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31D89" w14:textId="54A25CF3"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14:paraId="0C50E538" w14:textId="2AF495D9" w:rsidR="008E314D" w:rsidRDefault="009D092A"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Newburyport Public Schools</w:t>
      </w:r>
    </w:p>
    <w:p w14:paraId="16763DA8" w14:textId="2DD82FEC" w:rsidR="008E314D" w:rsidRDefault="00C83D9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 xml:space="preserve">Targeted </w:t>
      </w:r>
      <w:r w:rsidR="008E314D" w:rsidRPr="006F41DF">
        <w:rPr>
          <w:sz w:val="32"/>
          <w:szCs w:val="40"/>
        </w:rPr>
        <w:t xml:space="preserve">Review conducted </w:t>
      </w:r>
      <w:r w:rsidR="00CA71CF">
        <w:rPr>
          <w:sz w:val="32"/>
          <w:szCs w:val="40"/>
        </w:rPr>
        <w:t>January 7–9, 2019</w:t>
      </w:r>
    </w:p>
    <w:p w14:paraId="5128253B" w14:textId="59B349D3" w:rsidR="008E314D" w:rsidRDefault="005153DE"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0C29220D"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10C097E"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14:paraId="65D4E629"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14:paraId="338EA65C"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126016E1" w14:textId="51991691" w:rsidR="00DF0BE8" w:rsidRDefault="007A0067">
      <w:pPr>
        <w:pStyle w:val="TOC1"/>
        <w:rPr>
          <w:rFonts w:eastAsiaTheme="minorEastAsia"/>
        </w:rPr>
      </w:pPr>
      <w:r w:rsidRPr="00C83D9D">
        <w:rPr>
          <w:sz w:val="20"/>
          <w:szCs w:val="20"/>
        </w:rPr>
        <w:fldChar w:fldCharType="begin"/>
      </w:r>
      <w:r w:rsidR="008E314D" w:rsidRPr="00C83D9D">
        <w:rPr>
          <w:sz w:val="20"/>
          <w:szCs w:val="20"/>
        </w:rPr>
        <w:instrText xml:space="preserve"> TOC \h \z \t "Section,1" </w:instrText>
      </w:r>
      <w:r w:rsidRPr="00C83D9D">
        <w:rPr>
          <w:sz w:val="20"/>
          <w:szCs w:val="20"/>
        </w:rPr>
        <w:fldChar w:fldCharType="separate"/>
      </w:r>
      <w:hyperlink w:anchor="_Toc14332199" w:history="1">
        <w:r w:rsidR="00DF0BE8" w:rsidRPr="00991089">
          <w:rPr>
            <w:rStyle w:val="Hyperlink"/>
          </w:rPr>
          <w:t>Executive Summary</w:t>
        </w:r>
        <w:r w:rsidR="00DF0BE8">
          <w:rPr>
            <w:webHidden/>
          </w:rPr>
          <w:tab/>
        </w:r>
        <w:r w:rsidR="00DF0BE8">
          <w:rPr>
            <w:webHidden/>
          </w:rPr>
          <w:fldChar w:fldCharType="begin"/>
        </w:r>
        <w:r w:rsidR="00DF0BE8">
          <w:rPr>
            <w:webHidden/>
          </w:rPr>
          <w:instrText xml:space="preserve"> PAGEREF _Toc14332199 \h </w:instrText>
        </w:r>
        <w:r w:rsidR="00DF0BE8">
          <w:rPr>
            <w:webHidden/>
          </w:rPr>
        </w:r>
        <w:r w:rsidR="00DF0BE8">
          <w:rPr>
            <w:webHidden/>
          </w:rPr>
          <w:fldChar w:fldCharType="separate"/>
        </w:r>
        <w:r w:rsidR="00DF0BE8">
          <w:rPr>
            <w:webHidden/>
          </w:rPr>
          <w:t>3</w:t>
        </w:r>
        <w:r w:rsidR="00DF0BE8">
          <w:rPr>
            <w:webHidden/>
          </w:rPr>
          <w:fldChar w:fldCharType="end"/>
        </w:r>
      </w:hyperlink>
    </w:p>
    <w:p w14:paraId="0B5A7D39" w14:textId="6FEF2951" w:rsidR="00DF0BE8" w:rsidRDefault="00365C92">
      <w:pPr>
        <w:pStyle w:val="TOC1"/>
        <w:rPr>
          <w:rFonts w:eastAsiaTheme="minorEastAsia"/>
        </w:rPr>
      </w:pPr>
      <w:hyperlink w:anchor="_Toc14332200" w:history="1">
        <w:r w:rsidR="00DF0BE8" w:rsidRPr="00991089">
          <w:rPr>
            <w:rStyle w:val="Hyperlink"/>
          </w:rPr>
          <w:t>Newburyport District Schools Targeted District Review Overview</w:t>
        </w:r>
        <w:r w:rsidR="00DF0BE8">
          <w:rPr>
            <w:webHidden/>
          </w:rPr>
          <w:tab/>
        </w:r>
        <w:r w:rsidR="00DF0BE8">
          <w:rPr>
            <w:webHidden/>
          </w:rPr>
          <w:fldChar w:fldCharType="begin"/>
        </w:r>
        <w:r w:rsidR="00DF0BE8">
          <w:rPr>
            <w:webHidden/>
          </w:rPr>
          <w:instrText xml:space="preserve"> PAGEREF _Toc14332200 \h </w:instrText>
        </w:r>
        <w:r w:rsidR="00DF0BE8">
          <w:rPr>
            <w:webHidden/>
          </w:rPr>
        </w:r>
        <w:r w:rsidR="00DF0BE8">
          <w:rPr>
            <w:webHidden/>
          </w:rPr>
          <w:fldChar w:fldCharType="separate"/>
        </w:r>
        <w:r w:rsidR="00DF0BE8">
          <w:rPr>
            <w:webHidden/>
          </w:rPr>
          <w:t>6</w:t>
        </w:r>
        <w:r w:rsidR="00DF0BE8">
          <w:rPr>
            <w:webHidden/>
          </w:rPr>
          <w:fldChar w:fldCharType="end"/>
        </w:r>
      </w:hyperlink>
    </w:p>
    <w:p w14:paraId="2982B220" w14:textId="7FF4135E" w:rsidR="00DF0BE8" w:rsidRDefault="00365C92">
      <w:pPr>
        <w:pStyle w:val="TOC1"/>
        <w:rPr>
          <w:rFonts w:eastAsiaTheme="minorEastAsia"/>
        </w:rPr>
      </w:pPr>
      <w:hyperlink w:anchor="_Toc14332201" w:history="1">
        <w:r w:rsidR="00DF0BE8" w:rsidRPr="00991089">
          <w:rPr>
            <w:rStyle w:val="Hyperlink"/>
          </w:rPr>
          <w:t>Curriculum and Instruction</w:t>
        </w:r>
        <w:r w:rsidR="00DF0BE8">
          <w:rPr>
            <w:webHidden/>
          </w:rPr>
          <w:tab/>
        </w:r>
        <w:r w:rsidR="00DF0BE8">
          <w:rPr>
            <w:webHidden/>
          </w:rPr>
          <w:fldChar w:fldCharType="begin"/>
        </w:r>
        <w:r w:rsidR="00DF0BE8">
          <w:rPr>
            <w:webHidden/>
          </w:rPr>
          <w:instrText xml:space="preserve"> PAGEREF _Toc14332201 \h </w:instrText>
        </w:r>
        <w:r w:rsidR="00DF0BE8">
          <w:rPr>
            <w:webHidden/>
          </w:rPr>
        </w:r>
        <w:r w:rsidR="00DF0BE8">
          <w:rPr>
            <w:webHidden/>
          </w:rPr>
          <w:fldChar w:fldCharType="separate"/>
        </w:r>
        <w:r w:rsidR="00DF0BE8">
          <w:rPr>
            <w:webHidden/>
          </w:rPr>
          <w:t>18</w:t>
        </w:r>
        <w:r w:rsidR="00DF0BE8">
          <w:rPr>
            <w:webHidden/>
          </w:rPr>
          <w:fldChar w:fldCharType="end"/>
        </w:r>
      </w:hyperlink>
    </w:p>
    <w:p w14:paraId="15F834DE" w14:textId="1B45837D" w:rsidR="00DF0BE8" w:rsidRDefault="00365C92">
      <w:pPr>
        <w:pStyle w:val="TOC1"/>
        <w:rPr>
          <w:rFonts w:eastAsiaTheme="minorEastAsia"/>
        </w:rPr>
      </w:pPr>
      <w:hyperlink w:anchor="_Toc14332202" w:history="1">
        <w:r w:rsidR="00DF0BE8" w:rsidRPr="00991089">
          <w:rPr>
            <w:rStyle w:val="Hyperlink"/>
          </w:rPr>
          <w:t>Assessment</w:t>
        </w:r>
        <w:r w:rsidR="00DF0BE8">
          <w:rPr>
            <w:webHidden/>
          </w:rPr>
          <w:tab/>
        </w:r>
        <w:r w:rsidR="00DF0BE8">
          <w:rPr>
            <w:webHidden/>
          </w:rPr>
          <w:fldChar w:fldCharType="begin"/>
        </w:r>
        <w:r w:rsidR="00DF0BE8">
          <w:rPr>
            <w:webHidden/>
          </w:rPr>
          <w:instrText xml:space="preserve"> PAGEREF _Toc14332202 \h </w:instrText>
        </w:r>
        <w:r w:rsidR="00DF0BE8">
          <w:rPr>
            <w:webHidden/>
          </w:rPr>
        </w:r>
        <w:r w:rsidR="00DF0BE8">
          <w:rPr>
            <w:webHidden/>
          </w:rPr>
          <w:fldChar w:fldCharType="separate"/>
        </w:r>
        <w:r w:rsidR="00DF0BE8">
          <w:rPr>
            <w:webHidden/>
          </w:rPr>
          <w:t>28</w:t>
        </w:r>
        <w:r w:rsidR="00DF0BE8">
          <w:rPr>
            <w:webHidden/>
          </w:rPr>
          <w:fldChar w:fldCharType="end"/>
        </w:r>
      </w:hyperlink>
    </w:p>
    <w:p w14:paraId="6E10E7CF" w14:textId="699F21BF" w:rsidR="00DF0BE8" w:rsidRDefault="00365C92">
      <w:pPr>
        <w:pStyle w:val="TOC1"/>
        <w:rPr>
          <w:rFonts w:eastAsiaTheme="minorEastAsia"/>
        </w:rPr>
      </w:pPr>
      <w:hyperlink w:anchor="_Toc14332203" w:history="1">
        <w:r w:rsidR="00DF0BE8" w:rsidRPr="00991089">
          <w:rPr>
            <w:rStyle w:val="Hyperlink"/>
          </w:rPr>
          <w:t>Student Support</w:t>
        </w:r>
        <w:r w:rsidR="00DF0BE8">
          <w:rPr>
            <w:webHidden/>
          </w:rPr>
          <w:tab/>
        </w:r>
        <w:r w:rsidR="00DF0BE8">
          <w:rPr>
            <w:webHidden/>
          </w:rPr>
          <w:fldChar w:fldCharType="begin"/>
        </w:r>
        <w:r w:rsidR="00DF0BE8">
          <w:rPr>
            <w:webHidden/>
          </w:rPr>
          <w:instrText xml:space="preserve"> PAGEREF _Toc14332203 \h </w:instrText>
        </w:r>
        <w:r w:rsidR="00DF0BE8">
          <w:rPr>
            <w:webHidden/>
          </w:rPr>
        </w:r>
        <w:r w:rsidR="00DF0BE8">
          <w:rPr>
            <w:webHidden/>
          </w:rPr>
          <w:fldChar w:fldCharType="separate"/>
        </w:r>
        <w:r w:rsidR="00DF0BE8">
          <w:rPr>
            <w:webHidden/>
          </w:rPr>
          <w:t>35</w:t>
        </w:r>
        <w:r w:rsidR="00DF0BE8">
          <w:rPr>
            <w:webHidden/>
          </w:rPr>
          <w:fldChar w:fldCharType="end"/>
        </w:r>
      </w:hyperlink>
    </w:p>
    <w:p w14:paraId="1999F520" w14:textId="163FDD46" w:rsidR="00DF0BE8" w:rsidRDefault="00365C92">
      <w:pPr>
        <w:pStyle w:val="TOC1"/>
        <w:rPr>
          <w:rFonts w:eastAsiaTheme="minorEastAsia"/>
        </w:rPr>
      </w:pPr>
      <w:hyperlink w:anchor="_Toc14332204" w:history="1">
        <w:r w:rsidR="00DF0BE8" w:rsidRPr="00991089">
          <w:rPr>
            <w:rStyle w:val="Hyperlink"/>
          </w:rPr>
          <w:t>Appendix A: Review Team, Activities, Schedule, Site Visit</w:t>
        </w:r>
        <w:r w:rsidR="00DF0BE8">
          <w:rPr>
            <w:webHidden/>
          </w:rPr>
          <w:tab/>
        </w:r>
        <w:r w:rsidR="00DF0BE8">
          <w:rPr>
            <w:webHidden/>
          </w:rPr>
          <w:fldChar w:fldCharType="begin"/>
        </w:r>
        <w:r w:rsidR="00DF0BE8">
          <w:rPr>
            <w:webHidden/>
          </w:rPr>
          <w:instrText xml:space="preserve"> PAGEREF _Toc14332204 \h </w:instrText>
        </w:r>
        <w:r w:rsidR="00DF0BE8">
          <w:rPr>
            <w:webHidden/>
          </w:rPr>
        </w:r>
        <w:r w:rsidR="00DF0BE8">
          <w:rPr>
            <w:webHidden/>
          </w:rPr>
          <w:fldChar w:fldCharType="separate"/>
        </w:r>
        <w:r w:rsidR="00DF0BE8">
          <w:rPr>
            <w:webHidden/>
          </w:rPr>
          <w:t>42</w:t>
        </w:r>
        <w:r w:rsidR="00DF0BE8">
          <w:rPr>
            <w:webHidden/>
          </w:rPr>
          <w:fldChar w:fldCharType="end"/>
        </w:r>
      </w:hyperlink>
    </w:p>
    <w:p w14:paraId="425D8918" w14:textId="57848ED1" w:rsidR="00DF0BE8" w:rsidRDefault="00365C92">
      <w:pPr>
        <w:pStyle w:val="TOC1"/>
        <w:rPr>
          <w:rFonts w:eastAsiaTheme="minorEastAsia"/>
        </w:rPr>
      </w:pPr>
      <w:hyperlink w:anchor="_Toc14332205" w:history="1">
        <w:r w:rsidR="00DF0BE8" w:rsidRPr="00991089">
          <w:rPr>
            <w:rStyle w:val="Hyperlink"/>
          </w:rPr>
          <w:t>Appendix B: Enrollment, Attendance, Expenditures</w:t>
        </w:r>
        <w:r w:rsidR="00DF0BE8">
          <w:rPr>
            <w:webHidden/>
          </w:rPr>
          <w:tab/>
        </w:r>
        <w:r w:rsidR="00DF0BE8">
          <w:rPr>
            <w:webHidden/>
          </w:rPr>
          <w:fldChar w:fldCharType="begin"/>
        </w:r>
        <w:r w:rsidR="00DF0BE8">
          <w:rPr>
            <w:webHidden/>
          </w:rPr>
          <w:instrText xml:space="preserve"> PAGEREF _Toc14332205 \h </w:instrText>
        </w:r>
        <w:r w:rsidR="00DF0BE8">
          <w:rPr>
            <w:webHidden/>
          </w:rPr>
        </w:r>
        <w:r w:rsidR="00DF0BE8">
          <w:rPr>
            <w:webHidden/>
          </w:rPr>
          <w:fldChar w:fldCharType="separate"/>
        </w:r>
        <w:r w:rsidR="00DF0BE8">
          <w:rPr>
            <w:webHidden/>
          </w:rPr>
          <w:t>44</w:t>
        </w:r>
        <w:r w:rsidR="00DF0BE8">
          <w:rPr>
            <w:webHidden/>
          </w:rPr>
          <w:fldChar w:fldCharType="end"/>
        </w:r>
      </w:hyperlink>
    </w:p>
    <w:p w14:paraId="1961279A" w14:textId="4DA1F1C7" w:rsidR="00DF0BE8" w:rsidRDefault="00365C92">
      <w:pPr>
        <w:pStyle w:val="TOC1"/>
        <w:rPr>
          <w:rFonts w:eastAsiaTheme="minorEastAsia"/>
        </w:rPr>
      </w:pPr>
      <w:hyperlink w:anchor="_Toc14332206" w:history="1">
        <w:r w:rsidR="00DF0BE8" w:rsidRPr="00991089">
          <w:rPr>
            <w:rStyle w:val="Hyperlink"/>
          </w:rPr>
          <w:t>Appendix C: Instructional Inventory</w:t>
        </w:r>
        <w:r w:rsidR="00DF0BE8">
          <w:rPr>
            <w:webHidden/>
          </w:rPr>
          <w:tab/>
        </w:r>
        <w:r w:rsidR="00DF0BE8">
          <w:rPr>
            <w:webHidden/>
          </w:rPr>
          <w:fldChar w:fldCharType="begin"/>
        </w:r>
        <w:r w:rsidR="00DF0BE8">
          <w:rPr>
            <w:webHidden/>
          </w:rPr>
          <w:instrText xml:space="preserve"> PAGEREF _Toc14332206 \h </w:instrText>
        </w:r>
        <w:r w:rsidR="00DF0BE8">
          <w:rPr>
            <w:webHidden/>
          </w:rPr>
        </w:r>
        <w:r w:rsidR="00DF0BE8">
          <w:rPr>
            <w:webHidden/>
          </w:rPr>
          <w:fldChar w:fldCharType="separate"/>
        </w:r>
        <w:r w:rsidR="00DF0BE8">
          <w:rPr>
            <w:webHidden/>
          </w:rPr>
          <w:t>48</w:t>
        </w:r>
        <w:r w:rsidR="00DF0BE8">
          <w:rPr>
            <w:webHidden/>
          </w:rPr>
          <w:fldChar w:fldCharType="end"/>
        </w:r>
      </w:hyperlink>
    </w:p>
    <w:p w14:paraId="2DCBA563" w14:textId="43DD0D9D" w:rsidR="008E314D" w:rsidRPr="00C83D9D" w:rsidRDefault="007A0067" w:rsidP="005153DE">
      <w:pPr>
        <w:pStyle w:val="TOC1"/>
        <w:rPr>
          <w:b/>
          <w:sz w:val="20"/>
          <w:szCs w:val="20"/>
        </w:rPr>
      </w:pPr>
      <w:r w:rsidRPr="00C83D9D">
        <w:rPr>
          <w:sz w:val="20"/>
          <w:szCs w:val="20"/>
        </w:rPr>
        <w:fldChar w:fldCharType="end"/>
      </w:r>
      <w:r w:rsidR="008E314D" w:rsidRPr="00C83D9D">
        <w:rPr>
          <w:b/>
          <w:sz w:val="20"/>
          <w:szCs w:val="20"/>
        </w:rPr>
        <w:t>Massachusetts Department of Elementary and Secondary Education</w:t>
      </w:r>
    </w:p>
    <w:p w14:paraId="7894926A" w14:textId="77777777" w:rsidR="008E314D" w:rsidRPr="00C83D9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C83D9D">
        <w:rPr>
          <w:sz w:val="20"/>
          <w:szCs w:val="20"/>
        </w:rPr>
        <w:t>75 Pleasant Street, Malden, MA 02148-4906</w:t>
      </w:r>
    </w:p>
    <w:p w14:paraId="76C1E956" w14:textId="77777777" w:rsidR="008E314D" w:rsidRPr="00C83D9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C83D9D">
        <w:rPr>
          <w:sz w:val="20"/>
          <w:szCs w:val="20"/>
        </w:rPr>
        <w:t>Phone 781-338-3000</w:t>
      </w:r>
      <w:r w:rsidRPr="00C83D9D">
        <w:rPr>
          <w:sz w:val="20"/>
          <w:szCs w:val="20"/>
        </w:rPr>
        <w:tab/>
        <w:t>TTY: N.E.T. Replay 800-439-2370</w:t>
      </w:r>
    </w:p>
    <w:p w14:paraId="082179C3" w14:textId="77777777" w:rsidR="008E314D" w:rsidRPr="00C83D9D" w:rsidRDefault="00365C92"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C83D9D">
          <w:rPr>
            <w:sz w:val="20"/>
            <w:szCs w:val="20"/>
          </w:rPr>
          <w:t>www.doe.mass.edu</w:t>
        </w:r>
      </w:hyperlink>
    </w:p>
    <w:p w14:paraId="130CA5A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1FE6F9CD" wp14:editId="7B0A00A4">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673CF7F9"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2901FDA6" w14:textId="631E6671" w:rsidR="008E314D" w:rsidRDefault="00544F1C"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AE1B0D">
        <w:t>rey C. Riley</w:t>
      </w:r>
      <w:r>
        <w:t xml:space="preserve"> </w:t>
      </w:r>
    </w:p>
    <w:p w14:paraId="4C6C9C40" w14:textId="5B08B3D4" w:rsidR="008E314D" w:rsidRDefault="008E314D" w:rsidP="00EB5D10">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77E7B3CA" w14:textId="76C46012" w:rsidR="007C641B" w:rsidRPr="00EB5D10" w:rsidRDefault="007C641B" w:rsidP="007C641B">
      <w:pPr>
        <w:tabs>
          <w:tab w:val="left" w:pos="360"/>
          <w:tab w:val="left" w:pos="720"/>
          <w:tab w:val="left" w:pos="1080"/>
          <w:tab w:val="left" w:pos="1440"/>
          <w:tab w:val="left" w:pos="1800"/>
          <w:tab w:val="left" w:pos="2160"/>
          <w:tab w:val="left" w:pos="2520"/>
          <w:tab w:val="left" w:pos="2880"/>
        </w:tabs>
        <w:jc w:val="center"/>
        <w:rPr>
          <w:b/>
        </w:rPr>
      </w:pPr>
      <w:r w:rsidRPr="00EB5D10">
        <w:rPr>
          <w:b/>
        </w:rPr>
        <w:t xml:space="preserve">Published </w:t>
      </w:r>
      <w:r w:rsidR="00DF0BE8">
        <w:rPr>
          <w:b/>
        </w:rPr>
        <w:t>July</w:t>
      </w:r>
      <w:r w:rsidR="00DF0BE8" w:rsidRPr="00EB5D10">
        <w:rPr>
          <w:b/>
        </w:rPr>
        <w:t xml:space="preserve"> </w:t>
      </w:r>
      <w:r w:rsidRPr="00EB5D10">
        <w:rPr>
          <w:b/>
        </w:rPr>
        <w:t>2019</w:t>
      </w:r>
    </w:p>
    <w:p w14:paraId="7DB32002" w14:textId="77777777" w:rsidR="008E314D" w:rsidRDefault="008E314D" w:rsidP="003B033F">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5BDFE7FB" w14:textId="52BC96FD" w:rsidR="008E314D" w:rsidRDefault="001E6BFA" w:rsidP="008E314D">
      <w:pPr>
        <w:tabs>
          <w:tab w:val="left" w:pos="360"/>
          <w:tab w:val="left" w:pos="720"/>
          <w:tab w:val="left" w:pos="1080"/>
          <w:tab w:val="left" w:pos="1440"/>
          <w:tab w:val="left" w:pos="1800"/>
          <w:tab w:val="left" w:pos="2160"/>
          <w:tab w:val="left" w:pos="2520"/>
          <w:tab w:val="left" w:pos="2880"/>
        </w:tabs>
        <w:jc w:val="center"/>
      </w:pPr>
      <w:r>
        <w:t xml:space="preserve">© </w:t>
      </w:r>
      <w:r w:rsidR="00544F1C">
        <w:t>201</w:t>
      </w:r>
      <w:r w:rsidR="00CA71CF">
        <w:t>9</w:t>
      </w:r>
      <w:r w:rsidR="009D092A">
        <w:t xml:space="preserve"> </w:t>
      </w:r>
      <w:r w:rsidR="008E314D">
        <w:t xml:space="preserve">Massachusetts Department of </w:t>
      </w:r>
      <w:r w:rsidR="008E314D" w:rsidRPr="00440BAB">
        <w:t xml:space="preserve">Elementary and Secondary </w:t>
      </w:r>
      <w:r w:rsidR="008E314D">
        <w:t>Education</w:t>
      </w:r>
    </w:p>
    <w:p w14:paraId="37D380BE"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7FEDCD4"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31B0ACE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1E54446"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33791A08"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47E86E4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3ADAD383" w14:textId="77777777" w:rsidR="008E314D" w:rsidRDefault="00365C92"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77F113E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769500B8"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4D498C74"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49C7853E" wp14:editId="064F8A7F">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199E107D" w14:textId="77777777"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14332199"/>
      <w:bookmarkStart w:id="2" w:name="_Toc350870260"/>
      <w:r w:rsidRPr="007C01ED">
        <w:lastRenderedPageBreak/>
        <w:t>Executive Summary</w:t>
      </w:r>
      <w:bookmarkEnd w:id="1"/>
    </w:p>
    <w:p w14:paraId="1CD6DBA2" w14:textId="3970A75A" w:rsidR="001A4800" w:rsidRDefault="001A4800" w:rsidP="0069719B">
      <w:r>
        <w:t xml:space="preserve">The district welcomed a new superintendent and a new </w:t>
      </w:r>
      <w:r w:rsidR="0069719B">
        <w:t>high-</w:t>
      </w:r>
      <w:r>
        <w:t>school principal for the 2018</w:t>
      </w:r>
      <w:r w:rsidR="0069719B">
        <w:t>–</w:t>
      </w:r>
      <w:r>
        <w:t>2019 school year</w:t>
      </w:r>
      <w:r w:rsidR="0069719B">
        <w:t>.</w:t>
      </w:r>
      <w:r>
        <w:t xml:space="preserve"> An assistant superintendent for curriculum and instruction, a business and human resources liaison, and a student services director complete the superintendent’s cabinet.</w:t>
      </w:r>
      <w:r w:rsidR="0069719B">
        <w:t xml:space="preserve"> Stakeholders told the review team that these leaders were developing a culture of improved collaboration and trust among staff and the wider community.</w:t>
      </w:r>
    </w:p>
    <w:p w14:paraId="7FA7239B" w14:textId="1C1A7FE3" w:rsidR="001A4800" w:rsidRDefault="00B818B8" w:rsidP="00B818B8">
      <w:r>
        <w:t xml:space="preserve">The </w:t>
      </w:r>
      <w:r w:rsidR="001A4800">
        <w:t xml:space="preserve">district has </w:t>
      </w:r>
      <w:r w:rsidR="006F232E">
        <w:t xml:space="preserve">four </w:t>
      </w:r>
      <w:r w:rsidR="001A4800">
        <w:t>school</w:t>
      </w:r>
      <w:r w:rsidR="006F232E">
        <w:t>s.</w:t>
      </w:r>
      <w:r w:rsidR="001A4800">
        <w:t xml:space="preserve"> </w:t>
      </w:r>
      <w:r w:rsidR="006F232E">
        <w:t xml:space="preserve">The </w:t>
      </w:r>
      <w:r w:rsidR="001A4800">
        <w:t>Bresnahan School</w:t>
      </w:r>
      <w:r w:rsidR="009F5E7A">
        <w:t xml:space="preserve">, which serves </w:t>
      </w:r>
      <w:r w:rsidR="006F232E">
        <w:t>pre-kindergarten through grade 3</w:t>
      </w:r>
      <w:r w:rsidR="001A4800">
        <w:t>,</w:t>
      </w:r>
      <w:r w:rsidR="006F232E">
        <w:t xml:space="preserve"> was built in 2015.</w:t>
      </w:r>
      <w:r w:rsidR="001A4800">
        <w:t xml:space="preserve"> </w:t>
      </w:r>
      <w:r w:rsidR="006F232E">
        <w:t xml:space="preserve">The </w:t>
      </w:r>
      <w:r w:rsidR="001A4800">
        <w:t xml:space="preserve">Molin Upper Elementary </w:t>
      </w:r>
      <w:r w:rsidR="006F232E">
        <w:t xml:space="preserve">(grades 4–5) </w:t>
      </w:r>
      <w:r w:rsidR="001A4800">
        <w:t xml:space="preserve">and </w:t>
      </w:r>
      <w:r w:rsidR="006F232E">
        <w:t xml:space="preserve">the </w:t>
      </w:r>
      <w:r w:rsidR="001A4800">
        <w:t>Nock Middle School</w:t>
      </w:r>
      <w:r w:rsidR="006F232E">
        <w:t xml:space="preserve"> (grades 6–8), which are </w:t>
      </w:r>
      <w:r w:rsidR="001A4800">
        <w:t>housed in one complex</w:t>
      </w:r>
      <w:r w:rsidR="006F232E">
        <w:t>,</w:t>
      </w:r>
      <w:r w:rsidR="001A4800">
        <w:t xml:space="preserve"> </w:t>
      </w:r>
      <w:r w:rsidR="004758EB">
        <w:t>share</w:t>
      </w:r>
      <w:r w:rsidR="001A4800">
        <w:t xml:space="preserve"> an auditorium, gymnasium, cafeteria, and library</w:t>
      </w:r>
      <w:r w:rsidR="006F232E">
        <w:t xml:space="preserve">. </w:t>
      </w:r>
      <w:r w:rsidR="001A4800">
        <w:t xml:space="preserve">Newburyport High </w:t>
      </w:r>
      <w:r w:rsidR="006F232E">
        <w:t>School (grades 9–12)</w:t>
      </w:r>
      <w:r w:rsidR="001A4800">
        <w:t xml:space="preserve">, </w:t>
      </w:r>
      <w:r w:rsidR="006F232E">
        <w:t xml:space="preserve">which was established in 1831, is </w:t>
      </w:r>
      <w:r w:rsidR="001A4800">
        <w:t>one of the oldest high schools in the United States</w:t>
      </w:r>
      <w:r w:rsidR="004758EB">
        <w:t>. Newburyport is proud of its history and its schools reflect the city’s ties to the sea and sailing history</w:t>
      </w:r>
      <w:r w:rsidR="00BC5EAB">
        <w:t>, with nautical themes in the interior design of the Bresnahan</w:t>
      </w:r>
      <w:r w:rsidR="0069719B">
        <w:t xml:space="preserve"> School</w:t>
      </w:r>
      <w:r w:rsidR="00BC5EAB">
        <w:t>, and historical artifacts in the main entrance to the high school.</w:t>
      </w:r>
    </w:p>
    <w:p w14:paraId="78B08CCF" w14:textId="1463AADE" w:rsidR="00B818B8" w:rsidRDefault="00BC5EAB" w:rsidP="00B818B8">
      <w:r>
        <w:t>A</w:t>
      </w:r>
      <w:r w:rsidR="004758EB">
        <w:t xml:space="preserve"> long-term </w:t>
      </w:r>
      <w:r>
        <w:t>Strategic Plan 2016</w:t>
      </w:r>
      <w:r w:rsidR="00467B1F">
        <w:t>–</w:t>
      </w:r>
      <w:r>
        <w:t>2021</w:t>
      </w:r>
      <w:r w:rsidR="00467B1F">
        <w:t xml:space="preserve">, </w:t>
      </w:r>
      <w:r w:rsidR="004758EB">
        <w:t>developed under the previous superintenden</w:t>
      </w:r>
      <w:r>
        <w:t>t, guides the district.</w:t>
      </w:r>
      <w:r w:rsidR="004758EB">
        <w:t xml:space="preserve">  This document, with mission, core beliefs, objectives</w:t>
      </w:r>
      <w:r w:rsidR="00467B1F">
        <w:t>,</w:t>
      </w:r>
      <w:r w:rsidR="004758EB">
        <w:t xml:space="preserve"> and seven </w:t>
      </w:r>
      <w:r>
        <w:t xml:space="preserve">main </w:t>
      </w:r>
      <w:r w:rsidR="004758EB">
        <w:t>st</w:t>
      </w:r>
      <w:r>
        <w:t>rategies</w:t>
      </w:r>
      <w:r w:rsidR="004758EB">
        <w:t xml:space="preserve"> continues to guide the new superintendent who has generated </w:t>
      </w:r>
      <w:r>
        <w:t>related 2018</w:t>
      </w:r>
      <w:r w:rsidR="00467B1F">
        <w:t>–</w:t>
      </w:r>
      <w:r>
        <w:t xml:space="preserve">2019 district goals. </w:t>
      </w:r>
      <w:r w:rsidR="00476FB2">
        <w:t xml:space="preserve">While comprehensive, the strategic plan </w:t>
      </w:r>
      <w:r w:rsidR="00467B1F">
        <w:t>and</w:t>
      </w:r>
      <w:r w:rsidR="00476FB2">
        <w:t xml:space="preserve"> </w:t>
      </w:r>
      <w:r w:rsidR="00467B1F">
        <w:t>School Improvement Plans</w:t>
      </w:r>
      <w:r w:rsidR="00476FB2">
        <w:t xml:space="preserve"> do not contain measurable objectives that would enable the district to monitor its school improvement work.</w:t>
      </w:r>
    </w:p>
    <w:p w14:paraId="6D703672" w14:textId="3E588B6C" w:rsidR="00B818B8" w:rsidRDefault="00B818B8" w:rsidP="00B818B8">
      <w:r>
        <w:t>Although the</w:t>
      </w:r>
      <w:r w:rsidR="00467B1F">
        <w:t xml:space="preserve"> district has </w:t>
      </w:r>
      <w:r>
        <w:t xml:space="preserve">some curriculum coordination at the </w:t>
      </w:r>
      <w:r w:rsidR="001B18E8">
        <w:t>P</w:t>
      </w:r>
      <w:r w:rsidR="00467B1F">
        <w:t>re-</w:t>
      </w:r>
      <w:r>
        <w:t>K</w:t>
      </w:r>
      <w:r w:rsidR="00467B1F">
        <w:t>–</w:t>
      </w:r>
      <w:r>
        <w:t xml:space="preserve">8 level, there are few structures </w:t>
      </w:r>
      <w:r w:rsidR="00642230">
        <w:t>to ensure</w:t>
      </w:r>
      <w:r w:rsidR="001B18E8">
        <w:t xml:space="preserve"> </w:t>
      </w:r>
      <w:r>
        <w:t>cohesive</w:t>
      </w:r>
      <w:r w:rsidR="001B18E8">
        <w:t xml:space="preserve"> P</w:t>
      </w:r>
      <w:r w:rsidR="00642230">
        <w:t>re-</w:t>
      </w:r>
      <w:r w:rsidR="001B18E8">
        <w:t>K</w:t>
      </w:r>
      <w:r w:rsidR="00642230">
        <w:t>–</w:t>
      </w:r>
      <w:r w:rsidR="001B18E8">
        <w:t>12</w:t>
      </w:r>
      <w:r>
        <w:t xml:space="preserve"> curriculum, instruction, and assessment practices. </w:t>
      </w:r>
      <w:r w:rsidR="00467B1F">
        <w:t xml:space="preserve">The </w:t>
      </w:r>
      <w:r>
        <w:t>assistant superintendent is responsible for the district’s curriculum, instruction, and assessment</w:t>
      </w:r>
      <w:r w:rsidR="00467B1F">
        <w:t xml:space="preserve">; </w:t>
      </w:r>
      <w:r>
        <w:t xml:space="preserve">one </w:t>
      </w:r>
      <w:r w:rsidR="001B18E8">
        <w:t>P</w:t>
      </w:r>
      <w:r w:rsidR="00467B1F">
        <w:t>re-</w:t>
      </w:r>
      <w:r>
        <w:t>K</w:t>
      </w:r>
      <w:r w:rsidR="00467B1F">
        <w:t>–</w:t>
      </w:r>
      <w:r>
        <w:t xml:space="preserve">8 literacy and one </w:t>
      </w:r>
      <w:r w:rsidR="001B18E8">
        <w:t>P</w:t>
      </w:r>
      <w:r w:rsidR="00467B1F">
        <w:t>re-</w:t>
      </w:r>
      <w:r>
        <w:t>K</w:t>
      </w:r>
      <w:r w:rsidR="00467B1F">
        <w:t>–8 math/</w:t>
      </w:r>
      <w:r>
        <w:t>science coordinator</w:t>
      </w:r>
      <w:r w:rsidR="00467B1F">
        <w:t xml:space="preserve"> assist the assistant superintendent</w:t>
      </w:r>
      <w:r>
        <w:t xml:space="preserve">. The </w:t>
      </w:r>
      <w:r w:rsidR="00467B1F">
        <w:t xml:space="preserve">high school does </w:t>
      </w:r>
      <w:r>
        <w:t>no</w:t>
      </w:r>
      <w:r w:rsidR="00467B1F">
        <w:t>t have</w:t>
      </w:r>
      <w:r>
        <w:t xml:space="preserve"> curriculum coordinators, content specialists, or department chairs</w:t>
      </w:r>
      <w:r w:rsidR="00467B1F">
        <w:t xml:space="preserve">. While </w:t>
      </w:r>
      <w:r w:rsidR="001B18E8">
        <w:t xml:space="preserve">there had been </w:t>
      </w:r>
      <w:r w:rsidR="00476FB2">
        <w:t xml:space="preserve">curriculum </w:t>
      </w:r>
      <w:r w:rsidR="001B18E8">
        <w:t xml:space="preserve">teacher leader positions at the middle and </w:t>
      </w:r>
      <w:r w:rsidR="00642230">
        <w:t>high-</w:t>
      </w:r>
      <w:r w:rsidR="001B18E8">
        <w:t xml:space="preserve">school levels, </w:t>
      </w:r>
      <w:r w:rsidR="009C00A7">
        <w:t>the positions were redefined</w:t>
      </w:r>
      <w:r w:rsidR="00B50442">
        <w:t>;</w:t>
      </w:r>
      <w:r w:rsidR="001B18E8">
        <w:t xml:space="preserve"> </w:t>
      </w:r>
      <w:r w:rsidR="00642230">
        <w:t>at the time of the onsite in January 2019</w:t>
      </w:r>
      <w:r w:rsidR="00B50442">
        <w:t>,</w:t>
      </w:r>
      <w:r w:rsidR="00642230">
        <w:t xml:space="preserve"> </w:t>
      </w:r>
      <w:r w:rsidR="00476FB2">
        <w:t>newer equivalent</w:t>
      </w:r>
      <w:r w:rsidR="001B18E8">
        <w:t xml:space="preserve"> positions remained vacant.</w:t>
      </w:r>
    </w:p>
    <w:p w14:paraId="2B86055A" w14:textId="0CB8A336" w:rsidR="00B12C4A" w:rsidRDefault="00B12C4A" w:rsidP="00B12C4A">
      <w:pPr>
        <w:tabs>
          <w:tab w:val="left" w:pos="360"/>
          <w:tab w:val="left" w:pos="720"/>
          <w:tab w:val="left" w:pos="1080"/>
          <w:tab w:val="left" w:pos="1440"/>
          <w:tab w:val="left" w:pos="1800"/>
        </w:tabs>
      </w:pPr>
      <w:r>
        <w:t xml:space="preserve">While the district uses a </w:t>
      </w:r>
      <w:r w:rsidR="009F5E7A">
        <w:t>wide range</w:t>
      </w:r>
      <w:r w:rsidR="00642230">
        <w:t xml:space="preserve"> </w:t>
      </w:r>
      <w:r>
        <w:t xml:space="preserve">of </w:t>
      </w:r>
      <w:r w:rsidR="00642230">
        <w:t xml:space="preserve">assessments </w:t>
      </w:r>
      <w:r>
        <w:t xml:space="preserve">to identify students in need of individual academic supports, it does not use data to plan a continuum of academic supports across all grades or begun to </w:t>
      </w:r>
      <w:r w:rsidR="009C00A7">
        <w:t xml:space="preserve">systematically </w:t>
      </w:r>
      <w:r>
        <w:t xml:space="preserve">address the performance of </w:t>
      </w:r>
      <w:r w:rsidR="009C00A7">
        <w:t xml:space="preserve">student groups </w:t>
      </w:r>
      <w:r>
        <w:t>to address achievement gaps.</w:t>
      </w:r>
      <w:r w:rsidR="008D64DA">
        <w:t xml:space="preserve"> Use of data at the high school to inform teaching is in its early stages and the </w:t>
      </w:r>
      <w:r w:rsidR="009F5E7A">
        <w:t xml:space="preserve">teachers and the </w:t>
      </w:r>
      <w:r w:rsidR="008D64DA">
        <w:t xml:space="preserve">new principal have begun to develop more frequent and common assessments to address this need. However, the high school has a well-developed and inclusive Capstone </w:t>
      </w:r>
      <w:r w:rsidR="00F87589">
        <w:t>P</w:t>
      </w:r>
      <w:r w:rsidR="008D64DA">
        <w:t>rojects program that</w:t>
      </w:r>
      <w:r w:rsidR="00F87589">
        <w:t xml:space="preserve"> is cross-discipline and</w:t>
      </w:r>
      <w:r w:rsidR="008D64DA">
        <w:t xml:space="preserve"> enable</w:t>
      </w:r>
      <w:r w:rsidR="00F87589">
        <w:t>s</w:t>
      </w:r>
      <w:r w:rsidR="008D64DA">
        <w:t xml:space="preserve"> students to demonstrate their learning in creative and challenging ways</w:t>
      </w:r>
      <w:r w:rsidR="00467B1F">
        <w:t>.</w:t>
      </w:r>
    </w:p>
    <w:p w14:paraId="04E5A981" w14:textId="25CA80FB" w:rsidR="00B818B8" w:rsidRDefault="001B18E8" w:rsidP="00B818B8">
      <w:r>
        <w:t>The d</w:t>
      </w:r>
      <w:r w:rsidR="00B818B8">
        <w:t>istrict</w:t>
      </w:r>
      <w:r>
        <w:t xml:space="preserve"> </w:t>
      </w:r>
      <w:r w:rsidR="00B818B8">
        <w:t>ha</w:t>
      </w:r>
      <w:r>
        <w:t>s</w:t>
      </w:r>
      <w:r w:rsidR="00B818B8">
        <w:t xml:space="preserve"> a well-established system of </w:t>
      </w:r>
      <w:r>
        <w:t>P</w:t>
      </w:r>
      <w:r w:rsidR="00FB377A">
        <w:t>re-</w:t>
      </w:r>
      <w:r w:rsidR="00B818B8">
        <w:t>K</w:t>
      </w:r>
      <w:r w:rsidR="00FB377A">
        <w:t>–</w:t>
      </w:r>
      <w:r w:rsidR="00B818B8">
        <w:t>12 supports for students’ social</w:t>
      </w:r>
      <w:r w:rsidR="00FB377A">
        <w:t>-</w:t>
      </w:r>
      <w:r w:rsidR="00B818B8">
        <w:t>emotional</w:t>
      </w:r>
      <w:r>
        <w:t xml:space="preserve"> </w:t>
      </w:r>
      <w:r w:rsidR="00B818B8">
        <w:t xml:space="preserve">needs. The district has </w:t>
      </w:r>
      <w:r w:rsidR="006648E4">
        <w:t>developed</w:t>
      </w:r>
      <w:r w:rsidR="00B818B8">
        <w:t xml:space="preserve"> partnerships with several community </w:t>
      </w:r>
      <w:r w:rsidR="009F5E7A">
        <w:t xml:space="preserve">organizations </w:t>
      </w:r>
      <w:r w:rsidR="00B818B8">
        <w:t>to enhance</w:t>
      </w:r>
      <w:r w:rsidR="006648E4">
        <w:t xml:space="preserve"> academic</w:t>
      </w:r>
      <w:r w:rsidR="00B818B8">
        <w:t xml:space="preserve"> programs and </w:t>
      </w:r>
      <w:r>
        <w:t>provide students with opportunities to engage in the community.</w:t>
      </w:r>
      <w:r w:rsidR="00B818B8">
        <w:t xml:space="preserve"> </w:t>
      </w:r>
      <w:r w:rsidR="009F5E7A">
        <w:t xml:space="preserve">Interviews </w:t>
      </w:r>
      <w:r w:rsidR="006648E4">
        <w:t>and the team</w:t>
      </w:r>
      <w:r w:rsidR="009F5E7A">
        <w:t>’s</w:t>
      </w:r>
      <w:r w:rsidR="006648E4">
        <w:t xml:space="preserve"> </w:t>
      </w:r>
      <w:r w:rsidR="009F5E7A">
        <w:t>observation</w:t>
      </w:r>
      <w:r w:rsidR="008B6A56">
        <w:t>s</w:t>
      </w:r>
      <w:r w:rsidR="009F5E7A">
        <w:t xml:space="preserve"> indicated</w:t>
      </w:r>
      <w:r w:rsidR="008B6A56">
        <w:t xml:space="preserve"> </w:t>
      </w:r>
      <w:r w:rsidR="006648E4">
        <w:t xml:space="preserve">a welcoming, respectful school community committed to meeting the </w:t>
      </w:r>
      <w:r w:rsidR="00FB377A">
        <w:lastRenderedPageBreak/>
        <w:t>social-</w:t>
      </w:r>
      <w:r w:rsidR="006648E4">
        <w:t>emotional and developmental needs of its students.</w:t>
      </w:r>
      <w:r w:rsidR="00476FB2">
        <w:t xml:space="preserve"> Classroom observations </w:t>
      </w:r>
      <w:r w:rsidR="00FB377A">
        <w:t xml:space="preserve">indicated </w:t>
      </w:r>
      <w:r w:rsidR="00476FB2">
        <w:t>classroom climates conducive to teaching and learning.</w:t>
      </w:r>
    </w:p>
    <w:p w14:paraId="1F14B19F" w14:textId="0AAE7AD6" w:rsidR="00B818B8" w:rsidRDefault="00B818B8" w:rsidP="00B818B8">
      <w:r>
        <w:t xml:space="preserve">The school committee and the community have provided the financial support to fund school programs. </w:t>
      </w:r>
      <w:r w:rsidR="00167141">
        <w:t xml:space="preserve"> See the District Profile below and Table B.3 in Appendix B.</w:t>
      </w:r>
    </w:p>
    <w:p w14:paraId="271B3828" w14:textId="0EE5EAEA" w:rsidR="00311907" w:rsidRPr="00EB5D10" w:rsidRDefault="00311907" w:rsidP="00B818B8">
      <w:pPr>
        <w:rPr>
          <w:b/>
          <w:sz w:val="28"/>
          <w:szCs w:val="28"/>
        </w:rPr>
      </w:pPr>
      <w:r w:rsidRPr="00EB5D10">
        <w:rPr>
          <w:b/>
          <w:sz w:val="28"/>
          <w:szCs w:val="28"/>
        </w:rPr>
        <w:t>Instruction</w:t>
      </w:r>
    </w:p>
    <w:p w14:paraId="1417BEB8" w14:textId="62AB1FFC" w:rsidR="00A136CB" w:rsidRPr="00A47921" w:rsidRDefault="00A136CB" w:rsidP="00A136CB">
      <w:pPr>
        <w:tabs>
          <w:tab w:val="left" w:pos="270"/>
        </w:tabs>
        <w:autoSpaceDE w:val="0"/>
        <w:autoSpaceDN w:val="0"/>
        <w:adjustRightInd w:val="0"/>
        <w:rPr>
          <w:color w:val="FF0000"/>
        </w:rPr>
      </w:pPr>
      <w:r w:rsidRPr="00BA3A76">
        <w:t xml:space="preserve">The team observed </w:t>
      </w:r>
      <w:r w:rsidR="00E00CBA">
        <w:t>55</w:t>
      </w:r>
      <w:r w:rsidRPr="00BA3A76">
        <w:t xml:space="preserve"> classes throughout the district:  </w:t>
      </w:r>
      <w:r w:rsidR="00E00CBA">
        <w:t>26</w:t>
      </w:r>
      <w:r w:rsidRPr="00BA3A76">
        <w:t xml:space="preserve"> at the high school, </w:t>
      </w:r>
      <w:r w:rsidR="00E00CBA">
        <w:t>14</w:t>
      </w:r>
      <w:r w:rsidRPr="00BA3A76">
        <w:t xml:space="preserve"> at the middle school, and </w:t>
      </w:r>
      <w:r w:rsidR="00E00CBA">
        <w:t xml:space="preserve">15 </w:t>
      </w:r>
      <w:r w:rsidRPr="00BA3A76">
        <w:t xml:space="preserve">at the </w:t>
      </w:r>
      <w:r w:rsidR="008D049C">
        <w:t xml:space="preserve">2 </w:t>
      </w:r>
      <w:r w:rsidRPr="00BA3A76">
        <w:t>elementary school</w:t>
      </w:r>
      <w:r>
        <w:t xml:space="preserve">s. The team observed </w:t>
      </w:r>
      <w:r w:rsidR="00E00CBA">
        <w:t>17</w:t>
      </w:r>
      <w:r>
        <w:t xml:space="preserve"> ELA classes, </w:t>
      </w:r>
      <w:r w:rsidR="00E00CBA">
        <w:t xml:space="preserve">16 </w:t>
      </w:r>
      <w:r>
        <w:t xml:space="preserve">mathematics classes, and </w:t>
      </w:r>
      <w:r w:rsidR="00E00CBA">
        <w:t>22</w:t>
      </w:r>
      <w:r w:rsidRPr="00BA3A76">
        <w:t xml:space="preserve"> classes in other subject areas. Among the classes observed were </w:t>
      </w:r>
      <w:r w:rsidR="00E00CBA">
        <w:t xml:space="preserve">two </w:t>
      </w:r>
      <w:r w:rsidRPr="00BA3A76">
        <w:t>special education classes</w:t>
      </w:r>
      <w:r w:rsidR="00E00CBA">
        <w:t xml:space="preserve">. </w:t>
      </w:r>
      <w:r w:rsidRPr="00BA3A76">
        <w:t xml:space="preserve"> The observations were approximately 20 minutes in length. All review team members collected data using </w:t>
      </w:r>
      <w:r w:rsidR="00AC507D">
        <w:t>D</w:t>
      </w:r>
      <w:r w:rsidRPr="00BA3A76">
        <w:t xml:space="preserve">ESE’s </w:t>
      </w:r>
      <w:r w:rsidR="00A47921">
        <w:t>I</w:t>
      </w:r>
      <w:r w:rsidR="00A47921" w:rsidRPr="00BA3A76">
        <w:t xml:space="preserve">nstructional </w:t>
      </w:r>
      <w:r w:rsidR="00A47921">
        <w:t>I</w:t>
      </w:r>
      <w:r w:rsidR="00A47921" w:rsidRPr="00BA3A76">
        <w:t>nventory</w:t>
      </w:r>
      <w:r w:rsidRPr="00BA3A76">
        <w:t xml:space="preserve">, a tool for recording observed characteristics of standards-based teaching. This data is presented in Appendix C. </w:t>
      </w:r>
    </w:p>
    <w:p w14:paraId="1956C218" w14:textId="4AB7E26C" w:rsidR="00B12C4A" w:rsidRDefault="000C5531" w:rsidP="00602CFC">
      <w:pPr>
        <w:tabs>
          <w:tab w:val="left" w:pos="270"/>
        </w:tabs>
        <w:autoSpaceDE w:val="0"/>
        <w:autoSpaceDN w:val="0"/>
        <w:adjustRightInd w:val="0"/>
      </w:pPr>
      <w:r>
        <w:t>I</w:t>
      </w:r>
      <w:r w:rsidR="008F1288" w:rsidRPr="009F2C91">
        <w:t xml:space="preserve">n observed </w:t>
      </w:r>
      <w:r w:rsidR="009F5E7A">
        <w:t>classrooms</w:t>
      </w:r>
      <w:r w:rsidR="008F1288" w:rsidRPr="009F2C91">
        <w:t xml:space="preserve">, </w:t>
      </w:r>
      <w:r w:rsidR="009F5E7A">
        <w:t xml:space="preserve">the quality of instruction was stronger </w:t>
      </w:r>
      <w:r w:rsidR="00B12C4A" w:rsidRPr="009F2C91">
        <w:t xml:space="preserve">at the middle school </w:t>
      </w:r>
      <w:r w:rsidR="009F5E7A">
        <w:t>than at the elementary and high schools</w:t>
      </w:r>
      <w:r w:rsidR="008D049C">
        <w:t xml:space="preserve"> and </w:t>
      </w:r>
      <w:r w:rsidR="007B1B45">
        <w:t xml:space="preserve">there was </w:t>
      </w:r>
      <w:r w:rsidR="008D049C">
        <w:t>a low incidence</w:t>
      </w:r>
      <w:r w:rsidR="009F2C91" w:rsidRPr="009F2C91">
        <w:t xml:space="preserve"> </w:t>
      </w:r>
      <w:r w:rsidR="008D049C">
        <w:t xml:space="preserve">of </w:t>
      </w:r>
      <w:r w:rsidR="008D049C" w:rsidRPr="009F2C91">
        <w:t>vari</w:t>
      </w:r>
      <w:r w:rsidR="008D049C">
        <w:t>ation</w:t>
      </w:r>
      <w:r w:rsidR="008D049C" w:rsidRPr="009F2C91">
        <w:t xml:space="preserve"> </w:t>
      </w:r>
      <w:r w:rsidR="008D049C">
        <w:t>in</w:t>
      </w:r>
      <w:r w:rsidR="008D049C" w:rsidRPr="009F2C91">
        <w:t xml:space="preserve"> </w:t>
      </w:r>
      <w:r w:rsidR="009F2C91" w:rsidRPr="009F2C91">
        <w:t xml:space="preserve">teaching strategies </w:t>
      </w:r>
      <w:r w:rsidR="008D049C">
        <w:t xml:space="preserve">and attention to diverse </w:t>
      </w:r>
      <w:r w:rsidR="009F2C91" w:rsidRPr="009F2C91">
        <w:t xml:space="preserve">learning needs </w:t>
      </w:r>
      <w:r w:rsidR="008D049C">
        <w:t>at the high school</w:t>
      </w:r>
      <w:r w:rsidR="009F2C91">
        <w:t>.</w:t>
      </w:r>
      <w:r w:rsidR="00864DBB">
        <w:t xml:space="preserve">  </w:t>
      </w:r>
      <w:r>
        <w:t xml:space="preserve"> Throughout the district, the team observed classroom climates that were conducive to learning</w:t>
      </w:r>
      <w:r w:rsidR="0045791B">
        <w:t xml:space="preserve">. They ranged </w:t>
      </w:r>
      <w:r>
        <w:t>from the thoughtfully designed and w</w:t>
      </w:r>
      <w:r w:rsidR="005C3331">
        <w:t xml:space="preserve">ell-equipped classrooms at the </w:t>
      </w:r>
      <w:r>
        <w:t>new Bresnahan School</w:t>
      </w:r>
      <w:r w:rsidR="008518E3">
        <w:t>,</w:t>
      </w:r>
      <w:r>
        <w:t xml:space="preserve"> to the welcoming and well-</w:t>
      </w:r>
      <w:r w:rsidR="005C3331">
        <w:t xml:space="preserve">used </w:t>
      </w:r>
      <w:r>
        <w:t xml:space="preserve">common learning and activity areas </w:t>
      </w:r>
      <w:r w:rsidR="005C3331">
        <w:t xml:space="preserve">in </w:t>
      </w:r>
      <w:r>
        <w:t xml:space="preserve">the </w:t>
      </w:r>
      <w:r w:rsidR="005C3331">
        <w:t xml:space="preserve">building that houses the </w:t>
      </w:r>
      <w:r>
        <w:t>Molin and Nock schools, to the high school’s renovations that were reflective and respectful of the city’s role in U</w:t>
      </w:r>
      <w:r w:rsidR="005C3331">
        <w:t xml:space="preserve">nited </w:t>
      </w:r>
      <w:r>
        <w:t>S</w:t>
      </w:r>
      <w:r w:rsidR="005C3331">
        <w:t>tates</w:t>
      </w:r>
      <w:r>
        <w:t xml:space="preserve"> history</w:t>
      </w:r>
      <w:r w:rsidR="008518E3">
        <w:t>.</w:t>
      </w:r>
      <w:r w:rsidR="002F7A8F">
        <w:rPr>
          <w:rStyle w:val="FootnoteReference"/>
        </w:rPr>
        <w:footnoteReference w:id="1"/>
      </w:r>
    </w:p>
    <w:p w14:paraId="25AFBD5F" w14:textId="036C02FC" w:rsidR="007C01ED" w:rsidRDefault="007C01ED" w:rsidP="007C01ED">
      <w:pPr>
        <w:rPr>
          <w:b/>
          <w:sz w:val="28"/>
        </w:rPr>
      </w:pPr>
      <w:r w:rsidRPr="007C01ED">
        <w:rPr>
          <w:b/>
          <w:sz w:val="28"/>
        </w:rPr>
        <w:t>Strengths</w:t>
      </w:r>
    </w:p>
    <w:p w14:paraId="61BB3704" w14:textId="3A80CFE9" w:rsidR="0040212B" w:rsidRPr="00EB5D10" w:rsidRDefault="0040212B" w:rsidP="0040212B">
      <w:pPr>
        <w:pStyle w:val="ListParagraph"/>
        <w:numPr>
          <w:ilvl w:val="0"/>
          <w:numId w:val="49"/>
        </w:numPr>
        <w:tabs>
          <w:tab w:val="left" w:pos="360"/>
          <w:tab w:val="left" w:pos="1080"/>
          <w:tab w:val="left" w:pos="1440"/>
        </w:tabs>
        <w:ind w:left="360"/>
        <w:contextualSpacing w:val="0"/>
        <w:rPr>
          <w:sz w:val="28"/>
        </w:rPr>
      </w:pPr>
      <w:r w:rsidRPr="00EB5D10">
        <w:t>The district has implemented a wide variety of assessments in order to provide a comprehensive picture of student performance, including many common formative and summative assessments and presentations of student projects.  The assessment data provides actionable information about student and instructional needs.</w:t>
      </w:r>
    </w:p>
    <w:p w14:paraId="326FCF23" w14:textId="12EA4B4D" w:rsidR="00323DC4" w:rsidRPr="00EB5D10" w:rsidRDefault="00323DC4" w:rsidP="0040212B">
      <w:pPr>
        <w:pStyle w:val="ListParagraph"/>
        <w:numPr>
          <w:ilvl w:val="0"/>
          <w:numId w:val="49"/>
        </w:numPr>
        <w:tabs>
          <w:tab w:val="left" w:pos="360"/>
          <w:tab w:val="left" w:pos="1080"/>
          <w:tab w:val="left" w:pos="1440"/>
        </w:tabs>
        <w:ind w:left="360"/>
        <w:contextualSpacing w:val="0"/>
        <w:rPr>
          <w:sz w:val="28"/>
        </w:rPr>
      </w:pPr>
      <w:r w:rsidRPr="00EB5D10">
        <w:t>The district has developed and staffed an extensive program to address the social-emotional and behavioral needs of its students.  This program is a district priority and is consistent with the 2016–2021 Strategic Plan.</w:t>
      </w:r>
    </w:p>
    <w:p w14:paraId="41462022" w14:textId="77777777" w:rsidR="00E32AF4" w:rsidRPr="00EB5D10" w:rsidRDefault="00E32AF4" w:rsidP="00E32AF4">
      <w:pPr>
        <w:pStyle w:val="ListParagraph"/>
        <w:numPr>
          <w:ilvl w:val="0"/>
          <w:numId w:val="49"/>
        </w:numPr>
        <w:tabs>
          <w:tab w:val="left" w:pos="360"/>
          <w:tab w:val="left" w:pos="720"/>
          <w:tab w:val="left" w:pos="1080"/>
          <w:tab w:val="left" w:pos="1440"/>
          <w:tab w:val="left" w:pos="1800"/>
          <w:tab w:val="left" w:pos="2160"/>
        </w:tabs>
        <w:ind w:left="360"/>
        <w:contextualSpacing w:val="0"/>
      </w:pPr>
      <w:r w:rsidRPr="00EB5D10">
        <w:t xml:space="preserve">The district has a wide network of community partners who assist the schools to meet their goals. </w:t>
      </w:r>
    </w:p>
    <w:p w14:paraId="1EC184BA" w14:textId="1F86813B" w:rsidR="00CA3673" w:rsidRDefault="00CA3673" w:rsidP="007C01ED">
      <w:pPr>
        <w:rPr>
          <w:b/>
          <w:sz w:val="28"/>
        </w:rPr>
      </w:pPr>
    </w:p>
    <w:p w14:paraId="0618856F" w14:textId="415520BF" w:rsidR="008518E3" w:rsidRDefault="008518E3" w:rsidP="007C01ED">
      <w:pPr>
        <w:rPr>
          <w:b/>
          <w:sz w:val="28"/>
        </w:rPr>
      </w:pPr>
    </w:p>
    <w:p w14:paraId="79D60FB5" w14:textId="77777777" w:rsidR="00E77231" w:rsidRPr="007C01ED" w:rsidRDefault="00E77231" w:rsidP="007C01ED">
      <w:pPr>
        <w:rPr>
          <w:b/>
          <w:sz w:val="28"/>
        </w:rPr>
      </w:pPr>
    </w:p>
    <w:p w14:paraId="7C364F44" w14:textId="33D7C345" w:rsidR="007C01ED" w:rsidRDefault="00602AE2" w:rsidP="007C01ED">
      <w:pPr>
        <w:rPr>
          <w:b/>
          <w:sz w:val="28"/>
        </w:rPr>
      </w:pPr>
      <w:r>
        <w:rPr>
          <w:b/>
          <w:sz w:val="28"/>
        </w:rPr>
        <w:lastRenderedPageBreak/>
        <w:t>Challenges and Areas for</w:t>
      </w:r>
      <w:r w:rsidR="007C01ED" w:rsidRPr="007C01ED">
        <w:rPr>
          <w:b/>
          <w:sz w:val="28"/>
        </w:rPr>
        <w:t xml:space="preserve"> Growth</w:t>
      </w:r>
    </w:p>
    <w:p w14:paraId="5677070B" w14:textId="16C9B02E" w:rsidR="00C04DDC" w:rsidRPr="00EB5D10" w:rsidRDefault="00C04DDC" w:rsidP="00C04DDC">
      <w:pPr>
        <w:pStyle w:val="ListParagraph"/>
        <w:numPr>
          <w:ilvl w:val="6"/>
          <w:numId w:val="8"/>
        </w:numPr>
        <w:tabs>
          <w:tab w:val="left" w:pos="360"/>
          <w:tab w:val="left" w:pos="720"/>
          <w:tab w:val="left" w:pos="1080"/>
          <w:tab w:val="left" w:pos="1440"/>
          <w:tab w:val="left" w:pos="1800"/>
        </w:tabs>
        <w:ind w:left="360"/>
        <w:contextualSpacing w:val="0"/>
        <w:rPr>
          <w:i/>
        </w:rPr>
      </w:pPr>
      <w:r w:rsidRPr="00EB5D10">
        <w:t>The district does not have a documented, comprehensive K–12 curriculum fully aligned with the Massachusetts curriculum frameworks or a process to develop, implement, and review curriculum.</w:t>
      </w:r>
    </w:p>
    <w:p w14:paraId="52788EC8" w14:textId="4475BB9E" w:rsidR="00C04DDC" w:rsidRPr="00EB5D10" w:rsidRDefault="00C04DDC" w:rsidP="00C04DDC">
      <w:pPr>
        <w:pStyle w:val="ListParagraph"/>
        <w:numPr>
          <w:ilvl w:val="6"/>
          <w:numId w:val="8"/>
        </w:numPr>
        <w:tabs>
          <w:tab w:val="left" w:pos="360"/>
          <w:tab w:val="left" w:pos="720"/>
          <w:tab w:val="left" w:pos="1080"/>
          <w:tab w:val="left" w:pos="1440"/>
          <w:tab w:val="left" w:pos="1800"/>
        </w:tabs>
        <w:ind w:left="360"/>
        <w:contextualSpacing w:val="0"/>
        <w:rPr>
          <w:i/>
        </w:rPr>
      </w:pPr>
      <w:r w:rsidRPr="00EB5D10">
        <w:t>In observed classrooms, the quality of instruction was stronger at the middle school than at the elementary and high schools.  In observed classrooms at the high school, there was a low incidence of several important instructional practices.</w:t>
      </w:r>
    </w:p>
    <w:p w14:paraId="73AB6E24" w14:textId="7467475C" w:rsidR="00246F2B" w:rsidRPr="00EB5D10" w:rsidRDefault="00246F2B" w:rsidP="00C04DDC">
      <w:pPr>
        <w:pStyle w:val="ListParagraph"/>
        <w:numPr>
          <w:ilvl w:val="6"/>
          <w:numId w:val="8"/>
        </w:numPr>
        <w:tabs>
          <w:tab w:val="left" w:pos="360"/>
          <w:tab w:val="left" w:pos="720"/>
          <w:tab w:val="left" w:pos="1080"/>
          <w:tab w:val="left" w:pos="1440"/>
          <w:tab w:val="left" w:pos="1800"/>
        </w:tabs>
        <w:ind w:left="360"/>
        <w:contextualSpacing w:val="0"/>
        <w:rPr>
          <w:i/>
        </w:rPr>
      </w:pPr>
      <w:r w:rsidRPr="00EB5D10">
        <w:t>Instructional leadership in the district is dispersed and the district has not articulated instructional expectations for teachers.</w:t>
      </w:r>
    </w:p>
    <w:p w14:paraId="3A65B487" w14:textId="71185FC4" w:rsidR="00C5408D" w:rsidRPr="00EB5D10" w:rsidRDefault="00C5408D" w:rsidP="00C5408D">
      <w:pPr>
        <w:pStyle w:val="ListParagraph"/>
        <w:numPr>
          <w:ilvl w:val="6"/>
          <w:numId w:val="8"/>
        </w:numPr>
        <w:tabs>
          <w:tab w:val="left" w:pos="360"/>
          <w:tab w:val="left" w:pos="720"/>
          <w:tab w:val="left" w:pos="1080"/>
          <w:tab w:val="left" w:pos="1440"/>
          <w:tab w:val="left" w:pos="1800"/>
        </w:tabs>
        <w:ind w:left="360"/>
        <w:contextualSpacing w:val="0"/>
        <w:rPr>
          <w:i/>
        </w:rPr>
      </w:pPr>
      <w:r w:rsidRPr="00EB5D10">
        <w:t xml:space="preserve">The district does not have a consistent approach to using data to improve teaching, learning, and </w:t>
      </w:r>
      <w:r w:rsidR="007C758D" w:rsidRPr="00EB5D10">
        <w:t>decision-making</w:t>
      </w:r>
      <w:r w:rsidRPr="00EB5D10">
        <w:t xml:space="preserve">.  It does not consistently use data to set goals, revise curriculum, and provide programs for struggling students. While most teachers participate in PLCs, the work does not consistently include data analysis. </w:t>
      </w:r>
    </w:p>
    <w:p w14:paraId="07D4103A" w14:textId="6FDDD138" w:rsidR="00301D3F" w:rsidRPr="00EB5D10" w:rsidRDefault="00301D3F" w:rsidP="00C5408D">
      <w:pPr>
        <w:pStyle w:val="ListParagraph"/>
        <w:numPr>
          <w:ilvl w:val="6"/>
          <w:numId w:val="8"/>
        </w:numPr>
        <w:tabs>
          <w:tab w:val="left" w:pos="360"/>
          <w:tab w:val="left" w:pos="720"/>
          <w:tab w:val="left" w:pos="1080"/>
          <w:tab w:val="left" w:pos="1440"/>
          <w:tab w:val="left" w:pos="1800"/>
        </w:tabs>
        <w:ind w:left="360"/>
        <w:contextualSpacing w:val="0"/>
        <w:rPr>
          <w:i/>
        </w:rPr>
      </w:pPr>
      <w:r w:rsidRPr="00EB5D10">
        <w:t xml:space="preserve">The district does not have a proactive approach and system of support to meet the needs of all students. </w:t>
      </w:r>
      <w:r w:rsidR="008B56C0" w:rsidRPr="00EB5D10">
        <w:t>While academic and social-emotional Tier 1 and Tier 2 supports are in place at all levels, Tier 3 academic supports are inconsistent in grades 6–12.</w:t>
      </w:r>
    </w:p>
    <w:p w14:paraId="0261656B" w14:textId="77777777" w:rsidR="003B4E41" w:rsidRPr="003B4E41" w:rsidRDefault="003B4E41" w:rsidP="003D6743">
      <w:pPr>
        <w:pStyle w:val="ListParagraph"/>
        <w:tabs>
          <w:tab w:val="left" w:pos="360"/>
          <w:tab w:val="left" w:pos="720"/>
          <w:tab w:val="left" w:pos="1080"/>
          <w:tab w:val="left" w:pos="1440"/>
          <w:tab w:val="left" w:pos="1800"/>
        </w:tabs>
        <w:ind w:left="360"/>
        <w:contextualSpacing w:val="0"/>
        <w:rPr>
          <w:b/>
          <w:i/>
        </w:rPr>
      </w:pPr>
    </w:p>
    <w:p w14:paraId="4ADB956B" w14:textId="39E3E9E4" w:rsidR="003B4E41" w:rsidRPr="003B4E41" w:rsidRDefault="003B4E41" w:rsidP="00EB5D10">
      <w:pPr>
        <w:tabs>
          <w:tab w:val="left" w:pos="360"/>
          <w:tab w:val="left" w:pos="720"/>
          <w:tab w:val="left" w:pos="1080"/>
          <w:tab w:val="left" w:pos="1440"/>
          <w:tab w:val="left" w:pos="1800"/>
        </w:tabs>
        <w:rPr>
          <w:b/>
          <w:i/>
        </w:rPr>
      </w:pPr>
      <w:r>
        <w:rPr>
          <w:b/>
          <w:sz w:val="28"/>
        </w:rPr>
        <w:t xml:space="preserve"> </w:t>
      </w:r>
      <w:r w:rsidR="007C01ED" w:rsidRPr="003B4E41">
        <w:rPr>
          <w:b/>
          <w:sz w:val="28"/>
        </w:rPr>
        <w:t>Recommendations</w:t>
      </w:r>
    </w:p>
    <w:p w14:paraId="72383159" w14:textId="44300F2B" w:rsidR="003B4E41" w:rsidRPr="00EB5D10" w:rsidRDefault="007A0023" w:rsidP="003B4E41">
      <w:pPr>
        <w:tabs>
          <w:tab w:val="left" w:pos="360"/>
          <w:tab w:val="left" w:pos="720"/>
        </w:tabs>
        <w:ind w:left="360" w:hanging="360"/>
        <w:rPr>
          <w:sz w:val="28"/>
        </w:rPr>
      </w:pPr>
      <w:r>
        <w:rPr>
          <w:b/>
        </w:rPr>
        <w:t>1.</w:t>
      </w:r>
      <w:r w:rsidR="003B4E41">
        <w:rPr>
          <w:b/>
        </w:rPr>
        <w:tab/>
      </w:r>
      <w:r w:rsidRPr="00EB5D10">
        <w:t xml:space="preserve">The district should complete with urgency its K–12 curricula. It should ensure that curricula are high quality, comprehensive, aligned with appropriate standards, and implemented consistently across classrooms and schools. The district should develop and implement an ongoing process for reviewing and revising curricula. </w:t>
      </w:r>
    </w:p>
    <w:p w14:paraId="2BD4F680" w14:textId="25CA25C4" w:rsidR="00473FBA" w:rsidRPr="00EB5D10" w:rsidRDefault="00473FBA" w:rsidP="003B4E41">
      <w:pPr>
        <w:tabs>
          <w:tab w:val="left" w:pos="360"/>
        </w:tabs>
        <w:ind w:left="360" w:hanging="360"/>
      </w:pPr>
      <w:r w:rsidRPr="00EB5D10">
        <w:t>2.</w:t>
      </w:r>
      <w:r w:rsidRPr="00EB5D10">
        <w:tab/>
      </w:r>
      <w:r w:rsidRPr="00E1558B">
        <w:t xml:space="preserve">The district should ensure that all teachers provide effective instruction that challenges and supports all students. </w:t>
      </w:r>
    </w:p>
    <w:p w14:paraId="45A3B1B8" w14:textId="6173C77B" w:rsidR="00473FBA" w:rsidRPr="00EB5D10" w:rsidRDefault="00473FBA" w:rsidP="00A92E31">
      <w:pPr>
        <w:tabs>
          <w:tab w:val="left" w:pos="360"/>
          <w:tab w:val="left" w:pos="720"/>
          <w:tab w:val="left" w:pos="1080"/>
          <w:tab w:val="left" w:pos="1440"/>
          <w:tab w:val="left" w:pos="1800"/>
        </w:tabs>
        <w:ind w:left="360" w:hanging="360"/>
      </w:pPr>
      <w:r w:rsidRPr="00EB5D10">
        <w:t>3.</w:t>
      </w:r>
      <w:r w:rsidRPr="00EB5D10">
        <w:tab/>
      </w:r>
      <w:r w:rsidRPr="00E1558B">
        <w:t xml:space="preserve">The district does not have a consistent approach to using data to improve teaching, learning, and </w:t>
      </w:r>
      <w:r w:rsidR="007C758D" w:rsidRPr="00E1558B">
        <w:t>decision-making</w:t>
      </w:r>
      <w:r w:rsidRPr="00E1558B">
        <w:t xml:space="preserve">.  It does not consistently use data to set goals, revise curriculum, and provide programs for struggling students. While most teachers participate in PLCs, the work does not consistently include data analysis. </w:t>
      </w:r>
    </w:p>
    <w:p w14:paraId="7A116BD4" w14:textId="5EC2E37E" w:rsidR="00473FBA" w:rsidRPr="00EB5D10" w:rsidRDefault="00473FBA" w:rsidP="00A92E31">
      <w:pPr>
        <w:tabs>
          <w:tab w:val="left" w:pos="360"/>
          <w:tab w:val="left" w:pos="720"/>
          <w:tab w:val="left" w:pos="1080"/>
          <w:tab w:val="left" w:pos="1440"/>
          <w:tab w:val="left" w:pos="1800"/>
        </w:tabs>
        <w:ind w:left="360" w:hanging="360"/>
      </w:pPr>
      <w:r w:rsidRPr="00EB5D10">
        <w:t>4.</w:t>
      </w:r>
      <w:r w:rsidRPr="00EB5D10">
        <w:tab/>
        <w:t xml:space="preserve">The district should build educators’ capacity to analyze and use data to improve teaching and learning.   </w:t>
      </w:r>
    </w:p>
    <w:p w14:paraId="759E3947" w14:textId="540124ED" w:rsidR="00A92E31" w:rsidRPr="00EB5D10" w:rsidRDefault="00A92E31" w:rsidP="00A92E31">
      <w:pPr>
        <w:tabs>
          <w:tab w:val="left" w:pos="360"/>
          <w:tab w:val="left" w:pos="720"/>
          <w:tab w:val="left" w:pos="1080"/>
          <w:tab w:val="left" w:pos="1440"/>
          <w:tab w:val="left" w:pos="1800"/>
        </w:tabs>
        <w:ind w:left="360" w:hanging="360"/>
      </w:pPr>
      <w:r w:rsidRPr="00EB5D10">
        <w:t>5.</w:t>
      </w:r>
      <w:r w:rsidRPr="00EB5D10">
        <w:tab/>
        <w:t>The district should develop and implement a continuum of K–12 tiered academic supports for its students. It should</w:t>
      </w:r>
      <w:r w:rsidRPr="00EB5D10">
        <w:rPr>
          <w:i/>
        </w:rPr>
        <w:t xml:space="preserve"> </w:t>
      </w:r>
      <w:r w:rsidRPr="00EB5D10">
        <w:t>enhance the ability of teachers to deliver universally designed practices that meet the needs of diverse learners.</w:t>
      </w:r>
      <w:r w:rsidRPr="00E1558B">
        <w:t xml:space="preserve"> </w:t>
      </w:r>
    </w:p>
    <w:p w14:paraId="29A8F936" w14:textId="5A2293D8" w:rsidR="008E314D" w:rsidRDefault="00CA71CF"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14332200"/>
      <w:r>
        <w:lastRenderedPageBreak/>
        <w:t>Newburyport District Schools</w:t>
      </w:r>
      <w:r w:rsidR="008E314D" w:rsidRPr="00E93DC7">
        <w:t xml:space="preserve"> </w:t>
      </w:r>
      <w:r w:rsidR="00216887">
        <w:t>Targeted</w:t>
      </w:r>
      <w:r w:rsidR="00216887" w:rsidRPr="00E93DC7">
        <w:t xml:space="preserve"> </w:t>
      </w:r>
      <w:r w:rsidR="008E314D" w:rsidRPr="00E93DC7">
        <w:t>District Review Overview</w:t>
      </w:r>
      <w:bookmarkEnd w:id="2"/>
      <w:bookmarkEnd w:id="3"/>
    </w:p>
    <w:p w14:paraId="526D5D9D"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14:paraId="63395C8B" w14:textId="202912A8" w:rsidR="00A47921" w:rsidRDefault="008E314D" w:rsidP="00A47921">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w:t>
      </w:r>
      <w:r w:rsidR="00632E24">
        <w:t>D</w:t>
      </w:r>
      <w:r>
        <w:t>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551677">
        <w:t xml:space="preserve">All targeted reviews include finding(s) about instruction based on classroom observations.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F543FB">
        <w:t xml:space="preserve"> </w:t>
      </w:r>
      <w:r w:rsidR="00F543FB" w:rsidRPr="00DC6F32">
        <w:rPr>
          <w:rFonts w:cs="Calibri"/>
          <w:bCs/>
        </w:rPr>
        <w:t xml:space="preserve"> In addition, </w:t>
      </w:r>
      <w:r w:rsidR="00F543FB">
        <w:rPr>
          <w:rFonts w:cs="Calibri"/>
          <w:bCs/>
        </w:rPr>
        <w:t xml:space="preserve">the </w:t>
      </w:r>
      <w:r w:rsidR="00F543FB" w:rsidRPr="00DC6F32">
        <w:rPr>
          <w:rFonts w:cs="Calibri"/>
          <w:bCs/>
        </w:rPr>
        <w:t>targeted district review</w:t>
      </w:r>
      <w:r w:rsidR="00F543FB">
        <w:rPr>
          <w:rFonts w:cs="Calibri"/>
          <w:bCs/>
        </w:rPr>
        <w:t>s</w:t>
      </w:r>
      <w:r w:rsidR="00F543FB" w:rsidRPr="00DC6F32">
        <w:rPr>
          <w:rFonts w:cs="Calibri"/>
          <w:bCs/>
        </w:rPr>
        <w:t xml:space="preserve"> </w:t>
      </w:r>
      <w:r w:rsidR="00F543FB">
        <w:rPr>
          <w:rFonts w:cs="Calibri"/>
          <w:bCs/>
        </w:rPr>
        <w:t>is</w:t>
      </w:r>
      <w:r w:rsidR="00F543FB" w:rsidRPr="00DC6F32">
        <w:rPr>
          <w:rFonts w:cs="Calibri"/>
          <w:bCs/>
        </w:rPr>
        <w:t xml:space="preserve"> designed to promote district reflection on its own performance and potential next steps.</w:t>
      </w:r>
      <w:r w:rsidR="00A47921">
        <w:rPr>
          <w:rFonts w:cs="Calibri"/>
          <w:bCs/>
        </w:rPr>
        <w:t xml:space="preserve"> </w:t>
      </w:r>
      <w:r w:rsidR="00A47921" w:rsidRPr="005B7AB2">
        <w:t xml:space="preserve">This targeted review by the Office of District Reviews and Monitoring focused on the following standards: </w:t>
      </w:r>
      <w:r w:rsidR="00E00CBA">
        <w:t>curriculum and instruction,</w:t>
      </w:r>
      <w:r w:rsidR="00A47921">
        <w:t xml:space="preserve"> </w:t>
      </w:r>
      <w:r w:rsidR="00E00CBA">
        <w:t>assessment</w:t>
      </w:r>
      <w:r w:rsidR="00A47921">
        <w:t xml:space="preserve">, and </w:t>
      </w:r>
      <w:r w:rsidR="00E00CBA">
        <w:t>student support</w:t>
      </w:r>
      <w:r w:rsidR="00A47921" w:rsidRPr="005B7AB2">
        <w:t>.</w:t>
      </w:r>
      <w:r w:rsidR="00A47921">
        <w:t xml:space="preserve"> </w:t>
      </w:r>
    </w:p>
    <w:p w14:paraId="383490A4" w14:textId="3B2A86BF" w:rsidR="0024532F" w:rsidRPr="00DC6F32" w:rsidRDefault="00632E24" w:rsidP="009D092A">
      <w:pPr>
        <w:rPr>
          <w:rFonts w:cs="Calibri"/>
          <w:bCs/>
        </w:rPr>
      </w:pPr>
      <w:r>
        <w:t>D</w:t>
      </w:r>
      <w:r w:rsidR="00631031">
        <w:t>ESE</w:t>
      </w:r>
      <w:r w:rsidR="00AE1B0D">
        <w:t xml:space="preserve"> and the</w:t>
      </w:r>
      <w:r w:rsidR="00631031" w:rsidRPr="00E06B74">
        <w:t xml:space="preserve"> district </w:t>
      </w:r>
      <w:r w:rsidR="00AE1B0D">
        <w:t>collaboratively identify the focus</w:t>
      </w:r>
      <w:r w:rsidR="00631031">
        <w:t xml:space="preserve"> </w:t>
      </w:r>
      <w:r w:rsidR="00AE1B0D">
        <w:t xml:space="preserve">of </w:t>
      </w:r>
      <w:r w:rsidR="00631031">
        <w:t>a targeted district review</w:t>
      </w:r>
      <w:r w:rsidR="0003669E">
        <w:t>.</w:t>
      </w:r>
      <w:r w:rsidR="00631031">
        <w:t xml:space="preserve"> </w:t>
      </w:r>
    </w:p>
    <w:p w14:paraId="539DABF5" w14:textId="77777777" w:rsidR="008E314D" w:rsidRDefault="008E314D" w:rsidP="00612C8D">
      <w:pPr>
        <w:tabs>
          <w:tab w:val="left" w:pos="360"/>
          <w:tab w:val="left" w:pos="720"/>
          <w:tab w:val="left" w:pos="1080"/>
          <w:tab w:val="left" w:pos="1440"/>
          <w:tab w:val="left" w:pos="1800"/>
          <w:tab w:val="left" w:pos="2160"/>
          <w:tab w:val="left" w:pos="2520"/>
          <w:tab w:val="left" w:pos="2880"/>
        </w:tabs>
      </w:pPr>
    </w:p>
    <w:p w14:paraId="62DAC1AD"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14:paraId="7D44E45C" w14:textId="3E1547E3"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w:t>
      </w:r>
      <w:r w:rsidR="00BF41D4">
        <w:t>students, and students’ families</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 xml:space="preserve">to </w:t>
      </w:r>
      <w:r w:rsidR="00632E24">
        <w:t>D</w:t>
      </w:r>
      <w:r w:rsidRPr="0031064A">
        <w:t>ESE</w:t>
      </w:r>
      <w:r w:rsidRPr="0031064A">
        <w:rPr>
          <w:color w:val="000080"/>
        </w:rPr>
        <w:t>.</w:t>
      </w:r>
      <w:r w:rsidR="00631031">
        <w:rPr>
          <w:color w:val="000080"/>
        </w:rPr>
        <w:t xml:space="preserve"> </w:t>
      </w:r>
    </w:p>
    <w:p w14:paraId="56F9877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3DCDFB27" w14:textId="572EDBCD"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CA71CF">
        <w:t>Newburyport Public Schools</w:t>
      </w:r>
      <w:r w:rsidRPr="00E06B74">
        <w:t xml:space="preserve"> was conducted from </w:t>
      </w:r>
      <w:r w:rsidR="00CA71CF" w:rsidRPr="00544999">
        <w:t>January 7–9, 2019</w:t>
      </w:r>
      <w:r w:rsidRPr="00544999">
        <w:t>.</w:t>
      </w:r>
      <w:r w:rsidRPr="00E06B74">
        <w:t xml:space="preserve"> The site visit included </w:t>
      </w:r>
      <w:r w:rsidR="003644B8">
        <w:t>22</w:t>
      </w:r>
      <w:r w:rsidRPr="00E06B74">
        <w:t xml:space="preserve"> hours of interviews and focus groups with </w:t>
      </w:r>
      <w:r>
        <w:t>approximately</w:t>
      </w:r>
      <w:r w:rsidR="00C05490">
        <w:t xml:space="preserve"> </w:t>
      </w:r>
      <w:r w:rsidR="003644B8">
        <w:t>108</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C05490">
        <w:t xml:space="preserve"> </w:t>
      </w:r>
      <w:r w:rsidRPr="009D092A">
        <w:t xml:space="preserve">students, </w:t>
      </w:r>
      <w:r w:rsidR="00BF41D4">
        <w:t>students’ families,</w:t>
      </w:r>
      <w:r w:rsidRPr="00BF41D4">
        <w:t xml:space="preserve"> </w:t>
      </w:r>
      <w:r>
        <w:t>and</w:t>
      </w:r>
      <w:r w:rsidRPr="00E06B74">
        <w:t xml:space="preserve"> teachers’ association representatives. The review team conducted </w:t>
      </w:r>
      <w:r w:rsidR="00632E24">
        <w:t>4</w:t>
      </w:r>
      <w:r w:rsidR="00632E24" w:rsidRPr="00E06B74">
        <w:t xml:space="preserve"> </w:t>
      </w:r>
      <w:r w:rsidRPr="00E06B74">
        <w:t xml:space="preserve">focus groups with </w:t>
      </w:r>
      <w:r w:rsidR="00544999">
        <w:t xml:space="preserve">30 </w:t>
      </w:r>
      <w:r w:rsidR="00C05490">
        <w:t>elementary-</w:t>
      </w:r>
      <w:r w:rsidRPr="00E06B74">
        <w:t xml:space="preserve">school teachers, </w:t>
      </w:r>
      <w:r w:rsidR="00632E24">
        <w:t>9</w:t>
      </w:r>
      <w:r w:rsidR="00632E24" w:rsidRPr="00E06B74">
        <w:t xml:space="preserve"> </w:t>
      </w:r>
      <w:r w:rsidR="00C05490" w:rsidRPr="00E06B74">
        <w:t>middle</w:t>
      </w:r>
      <w:r w:rsidR="00C05490">
        <w:t>-</w:t>
      </w:r>
      <w:r w:rsidRPr="00E06B74">
        <w:t xml:space="preserve">school teachers, and </w:t>
      </w:r>
      <w:r w:rsidR="00544999">
        <w:t xml:space="preserve">11 </w:t>
      </w:r>
      <w:r w:rsidR="00C05490" w:rsidRPr="00E06B74">
        <w:t>high</w:t>
      </w:r>
      <w:r w:rsidR="00C05490">
        <w:t>-</w:t>
      </w:r>
      <w:r w:rsidRPr="00E06B74">
        <w:t xml:space="preserve">school teachers. </w:t>
      </w:r>
    </w:p>
    <w:p w14:paraId="2228DFBC" w14:textId="64173474" w:rsidR="008E314D" w:rsidRDefault="008E314D" w:rsidP="008E314D">
      <w:pPr>
        <w:tabs>
          <w:tab w:val="left" w:pos="360"/>
          <w:tab w:val="left" w:pos="720"/>
          <w:tab w:val="left" w:pos="1080"/>
          <w:tab w:val="left" w:pos="1440"/>
          <w:tab w:val="left" w:pos="1800"/>
          <w:tab w:val="left" w:pos="2160"/>
          <w:tab w:val="left" w:pos="2520"/>
          <w:tab w:val="left" w:pos="2880"/>
        </w:tabs>
      </w:pPr>
      <w:r>
        <w:lastRenderedPageBreak/>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DD642E">
        <w:t>attendance</w:t>
      </w:r>
      <w:r>
        <w:t>, and e</w:t>
      </w:r>
      <w:r w:rsidRPr="00F872D5">
        <w:t>xpenditures</w:t>
      </w:r>
      <w:r>
        <w:t xml:space="preserve">. </w:t>
      </w:r>
      <w:r w:rsidRPr="00E06B74">
        <w:t xml:space="preserve">The team </w:t>
      </w:r>
      <w:r>
        <w:t>observed classroom instruction in</w:t>
      </w:r>
      <w:r w:rsidR="00D65E71">
        <w:t xml:space="preserve"> </w:t>
      </w:r>
      <w:r w:rsidR="00544999">
        <w:t xml:space="preserve">55 </w:t>
      </w:r>
      <w:r>
        <w:t xml:space="preserve">classrooms in </w:t>
      </w:r>
      <w:r w:rsidR="00632E24">
        <w:t>4</w:t>
      </w:r>
      <w:r w:rsidR="00632E24" w:rsidRPr="00E06B74">
        <w:t xml:space="preserve"> </w:t>
      </w:r>
      <w:r w:rsidRPr="00E06B74">
        <w:t xml:space="preserve">schools. </w:t>
      </w:r>
      <w:r>
        <w:t xml:space="preserve">The team collected data using </w:t>
      </w:r>
      <w:r w:rsidR="00CA71CF">
        <w:t>D</w:t>
      </w:r>
      <w:r w:rsidR="00DD642E">
        <w:t>ESE’s I</w:t>
      </w:r>
      <w:r w:rsidR="00DD642E" w:rsidRPr="00AE2098">
        <w:t xml:space="preserve">nstructional </w:t>
      </w:r>
      <w:r w:rsidR="00DD642E">
        <w:t>I</w:t>
      </w:r>
      <w:r w:rsidR="00DD642E"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151BFD9A"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14:paraId="6DDCA94D" w14:textId="794BC6A8" w:rsidR="008E314D" w:rsidRDefault="00CA71CF" w:rsidP="008E314D">
      <w:pPr>
        <w:tabs>
          <w:tab w:val="left" w:pos="360"/>
          <w:tab w:val="left" w:pos="720"/>
          <w:tab w:val="left" w:pos="1080"/>
          <w:tab w:val="left" w:pos="1440"/>
          <w:tab w:val="left" w:pos="1800"/>
          <w:tab w:val="left" w:pos="2160"/>
          <w:tab w:val="left" w:pos="2520"/>
          <w:tab w:val="left" w:pos="2880"/>
        </w:tabs>
      </w:pPr>
      <w:r>
        <w:t>Newburyport</w:t>
      </w:r>
      <w:r w:rsidR="008E314D" w:rsidRPr="00E06B74">
        <w:t xml:space="preserve"> has a </w:t>
      </w:r>
      <w:r w:rsidR="008E314D" w:rsidRPr="00B50062">
        <w:t xml:space="preserve">mayor-council </w:t>
      </w:r>
      <w:r w:rsidR="008E314D" w:rsidRPr="00E06B74">
        <w:t xml:space="preserve">form of government and the </w:t>
      </w:r>
      <w:r w:rsidR="00632E24">
        <w:t xml:space="preserve">mayor </w:t>
      </w:r>
      <w:r w:rsidR="008E314D" w:rsidRPr="00E06B74">
        <w:t>chair</w:t>
      </w:r>
      <w:r w:rsidR="00632E24">
        <w:t>s</w:t>
      </w:r>
      <w:r w:rsidR="008E314D" w:rsidRPr="00E06B74">
        <w:t xml:space="preserve"> the school c</w:t>
      </w:r>
      <w:r w:rsidR="008E314D" w:rsidRPr="00B50062">
        <w:t>ommittee</w:t>
      </w:r>
      <w:r w:rsidR="00B50062" w:rsidRPr="00B50062">
        <w:t>.</w:t>
      </w:r>
      <w:r w:rsidR="00B50062">
        <w:t xml:space="preserve"> </w:t>
      </w:r>
      <w:r w:rsidR="008E314D" w:rsidRPr="00B50062">
        <w:t>The</w:t>
      </w:r>
      <w:r w:rsidR="008E314D" w:rsidRPr="00E06B74">
        <w:t xml:space="preserve"> </w:t>
      </w:r>
      <w:r w:rsidR="00B50062">
        <w:t>seven</w:t>
      </w:r>
      <w:r w:rsidR="008E314D" w:rsidRPr="00E06B74">
        <w:t xml:space="preserve"> member</w:t>
      </w:r>
      <w:r w:rsidR="008E314D">
        <w:t xml:space="preserve">s of the school committee </w:t>
      </w:r>
      <w:r w:rsidR="008E314D" w:rsidRPr="00E06B74">
        <w:t xml:space="preserve">meet </w:t>
      </w:r>
      <w:r w:rsidR="00B50062">
        <w:t>twice each month.</w:t>
      </w:r>
      <w:r w:rsidR="008E314D" w:rsidRPr="00E06B74">
        <w:t xml:space="preserve"> </w:t>
      </w:r>
    </w:p>
    <w:p w14:paraId="4557DD31" w14:textId="105E8D78"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superintendent </w:t>
      </w:r>
      <w:r>
        <w:t>has been</w:t>
      </w:r>
      <w:r w:rsidRPr="00E06B74">
        <w:t xml:space="preserve"> in the position since </w:t>
      </w:r>
      <w:r w:rsidR="00B50062">
        <w:t>July 2018.</w:t>
      </w:r>
      <w:r w:rsidRPr="00E06B74">
        <w:t xml:space="preserve"> The district leadership team include</w:t>
      </w:r>
      <w:r>
        <w:t>s</w:t>
      </w:r>
      <w:r w:rsidR="00BF2B0F">
        <w:t xml:space="preserve"> </w:t>
      </w:r>
      <w:r w:rsidR="00632E24">
        <w:t xml:space="preserve">the </w:t>
      </w:r>
      <w:r w:rsidR="00B50062">
        <w:t>assistant superintendent</w:t>
      </w:r>
      <w:r w:rsidR="0009664B">
        <w:t xml:space="preserve"> for curriculum and instruction</w:t>
      </w:r>
      <w:r w:rsidR="00B50062">
        <w:t xml:space="preserve">, </w:t>
      </w:r>
      <w:r w:rsidR="00AC354A">
        <w:t xml:space="preserve">the director of student services, and </w:t>
      </w:r>
      <w:r w:rsidR="002B33D2">
        <w:t xml:space="preserve">the </w:t>
      </w:r>
      <w:r w:rsidR="005256AB">
        <w:t xml:space="preserve">executive assistant to the superintendent for finance and human resources. </w:t>
      </w:r>
      <w:r w:rsidRPr="00E06B74">
        <w:t xml:space="preserve">Central office positions </w:t>
      </w:r>
      <w:r>
        <w:t xml:space="preserve">have </w:t>
      </w:r>
      <w:r w:rsidRPr="005256AB">
        <w:t>been</w:t>
      </w:r>
      <w:r w:rsidR="005256AB" w:rsidRPr="005256AB">
        <w:t xml:space="preserve"> </w:t>
      </w:r>
      <w:r w:rsidRPr="005256AB">
        <w:t>stable</w:t>
      </w:r>
      <w:r w:rsidR="00E82541" w:rsidRPr="005256AB">
        <w:t xml:space="preserve"> </w:t>
      </w:r>
      <w:r w:rsidRPr="005256AB">
        <w:t>in number</w:t>
      </w:r>
      <w:r w:rsidR="005256AB">
        <w:t xml:space="preserve"> </w:t>
      </w:r>
      <w:r w:rsidRPr="00E06B74">
        <w:t xml:space="preserve">over the past </w:t>
      </w:r>
      <w:r w:rsidR="005256AB">
        <w:t>several</w:t>
      </w:r>
      <w:r w:rsidRPr="00E06B74">
        <w:t xml:space="preserve"> years. The district </w:t>
      </w:r>
      <w:r>
        <w:t>has</w:t>
      </w:r>
      <w:r w:rsidR="00BF2B0F">
        <w:t xml:space="preserve"> </w:t>
      </w:r>
      <w:r w:rsidR="005256AB">
        <w:t>five</w:t>
      </w:r>
      <w:r w:rsidRPr="00E06B74">
        <w:t xml:space="preserve"> principals </w:t>
      </w:r>
      <w:r>
        <w:t>leading</w:t>
      </w:r>
      <w:r w:rsidR="00BF2B0F">
        <w:t xml:space="preserve"> </w:t>
      </w:r>
      <w:r w:rsidR="005256AB">
        <w:t>four</w:t>
      </w:r>
      <w:r w:rsidRPr="00E06B74">
        <w:t xml:space="preserve"> schools. </w:t>
      </w:r>
      <w:r>
        <w:t xml:space="preserve">There are </w:t>
      </w:r>
      <w:r w:rsidR="000F141E">
        <w:t>three</w:t>
      </w:r>
      <w:r w:rsidR="00D65E71">
        <w:t xml:space="preserve"> </w:t>
      </w:r>
      <w:r w:rsidR="005256AB">
        <w:t>assistant/associate principals</w:t>
      </w:r>
      <w:r w:rsidR="000F141E">
        <w:t xml:space="preserve">. </w:t>
      </w:r>
      <w:r w:rsidR="00E25B2F">
        <w:t xml:space="preserve">In </w:t>
      </w:r>
      <w:r w:rsidR="00544F1C">
        <w:t>201</w:t>
      </w:r>
      <w:r w:rsidR="00EA1F8B">
        <w:t>7</w:t>
      </w:r>
      <w:r w:rsidR="00544F1C">
        <w:t>–201</w:t>
      </w:r>
      <w:r w:rsidR="00EA1F8B">
        <w:t>8</w:t>
      </w:r>
      <w:r w:rsidR="00632E24">
        <w:t>,</w:t>
      </w:r>
      <w:r w:rsidR="00E25B2F">
        <w:t xml:space="preserve"> t</w:t>
      </w:r>
      <w:r w:rsidRPr="00E06B74">
        <w:t xml:space="preserve">here </w:t>
      </w:r>
      <w:r w:rsidR="00E25B2F">
        <w:t>we</w:t>
      </w:r>
      <w:r>
        <w:t>re</w:t>
      </w:r>
      <w:r w:rsidRPr="00E06B74">
        <w:t xml:space="preserve"> </w:t>
      </w:r>
      <w:r w:rsidR="000F141E">
        <w:t>186</w:t>
      </w:r>
      <w:r w:rsidRPr="00E06B74">
        <w:t xml:space="preserve"> teachers in the district.</w:t>
      </w:r>
    </w:p>
    <w:p w14:paraId="56CD8222" w14:textId="485CD8C8"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EA1F8B">
        <w:t>2017</w:t>
      </w:r>
      <w:r w:rsidR="00544F1C">
        <w:t>–</w:t>
      </w:r>
      <w:r w:rsidR="00EA1F8B">
        <w:t xml:space="preserve">2018 </w:t>
      </w:r>
      <w:r>
        <w:t>school year</w:t>
      </w:r>
      <w:r w:rsidRPr="00E92E7D">
        <w:t>,</w:t>
      </w:r>
      <w:r w:rsidR="00BF2B0F" w:rsidRPr="00E92E7D">
        <w:t xml:space="preserve"> </w:t>
      </w:r>
      <w:r w:rsidR="00632E24" w:rsidRPr="00E92E7D">
        <w:t>2,</w:t>
      </w:r>
      <w:r w:rsidR="002B33D2" w:rsidRPr="00E92E7D">
        <w:t>269</w:t>
      </w:r>
      <w:r w:rsidR="008E314D" w:rsidRPr="00E92E7D">
        <w:t xml:space="preserve"> students</w:t>
      </w:r>
      <w:r w:rsidR="00CC4C53" w:rsidRPr="00E92E7D">
        <w:t xml:space="preserve"> </w:t>
      </w:r>
      <w:r w:rsidR="008E314D" w:rsidRPr="00E92E7D">
        <w:t xml:space="preserve">were enrolled in the district’s </w:t>
      </w:r>
      <w:r w:rsidR="00632E24" w:rsidRPr="00E92E7D">
        <w:t>4</w:t>
      </w:r>
      <w:r w:rsidR="008E314D" w:rsidRPr="00E92E7D">
        <w:t xml:space="preserve"> schools:</w:t>
      </w:r>
    </w:p>
    <w:p w14:paraId="25062A52" w14:textId="508F7534"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CA71CF">
        <w:rPr>
          <w:rFonts w:ascii="Calibri" w:eastAsia="Calibri" w:hAnsi="Calibri" w:cs="Times New Roman"/>
          <w:b/>
          <w:sz w:val="20"/>
        </w:rPr>
        <w:t>Newburyport Public Schools</w:t>
      </w:r>
    </w:p>
    <w:p w14:paraId="789248B4" w14:textId="2CF54819"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503EC1">
        <w:rPr>
          <w:rFonts w:ascii="Calibri" w:eastAsia="Calibri" w:hAnsi="Calibri" w:cs="Times New Roman"/>
          <w:b/>
          <w:sz w:val="20"/>
        </w:rPr>
        <w:t>,</w:t>
      </w:r>
      <w:r w:rsidR="00C96E5A">
        <w:rPr>
          <w:rFonts w:ascii="Calibri" w:eastAsia="Calibri" w:hAnsi="Calibri" w:cs="Times New Roman"/>
          <w:b/>
          <w:sz w:val="20"/>
        </w:rPr>
        <w:t xml:space="preserve">* </w:t>
      </w:r>
      <w:r w:rsidR="00544F1C">
        <w:rPr>
          <w:rFonts w:ascii="Calibri" w:eastAsia="Calibri" w:hAnsi="Calibri" w:cs="Times New Roman"/>
          <w:b/>
          <w:sz w:val="20"/>
        </w:rPr>
        <w:t>201</w:t>
      </w:r>
      <w:r w:rsidR="00EA1F8B">
        <w:rPr>
          <w:rFonts w:ascii="Calibri" w:eastAsia="Calibri" w:hAnsi="Calibri" w:cs="Times New Roman"/>
          <w:b/>
          <w:sz w:val="20"/>
        </w:rPr>
        <w:t>7</w:t>
      </w:r>
      <w:r w:rsidR="00544F1C">
        <w:rPr>
          <w:rFonts w:ascii="Calibri" w:eastAsia="Calibri" w:hAnsi="Calibri" w:cs="Times New Roman"/>
          <w:b/>
          <w:sz w:val="20"/>
        </w:rPr>
        <w:t>–201</w:t>
      </w:r>
      <w:r w:rsidR="00EA1F8B">
        <w:rPr>
          <w:rFonts w:ascii="Calibri" w:eastAsia="Calibri" w:hAnsi="Calibri" w:cs="Times New Roman"/>
          <w:b/>
          <w:sz w:val="20"/>
        </w:rPr>
        <w:t>8</w:t>
      </w:r>
    </w:p>
    <w:tbl>
      <w:tblPr>
        <w:tblW w:w="0" w:type="auto"/>
        <w:jc w:val="center"/>
        <w:tblCellMar>
          <w:left w:w="0" w:type="dxa"/>
          <w:right w:w="0" w:type="dxa"/>
        </w:tblCellMar>
        <w:tblLook w:val="04A0" w:firstRow="1" w:lastRow="0" w:firstColumn="1" w:lastColumn="0" w:noHBand="0" w:noVBand="1"/>
        <w:tblCaption w:val="Table 1: Newburyport Public Schools"/>
        <w:tblDescription w:val="Schools, Type, Grades Served, and Enrollment, 2017–2018 (As of October 1, 2017)&#10;"/>
      </w:tblPr>
      <w:tblGrid>
        <w:gridCol w:w="3618"/>
        <w:gridCol w:w="1890"/>
        <w:gridCol w:w="1530"/>
        <w:gridCol w:w="1818"/>
      </w:tblGrid>
      <w:tr w:rsidR="008E314D" w:rsidRPr="00AA1E10" w14:paraId="49C3652B"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1EFC1515" w14:textId="15B5FFE9" w:rsidR="008E314D" w:rsidRDefault="008E314D" w:rsidP="008A3B8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47C18B7D" w14:textId="02275B80"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6711117A"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4D851B6"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1A529881" w14:textId="77777777"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80D0958" w14:textId="68921245" w:rsidR="008E314D" w:rsidRDefault="00843C9D" w:rsidP="00544F1C">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Francis T. Bresnahan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572C764B" w14:textId="38F55133" w:rsidR="008E314D" w:rsidRDefault="00843C9D" w:rsidP="0090499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FC308B7" w14:textId="58DBBFF2" w:rsidR="008E314D" w:rsidRDefault="00F31D31" w:rsidP="00F81E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503EC1">
              <w:rPr>
                <w:color w:val="000000"/>
                <w:sz w:val="20"/>
                <w:szCs w:val="20"/>
              </w:rPr>
              <w:t>re-</w:t>
            </w:r>
            <w:r>
              <w:rPr>
                <w:color w:val="000000"/>
                <w:sz w:val="20"/>
                <w:szCs w:val="20"/>
              </w:rPr>
              <w:t>K</w:t>
            </w:r>
            <w:r w:rsidR="00F81E64">
              <w:rPr>
                <w:color w:val="000000"/>
                <w:sz w:val="20"/>
                <w:szCs w:val="20"/>
              </w:rPr>
              <w:t>–</w:t>
            </w:r>
            <w:r>
              <w:rPr>
                <w:color w:val="000000"/>
                <w:sz w:val="20"/>
                <w:szCs w:val="20"/>
              </w:rPr>
              <w:t>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8323CC8" w14:textId="4A4DE197" w:rsidR="008E314D" w:rsidRDefault="002B33D2" w:rsidP="002B33D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615</w:t>
            </w:r>
          </w:p>
        </w:tc>
      </w:tr>
      <w:tr w:rsidR="008E314D" w:rsidRPr="00AA1E10" w14:paraId="2FE175F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DB14A27" w14:textId="28D44D94" w:rsidR="008E314D" w:rsidRDefault="00F16831" w:rsidP="002B33D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Edward G. Molin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576AA56" w14:textId="5634E178" w:rsidR="008E314D" w:rsidRDefault="00843C9D" w:rsidP="005924A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4717BEE" w14:textId="73B0DF09" w:rsidR="008E314D" w:rsidRDefault="00843C9D" w:rsidP="00503EC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w:t>
            </w:r>
            <w:r w:rsidR="00503EC1">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0AC5FBC" w14:textId="636945EB" w:rsidR="008E314D" w:rsidRDefault="002B33D2" w:rsidP="002B33D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321</w:t>
            </w:r>
          </w:p>
        </w:tc>
      </w:tr>
      <w:tr w:rsidR="008E314D" w:rsidRPr="00AA1E10" w14:paraId="72AB203F"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776F67E" w14:textId="2112CB14" w:rsidR="008E314D" w:rsidRDefault="00843C9D"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Rupert A. Nock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29DB2C59" w14:textId="159801C5" w:rsidR="008E314D" w:rsidRDefault="00843C9D" w:rsidP="005924A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8410D73" w14:textId="58AC26B4" w:rsidR="008E314D" w:rsidRDefault="00843C9D" w:rsidP="00503EC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503EC1">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2ADDAAE" w14:textId="5F55BB87" w:rsidR="008E314D" w:rsidRDefault="002B33D2" w:rsidP="002B33D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559</w:t>
            </w:r>
          </w:p>
        </w:tc>
      </w:tr>
      <w:tr w:rsidR="008E314D" w:rsidRPr="00AA1E10" w14:paraId="25680EF3"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A010554" w14:textId="4EEFCD85" w:rsidR="008E314D" w:rsidRDefault="00843C9D"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Newburyport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436257C" w14:textId="4975026A" w:rsidR="008E314D" w:rsidRDefault="00843C9D" w:rsidP="005924A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C48C1D7" w14:textId="770818B6" w:rsidR="008E314D" w:rsidRDefault="00843C9D" w:rsidP="00F81E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F81E64">
              <w:rPr>
                <w:color w:val="000000"/>
                <w:sz w:val="20"/>
                <w:szCs w:val="20"/>
              </w:rPr>
              <w:t>–</w:t>
            </w:r>
            <w:r>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E412CFE" w14:textId="0CA8E2D3" w:rsidR="008E314D" w:rsidRDefault="002B33D2" w:rsidP="002B33D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774</w:t>
            </w:r>
          </w:p>
        </w:tc>
      </w:tr>
      <w:tr w:rsidR="008E314D" w:rsidRPr="00AA1E10" w14:paraId="70A0D0DA"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1A63E145"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04C5D628" w14:textId="136F24D9" w:rsidR="008E314D" w:rsidRDefault="00843C9D"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4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4B577F3" w14:textId="461270EC" w:rsidR="008E314D" w:rsidRDefault="00843C9D" w:rsidP="00503EC1">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503EC1">
              <w:rPr>
                <w:b/>
                <w:bCs/>
                <w:color w:val="000000"/>
                <w:sz w:val="20"/>
                <w:szCs w:val="20"/>
              </w:rPr>
              <w:t>re-</w:t>
            </w:r>
            <w:r>
              <w:rPr>
                <w:b/>
                <w:bCs/>
                <w:color w:val="000000"/>
                <w:sz w:val="20"/>
                <w:szCs w:val="20"/>
              </w:rPr>
              <w:t>K</w:t>
            </w:r>
            <w:r w:rsidR="00503EC1">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0C780B1" w14:textId="4C82F762" w:rsidR="008E314D" w:rsidRDefault="00843C9D" w:rsidP="002B33D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2,</w:t>
            </w:r>
            <w:r w:rsidR="002B33D2">
              <w:rPr>
                <w:b/>
                <w:bCs/>
                <w:color w:val="000000"/>
                <w:sz w:val="20"/>
                <w:szCs w:val="20"/>
              </w:rPr>
              <w:t>269</w:t>
            </w:r>
          </w:p>
        </w:tc>
      </w:tr>
      <w:tr w:rsidR="008E314D" w:rsidRPr="00AA1E10" w14:paraId="185EBB99"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64793121" w14:textId="1ED21609" w:rsidR="008E314D" w:rsidRDefault="008E314D" w:rsidP="008A3B82">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544F1C">
              <w:rPr>
                <w:color w:val="000000"/>
                <w:sz w:val="20"/>
                <w:szCs w:val="20"/>
              </w:rPr>
              <w:t>201</w:t>
            </w:r>
            <w:r w:rsidR="00EA1F8B">
              <w:rPr>
                <w:color w:val="000000"/>
                <w:sz w:val="20"/>
                <w:szCs w:val="20"/>
              </w:rPr>
              <w:t>7</w:t>
            </w:r>
          </w:p>
        </w:tc>
      </w:tr>
    </w:tbl>
    <w:p w14:paraId="054F92AF"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8BAFC98" w14:textId="3CD10591" w:rsidR="008E314D" w:rsidRDefault="00E25B2F" w:rsidP="008E314D">
      <w:pPr>
        <w:tabs>
          <w:tab w:val="left" w:pos="360"/>
          <w:tab w:val="left" w:pos="720"/>
          <w:tab w:val="left" w:pos="1080"/>
          <w:tab w:val="left" w:pos="1440"/>
          <w:tab w:val="left" w:pos="1800"/>
          <w:tab w:val="left" w:pos="2160"/>
          <w:tab w:val="left" w:pos="2520"/>
          <w:tab w:val="left" w:pos="2880"/>
        </w:tabs>
      </w:pPr>
      <w:r>
        <w:t xml:space="preserve">Between </w:t>
      </w:r>
      <w:r w:rsidR="00544F1C">
        <w:t>201</w:t>
      </w:r>
      <w:r w:rsidR="00EA1F8B">
        <w:t>4</w:t>
      </w:r>
      <w:r w:rsidR="00544F1C">
        <w:t xml:space="preserve"> </w:t>
      </w:r>
      <w:r>
        <w:t xml:space="preserve">and </w:t>
      </w:r>
      <w:r w:rsidR="00544F1C">
        <w:t>201</w:t>
      </w:r>
      <w:r w:rsidR="00CA71CF">
        <w:t>8</w:t>
      </w:r>
      <w:r w:rsidR="006E4862">
        <w:t xml:space="preserve"> </w:t>
      </w:r>
      <w:r w:rsidR="008E314D">
        <w:t xml:space="preserve">overall student </w:t>
      </w:r>
      <w:r w:rsidR="008E314D" w:rsidRPr="004E6F6D">
        <w:t>enrollment decreased</w:t>
      </w:r>
      <w:r w:rsidR="00D65E71" w:rsidRPr="004E6F6D">
        <w:t xml:space="preserve"> by</w:t>
      </w:r>
      <w:r w:rsidRPr="004E6F6D">
        <w:t xml:space="preserve"> </w:t>
      </w:r>
      <w:r w:rsidR="00843C9D" w:rsidRPr="004E6F6D">
        <w:t>2.</w:t>
      </w:r>
      <w:r w:rsidR="002B33D2">
        <w:t>6</w:t>
      </w:r>
      <w:r w:rsidR="002B33D2" w:rsidRPr="004E6F6D">
        <w:t xml:space="preserve"> </w:t>
      </w:r>
      <w:r w:rsidR="008E314D" w:rsidRPr="004E6F6D">
        <w:t>percent. Enrollment</w:t>
      </w:r>
      <w:r w:rsidR="008E314D" w:rsidRPr="00AE2098">
        <w:t xml:space="preserve"> figures by race/ethnicity and high needs populations (i.e., students with disabilities, </w:t>
      </w:r>
      <w:r w:rsidR="00BC074D">
        <w:t xml:space="preserve">economically disadvantaged </w:t>
      </w:r>
      <w:r w:rsidR="00EA1F8B">
        <w:t>students</w:t>
      </w:r>
      <w:r w:rsidR="008E314D" w:rsidRPr="00AE2098">
        <w:t xml:space="preserve">, and </w:t>
      </w:r>
      <w:r w:rsidR="008E314D">
        <w:t>English learners (</w:t>
      </w:r>
      <w:r w:rsidR="008E314D" w:rsidRPr="00AE2098">
        <w:t>EL</w:t>
      </w:r>
      <w:r w:rsidR="008E314D">
        <w:t>s)</w:t>
      </w:r>
      <w:r w:rsidR="008E314D" w:rsidRPr="00AE2098">
        <w:t xml:space="preserve"> and </w:t>
      </w:r>
      <w:r w:rsidR="008E314D">
        <w:t>f</w:t>
      </w:r>
      <w:r w:rsidR="008E314D" w:rsidRPr="00AE2098">
        <w:t>ormer EL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187935D4" w14:textId="442128F3" w:rsidR="008E314D" w:rsidRDefault="00EA1F8B" w:rsidP="008E314D">
      <w:pPr>
        <w:tabs>
          <w:tab w:val="left" w:pos="360"/>
          <w:tab w:val="left" w:pos="720"/>
          <w:tab w:val="left" w:pos="1080"/>
          <w:tab w:val="left" w:pos="1440"/>
          <w:tab w:val="left" w:pos="1800"/>
          <w:tab w:val="left" w:pos="2160"/>
          <w:tab w:val="left" w:pos="2520"/>
          <w:tab w:val="left" w:pos="2880"/>
        </w:tabs>
      </w:pPr>
      <w:r>
        <w:t xml:space="preserve">The total </w:t>
      </w:r>
      <w:r w:rsidR="008E314D">
        <w:t xml:space="preserve">in-district per-pupil expenditure </w:t>
      </w:r>
      <w:r w:rsidRPr="004E6F6D">
        <w:t xml:space="preserve">was </w:t>
      </w:r>
      <w:r w:rsidR="004E6F6D">
        <w:t>above</w:t>
      </w:r>
      <w:r w:rsidR="008E314D" w:rsidRPr="004E6F6D">
        <w:t xml:space="preserve"> the median</w:t>
      </w:r>
      <w:r w:rsidR="008E314D">
        <w:t xml:space="preserve"> in-district </w:t>
      </w:r>
      <w:r>
        <w:t>per-</w:t>
      </w:r>
      <w:r w:rsidR="008E314D">
        <w:t xml:space="preserve">pupil </w:t>
      </w:r>
      <w:r>
        <w:t xml:space="preserve">expenditure </w:t>
      </w:r>
      <w:r w:rsidR="008E314D">
        <w:t xml:space="preserve">for </w:t>
      </w:r>
      <w:r w:rsidR="00632E24">
        <w:t xml:space="preserve">48 </w:t>
      </w:r>
      <w:r w:rsidR="00843C9D">
        <w:t>K</w:t>
      </w:r>
      <w:r w:rsidR="00632E24">
        <w:t>–</w:t>
      </w:r>
      <w:r w:rsidR="00843C9D">
        <w:t>12 districts</w:t>
      </w:r>
      <w:r w:rsidR="008E314D">
        <w:t xml:space="preserve"> of similar size </w:t>
      </w:r>
      <w:r w:rsidR="00632E24">
        <w:t xml:space="preserve">(2,000–2,999 students) </w:t>
      </w:r>
      <w:r w:rsidR="008E314D">
        <w:t xml:space="preserve">in fiscal year </w:t>
      </w:r>
      <w:r w:rsidR="00843C9D">
        <w:t>2017</w:t>
      </w:r>
      <w:r w:rsidR="004E6F6D">
        <w:t>;</w:t>
      </w:r>
      <w:r w:rsidR="008E314D">
        <w:t xml:space="preserve"> $</w:t>
      </w:r>
      <w:r w:rsidR="00843C9D">
        <w:t>1</w:t>
      </w:r>
      <w:r w:rsidR="004E6F6D">
        <w:t>5,595</w:t>
      </w:r>
      <w:r w:rsidR="00632E24">
        <w:t xml:space="preserve">, </w:t>
      </w:r>
      <w:r w:rsidR="008E314D">
        <w:t xml:space="preserve">as compared with </w:t>
      </w:r>
      <w:r w:rsidR="008E314D" w:rsidRPr="00D0527F">
        <w:lastRenderedPageBreak/>
        <w:t>$</w:t>
      </w:r>
      <w:r w:rsidR="004E6F6D" w:rsidRPr="00D0527F">
        <w:t>14</w:t>
      </w:r>
      <w:r w:rsidR="00D0527F">
        <w:t>,</w:t>
      </w:r>
      <w:r w:rsidR="004E6F6D" w:rsidRPr="00D0527F">
        <w:t>595</w:t>
      </w:r>
      <w:r w:rsidR="00D0527F">
        <w:t>.</w:t>
      </w:r>
      <w:r w:rsidR="008E314D">
        <w:t xml:space="preserve"> Actual net school spending has </w:t>
      </w:r>
      <w:r w:rsidR="008E314D" w:rsidRPr="00017714">
        <w:t>been well above</w:t>
      </w:r>
      <w:r w:rsidR="00017714" w:rsidRPr="00017714">
        <w:t xml:space="preserve"> </w:t>
      </w:r>
      <w:r w:rsidR="008E314D" w:rsidRPr="00017714">
        <w:t>what is</w:t>
      </w:r>
      <w:r w:rsidR="008E314D">
        <w:t xml:space="preserve"> required </w:t>
      </w:r>
      <w:r w:rsidR="00C96E5A">
        <w:t>by the Chapter 70 state education aid program</w:t>
      </w:r>
      <w:r w:rsidR="00602AE2">
        <w:t xml:space="preserve">, as shown in Table </w:t>
      </w:r>
      <w:r>
        <w:t xml:space="preserve">B3 </w:t>
      </w:r>
      <w:r w:rsidR="008E314D">
        <w:t>in Appendix B.</w:t>
      </w:r>
    </w:p>
    <w:p w14:paraId="7D12BAFD" w14:textId="14B7AF9A"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76C7DC3E" w14:textId="1A242927" w:rsidR="00403BCA" w:rsidRPr="00403BCA" w:rsidRDefault="00403BCA" w:rsidP="00403BCA">
      <w:pPr>
        <w:spacing w:after="0"/>
        <w:rPr>
          <w:rFonts w:cs="Times New Roman"/>
        </w:rPr>
      </w:pPr>
      <w:r w:rsidRPr="00403BCA">
        <w:rPr>
          <w:rFonts w:cs="Times New Roman"/>
          <w:b/>
        </w:rPr>
        <w:t>Note:</w:t>
      </w:r>
      <w:r w:rsidRPr="00403BCA">
        <w:rPr>
          <w:rFonts w:cs="Times New Roman"/>
        </w:rPr>
        <w:t xml:space="preserve"> The Next-Generation MCAS assessment is administered to grades 3</w:t>
      </w:r>
      <w:r w:rsidR="00632E24">
        <w:rPr>
          <w:rFonts w:cs="Times New Roman"/>
        </w:rPr>
        <w:t>–</w:t>
      </w:r>
      <w:r w:rsidRPr="00403BCA">
        <w:rPr>
          <w:rFonts w:cs="Times New Roman"/>
        </w:rPr>
        <w:t xml:space="preserve">8 in English language arts (ELA) and mathematics; it was administered for the first time in 2017. (For more information, see </w:t>
      </w:r>
      <w:hyperlink r:id="rId22" w:history="1">
        <w:r w:rsidRPr="00403BCA">
          <w:rPr>
            <w:rFonts w:cs="Times New Roman"/>
            <w:u w:val="single"/>
          </w:rPr>
          <w:t>http://www.doe.mass.edu/mcas/parents/results-faq.html</w:t>
        </w:r>
      </w:hyperlink>
      <w:r w:rsidRPr="00403BCA">
        <w:rPr>
          <w:rFonts w:cs="Times New Roman"/>
        </w:rPr>
        <w:t>.) The MCAS is administered to grades 5 and 8 in science and to grade 10 in ELA, math, and science. Data from the two assessments are presented separately because the tests are different and cannot be compared.</w:t>
      </w:r>
    </w:p>
    <w:p w14:paraId="6C591D9F" w14:textId="77777777" w:rsidR="00403BCA" w:rsidRPr="00403BCA" w:rsidRDefault="00403BCA" w:rsidP="00403BCA">
      <w:pPr>
        <w:spacing w:after="0"/>
        <w:rPr>
          <w:rFonts w:cs="Times New Roman"/>
        </w:rPr>
      </w:pPr>
    </w:p>
    <w:tbl>
      <w:tblPr>
        <w:tblStyle w:val="TableGrid5"/>
        <w:tblW w:w="9576" w:type="dxa"/>
        <w:jc w:val="center"/>
        <w:tblLayout w:type="fixed"/>
        <w:tblLook w:val="00A0" w:firstRow="1" w:lastRow="0" w:firstColumn="1" w:lastColumn="0" w:noHBand="0" w:noVBand="0"/>
        <w:tblCaption w:val="Table 2: Newburyport Public Schools"/>
        <w:tblDescription w:val="Accountability Percentile, Criterion Reference Target (CRT) Percentage, Reason for Classification"/>
      </w:tblPr>
      <w:tblGrid>
        <w:gridCol w:w="2088"/>
        <w:gridCol w:w="1422"/>
        <w:gridCol w:w="1188"/>
        <w:gridCol w:w="2250"/>
        <w:gridCol w:w="2628"/>
      </w:tblGrid>
      <w:tr w:rsidR="00403BCA" w:rsidRPr="00403BCA" w14:paraId="2920892E" w14:textId="77777777" w:rsidTr="0023617B">
        <w:trPr>
          <w:jc w:val="center"/>
        </w:trPr>
        <w:tc>
          <w:tcPr>
            <w:tcW w:w="9576" w:type="dxa"/>
            <w:gridSpan w:val="5"/>
            <w:tcBorders>
              <w:top w:val="nil"/>
              <w:left w:val="nil"/>
              <w:right w:val="nil"/>
            </w:tcBorders>
          </w:tcPr>
          <w:p w14:paraId="31D25A91"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Table 2: Newburyport Public Schools</w:t>
            </w:r>
          </w:p>
          <w:p w14:paraId="6DE9459D" w14:textId="77777777" w:rsidR="00403BCA" w:rsidRPr="00403BCA" w:rsidRDefault="00403BCA" w:rsidP="00403BCA">
            <w:pPr>
              <w:spacing w:after="0" w:line="240" w:lineRule="auto"/>
              <w:jc w:val="center"/>
              <w:rPr>
                <w:rFonts w:cs="Times New Roman"/>
              </w:rPr>
            </w:pPr>
            <w:r w:rsidRPr="00403BCA">
              <w:rPr>
                <w:rFonts w:cs="Times New Roman"/>
                <w:b/>
                <w:sz w:val="20"/>
                <w:szCs w:val="20"/>
              </w:rPr>
              <w:t>Accountability Percentile, Criterion Reference Target (CRT) Percentage, Reason for Classification</w:t>
            </w:r>
          </w:p>
        </w:tc>
      </w:tr>
      <w:tr w:rsidR="00403BCA" w:rsidRPr="00403BCA" w14:paraId="4CE61CF8" w14:textId="77777777" w:rsidTr="0023617B">
        <w:trPr>
          <w:jc w:val="center"/>
        </w:trPr>
        <w:tc>
          <w:tcPr>
            <w:tcW w:w="2088" w:type="dxa"/>
            <w:shd w:val="clear" w:color="auto" w:fill="BFBFBF" w:themeFill="background1" w:themeFillShade="BF"/>
          </w:tcPr>
          <w:p w14:paraId="603B67FA" w14:textId="77777777" w:rsidR="00403BCA" w:rsidRPr="00403BCA" w:rsidRDefault="00403BCA" w:rsidP="00EB5D10">
            <w:pPr>
              <w:spacing w:after="0" w:line="240" w:lineRule="auto"/>
              <w:rPr>
                <w:rFonts w:cs="Times New Roman"/>
                <w:b/>
                <w:sz w:val="20"/>
                <w:szCs w:val="20"/>
              </w:rPr>
            </w:pPr>
            <w:r w:rsidRPr="00403BCA">
              <w:rPr>
                <w:rFonts w:cs="Times New Roman"/>
                <w:b/>
                <w:sz w:val="20"/>
                <w:szCs w:val="20"/>
              </w:rPr>
              <w:t>School</w:t>
            </w:r>
          </w:p>
        </w:tc>
        <w:tc>
          <w:tcPr>
            <w:tcW w:w="1422" w:type="dxa"/>
            <w:shd w:val="clear" w:color="auto" w:fill="BFBFBF" w:themeFill="background1" w:themeFillShade="BF"/>
          </w:tcPr>
          <w:p w14:paraId="6210B97C"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Accountability Percentile</w:t>
            </w:r>
          </w:p>
        </w:tc>
        <w:tc>
          <w:tcPr>
            <w:tcW w:w="1188" w:type="dxa"/>
            <w:shd w:val="clear" w:color="auto" w:fill="BFBFBF" w:themeFill="background1" w:themeFillShade="BF"/>
          </w:tcPr>
          <w:p w14:paraId="36A8B7D1"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CRT Percentage</w:t>
            </w:r>
          </w:p>
        </w:tc>
        <w:tc>
          <w:tcPr>
            <w:tcW w:w="2250" w:type="dxa"/>
            <w:shd w:val="clear" w:color="auto" w:fill="BFBFBF" w:themeFill="background1" w:themeFillShade="BF"/>
          </w:tcPr>
          <w:p w14:paraId="01A0AABD"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Overall Classification</w:t>
            </w:r>
          </w:p>
        </w:tc>
        <w:tc>
          <w:tcPr>
            <w:tcW w:w="2628" w:type="dxa"/>
            <w:shd w:val="clear" w:color="auto" w:fill="BFBFBF" w:themeFill="background1" w:themeFillShade="BF"/>
          </w:tcPr>
          <w:p w14:paraId="0BC2D806"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Reason For Classification</w:t>
            </w:r>
          </w:p>
        </w:tc>
      </w:tr>
      <w:tr w:rsidR="00403BCA" w:rsidRPr="00403BCA" w14:paraId="2ECA22CD" w14:textId="77777777" w:rsidTr="0023617B">
        <w:trPr>
          <w:jc w:val="center"/>
        </w:trPr>
        <w:tc>
          <w:tcPr>
            <w:tcW w:w="2088" w:type="dxa"/>
          </w:tcPr>
          <w:p w14:paraId="32F243AD"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Bresnahan Elementary</w:t>
            </w:r>
          </w:p>
        </w:tc>
        <w:tc>
          <w:tcPr>
            <w:tcW w:w="1422" w:type="dxa"/>
          </w:tcPr>
          <w:p w14:paraId="131B2376"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w:t>
            </w:r>
          </w:p>
        </w:tc>
        <w:tc>
          <w:tcPr>
            <w:tcW w:w="1188" w:type="dxa"/>
          </w:tcPr>
          <w:p w14:paraId="132C10A8"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99%</w:t>
            </w:r>
          </w:p>
        </w:tc>
        <w:tc>
          <w:tcPr>
            <w:tcW w:w="2250" w:type="dxa"/>
          </w:tcPr>
          <w:p w14:paraId="1C87A5A5"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Requiring assistance or intervention</w:t>
            </w:r>
          </w:p>
        </w:tc>
        <w:tc>
          <w:tcPr>
            <w:tcW w:w="2628" w:type="dxa"/>
          </w:tcPr>
          <w:p w14:paraId="1AEA6FA7"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In need of focused/targeted support: Low participation rate for students with disabilities</w:t>
            </w:r>
          </w:p>
        </w:tc>
      </w:tr>
      <w:tr w:rsidR="00403BCA" w:rsidRPr="00403BCA" w14:paraId="2AE24D80" w14:textId="77777777" w:rsidTr="0023617B">
        <w:trPr>
          <w:jc w:val="center"/>
        </w:trPr>
        <w:tc>
          <w:tcPr>
            <w:tcW w:w="2088" w:type="dxa"/>
            <w:shd w:val="clear" w:color="auto" w:fill="BFBFBF" w:themeFill="background1" w:themeFillShade="BF"/>
          </w:tcPr>
          <w:p w14:paraId="1BA5D0BE" w14:textId="77777777" w:rsidR="00403BCA" w:rsidRPr="00403BCA" w:rsidRDefault="00403BCA" w:rsidP="00403BCA">
            <w:pPr>
              <w:spacing w:after="0" w:line="240" w:lineRule="auto"/>
              <w:rPr>
                <w:sz w:val="20"/>
                <w:szCs w:val="20"/>
              </w:rPr>
            </w:pPr>
            <w:r w:rsidRPr="00403BCA">
              <w:rPr>
                <w:sz w:val="20"/>
                <w:szCs w:val="20"/>
              </w:rPr>
              <w:t>Molin Elementary</w:t>
            </w:r>
          </w:p>
        </w:tc>
        <w:tc>
          <w:tcPr>
            <w:tcW w:w="1422" w:type="dxa"/>
            <w:shd w:val="clear" w:color="auto" w:fill="BFBFBF" w:themeFill="background1" w:themeFillShade="BF"/>
          </w:tcPr>
          <w:p w14:paraId="4345BA54"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45</w:t>
            </w:r>
          </w:p>
        </w:tc>
        <w:tc>
          <w:tcPr>
            <w:tcW w:w="1188" w:type="dxa"/>
            <w:shd w:val="clear" w:color="auto" w:fill="BFBFBF" w:themeFill="background1" w:themeFillShade="BF"/>
          </w:tcPr>
          <w:p w14:paraId="6509EFEC"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68%</w:t>
            </w:r>
          </w:p>
        </w:tc>
        <w:tc>
          <w:tcPr>
            <w:tcW w:w="2250" w:type="dxa"/>
            <w:shd w:val="clear" w:color="auto" w:fill="BFBFBF" w:themeFill="background1" w:themeFillShade="BF"/>
          </w:tcPr>
          <w:p w14:paraId="49460E8B"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Not requiring assistance or intervention</w:t>
            </w:r>
          </w:p>
        </w:tc>
        <w:tc>
          <w:tcPr>
            <w:tcW w:w="2628" w:type="dxa"/>
            <w:shd w:val="clear" w:color="auto" w:fill="BFBFBF" w:themeFill="background1" w:themeFillShade="BF"/>
          </w:tcPr>
          <w:p w14:paraId="1FA8D439"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Partially meeting targets</w:t>
            </w:r>
          </w:p>
        </w:tc>
      </w:tr>
      <w:tr w:rsidR="00403BCA" w:rsidRPr="00403BCA" w14:paraId="215A0629" w14:textId="77777777" w:rsidTr="0023617B">
        <w:trPr>
          <w:jc w:val="center"/>
        </w:trPr>
        <w:tc>
          <w:tcPr>
            <w:tcW w:w="2088" w:type="dxa"/>
          </w:tcPr>
          <w:p w14:paraId="46C3E338" w14:textId="77777777" w:rsidR="00403BCA" w:rsidRPr="00403BCA" w:rsidRDefault="00403BCA" w:rsidP="00403BCA">
            <w:pPr>
              <w:spacing w:after="0" w:line="240" w:lineRule="auto"/>
              <w:rPr>
                <w:sz w:val="20"/>
                <w:szCs w:val="20"/>
              </w:rPr>
            </w:pPr>
            <w:r w:rsidRPr="00403BCA">
              <w:rPr>
                <w:sz w:val="20"/>
                <w:szCs w:val="20"/>
              </w:rPr>
              <w:t>Nock Middle</w:t>
            </w:r>
          </w:p>
        </w:tc>
        <w:tc>
          <w:tcPr>
            <w:tcW w:w="1422" w:type="dxa"/>
          </w:tcPr>
          <w:p w14:paraId="63F0AC44"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56</w:t>
            </w:r>
          </w:p>
        </w:tc>
        <w:tc>
          <w:tcPr>
            <w:tcW w:w="1188" w:type="dxa"/>
          </w:tcPr>
          <w:p w14:paraId="230D8D23"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28%</w:t>
            </w:r>
          </w:p>
        </w:tc>
        <w:tc>
          <w:tcPr>
            <w:tcW w:w="2250" w:type="dxa"/>
          </w:tcPr>
          <w:p w14:paraId="59EC48C9"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Not requiring assistance or intervention</w:t>
            </w:r>
          </w:p>
        </w:tc>
        <w:tc>
          <w:tcPr>
            <w:tcW w:w="2628" w:type="dxa"/>
          </w:tcPr>
          <w:p w14:paraId="58B13563"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Partially meeting targets</w:t>
            </w:r>
          </w:p>
        </w:tc>
      </w:tr>
      <w:tr w:rsidR="00403BCA" w:rsidRPr="00403BCA" w14:paraId="4A62D862" w14:textId="77777777" w:rsidTr="0023617B">
        <w:trPr>
          <w:jc w:val="center"/>
        </w:trPr>
        <w:tc>
          <w:tcPr>
            <w:tcW w:w="2088" w:type="dxa"/>
            <w:shd w:val="clear" w:color="auto" w:fill="BFBFBF" w:themeFill="background1" w:themeFillShade="BF"/>
          </w:tcPr>
          <w:p w14:paraId="15AB1BA7" w14:textId="77777777" w:rsidR="00403BCA" w:rsidRPr="00403BCA" w:rsidRDefault="00403BCA" w:rsidP="00403BCA">
            <w:pPr>
              <w:spacing w:after="0" w:line="240" w:lineRule="auto"/>
              <w:rPr>
                <w:sz w:val="20"/>
                <w:szCs w:val="20"/>
              </w:rPr>
            </w:pPr>
            <w:r w:rsidRPr="00403BCA">
              <w:rPr>
                <w:sz w:val="20"/>
                <w:szCs w:val="20"/>
              </w:rPr>
              <w:t>Newburyport High</w:t>
            </w:r>
          </w:p>
        </w:tc>
        <w:tc>
          <w:tcPr>
            <w:tcW w:w="1422" w:type="dxa"/>
            <w:shd w:val="clear" w:color="auto" w:fill="BFBFBF" w:themeFill="background1" w:themeFillShade="BF"/>
          </w:tcPr>
          <w:p w14:paraId="60509774"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76</w:t>
            </w:r>
          </w:p>
        </w:tc>
        <w:tc>
          <w:tcPr>
            <w:tcW w:w="1188" w:type="dxa"/>
            <w:shd w:val="clear" w:color="auto" w:fill="BFBFBF" w:themeFill="background1" w:themeFillShade="BF"/>
          </w:tcPr>
          <w:p w14:paraId="0ECF296A"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80%</w:t>
            </w:r>
          </w:p>
        </w:tc>
        <w:tc>
          <w:tcPr>
            <w:tcW w:w="2250" w:type="dxa"/>
            <w:shd w:val="clear" w:color="auto" w:fill="BFBFBF" w:themeFill="background1" w:themeFillShade="BF"/>
          </w:tcPr>
          <w:p w14:paraId="3C748D0B" w14:textId="77777777" w:rsidR="00403BCA" w:rsidRPr="00403BCA" w:rsidRDefault="00403BCA" w:rsidP="00403BCA">
            <w:pPr>
              <w:spacing w:after="0" w:line="240" w:lineRule="auto"/>
              <w:jc w:val="center"/>
              <w:rPr>
                <w:sz w:val="20"/>
                <w:szCs w:val="20"/>
              </w:rPr>
            </w:pPr>
            <w:r w:rsidRPr="00403BCA">
              <w:rPr>
                <w:sz w:val="20"/>
                <w:szCs w:val="20"/>
              </w:rPr>
              <w:t>Not requiring assistance or intervention</w:t>
            </w:r>
          </w:p>
        </w:tc>
        <w:tc>
          <w:tcPr>
            <w:tcW w:w="2628" w:type="dxa"/>
            <w:shd w:val="clear" w:color="auto" w:fill="BFBFBF" w:themeFill="background1" w:themeFillShade="BF"/>
          </w:tcPr>
          <w:p w14:paraId="5E53A80D" w14:textId="77777777" w:rsidR="00403BCA" w:rsidRPr="00403BCA" w:rsidRDefault="00403BCA" w:rsidP="00403BCA">
            <w:pPr>
              <w:spacing w:after="0" w:line="240" w:lineRule="auto"/>
              <w:jc w:val="center"/>
              <w:rPr>
                <w:sz w:val="20"/>
                <w:szCs w:val="20"/>
              </w:rPr>
            </w:pPr>
            <w:r w:rsidRPr="00403BCA">
              <w:rPr>
                <w:sz w:val="20"/>
                <w:szCs w:val="20"/>
              </w:rPr>
              <w:t>Meeting targets</w:t>
            </w:r>
          </w:p>
        </w:tc>
      </w:tr>
      <w:tr w:rsidR="00403BCA" w:rsidRPr="00403BCA" w14:paraId="7021122F" w14:textId="77777777" w:rsidTr="0023617B">
        <w:trPr>
          <w:jc w:val="center"/>
        </w:trPr>
        <w:tc>
          <w:tcPr>
            <w:tcW w:w="2088" w:type="dxa"/>
          </w:tcPr>
          <w:p w14:paraId="4D140363" w14:textId="055D6B61" w:rsidR="00403BCA" w:rsidRPr="00403BCA" w:rsidRDefault="00403BCA" w:rsidP="00A17ECC">
            <w:pPr>
              <w:spacing w:after="0" w:line="240" w:lineRule="auto"/>
              <w:rPr>
                <w:sz w:val="20"/>
                <w:szCs w:val="20"/>
              </w:rPr>
            </w:pPr>
            <w:r w:rsidRPr="00403BCA">
              <w:rPr>
                <w:sz w:val="20"/>
                <w:szCs w:val="20"/>
              </w:rPr>
              <w:t>District</w:t>
            </w:r>
          </w:p>
        </w:tc>
        <w:tc>
          <w:tcPr>
            <w:tcW w:w="1422" w:type="dxa"/>
          </w:tcPr>
          <w:p w14:paraId="13D2DA5D"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w:t>
            </w:r>
          </w:p>
        </w:tc>
        <w:tc>
          <w:tcPr>
            <w:tcW w:w="1188" w:type="dxa"/>
          </w:tcPr>
          <w:p w14:paraId="1B0FDCC2"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56%</w:t>
            </w:r>
          </w:p>
        </w:tc>
        <w:tc>
          <w:tcPr>
            <w:tcW w:w="2250" w:type="dxa"/>
          </w:tcPr>
          <w:p w14:paraId="4A94B014" w14:textId="77777777" w:rsidR="00403BCA" w:rsidRPr="00403BCA" w:rsidRDefault="00403BCA" w:rsidP="00403BCA">
            <w:pPr>
              <w:spacing w:after="0" w:line="240" w:lineRule="auto"/>
              <w:jc w:val="center"/>
            </w:pPr>
            <w:r w:rsidRPr="00403BCA">
              <w:rPr>
                <w:rFonts w:cs="Times New Roman"/>
                <w:sz w:val="20"/>
                <w:szCs w:val="20"/>
              </w:rPr>
              <w:t>Not requiring assistance or intervention</w:t>
            </w:r>
          </w:p>
        </w:tc>
        <w:tc>
          <w:tcPr>
            <w:tcW w:w="2628" w:type="dxa"/>
          </w:tcPr>
          <w:p w14:paraId="4533D28C" w14:textId="77777777" w:rsidR="00403BCA" w:rsidRPr="00403BCA" w:rsidRDefault="00403BCA" w:rsidP="00403BCA">
            <w:pPr>
              <w:spacing w:after="0" w:line="240" w:lineRule="auto"/>
              <w:jc w:val="center"/>
              <w:rPr>
                <w:sz w:val="20"/>
                <w:szCs w:val="20"/>
              </w:rPr>
            </w:pPr>
            <w:r w:rsidRPr="00403BCA">
              <w:rPr>
                <w:sz w:val="20"/>
                <w:szCs w:val="20"/>
              </w:rPr>
              <w:t>Partially meeting targets</w:t>
            </w:r>
          </w:p>
        </w:tc>
      </w:tr>
    </w:tbl>
    <w:p w14:paraId="3FC3804C" w14:textId="0F7FC53C" w:rsidR="00403BCA" w:rsidRDefault="00403BCA" w:rsidP="00403BCA">
      <w:pPr>
        <w:spacing w:after="0"/>
        <w:rPr>
          <w:rFonts w:cs="Times New Roman"/>
        </w:rPr>
      </w:pPr>
    </w:p>
    <w:p w14:paraId="33BE5229" w14:textId="20989F62" w:rsidR="00190233" w:rsidRDefault="00190233" w:rsidP="00403BCA">
      <w:pPr>
        <w:spacing w:after="0"/>
        <w:rPr>
          <w:rFonts w:cs="Times New Roman"/>
        </w:rPr>
      </w:pPr>
    </w:p>
    <w:tbl>
      <w:tblPr>
        <w:tblStyle w:val="TableGrid5"/>
        <w:tblW w:w="0" w:type="auto"/>
        <w:tblLook w:val="00A0" w:firstRow="1" w:lastRow="0" w:firstColumn="1" w:lastColumn="0" w:noHBand="0" w:noVBand="0"/>
        <w:tblCaption w:val="Table 3: Newburyport Public Schools"/>
        <w:tblDescription w:val="Next-Generation MCAS ELA Scaled Scores Grades 3–8, 2017–2018"/>
      </w:tblPr>
      <w:tblGrid>
        <w:gridCol w:w="2134"/>
        <w:gridCol w:w="1174"/>
        <w:gridCol w:w="1175"/>
        <w:gridCol w:w="1175"/>
        <w:gridCol w:w="1092"/>
        <w:gridCol w:w="1258"/>
        <w:gridCol w:w="1352"/>
      </w:tblGrid>
      <w:tr w:rsidR="00403BCA" w:rsidRPr="00403BCA" w14:paraId="11F24F1B" w14:textId="77777777" w:rsidTr="0023617B">
        <w:tc>
          <w:tcPr>
            <w:tcW w:w="9360" w:type="dxa"/>
            <w:gridSpan w:val="7"/>
            <w:tcBorders>
              <w:top w:val="nil"/>
              <w:left w:val="nil"/>
              <w:right w:val="nil"/>
            </w:tcBorders>
          </w:tcPr>
          <w:p w14:paraId="4A1DBAC0"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Table 3: Newburyport Public Schools</w:t>
            </w:r>
          </w:p>
          <w:p w14:paraId="71923B1A" w14:textId="25FDDF15" w:rsidR="00403BCA" w:rsidRPr="00403BCA" w:rsidRDefault="00403BCA" w:rsidP="00A17ECC">
            <w:pPr>
              <w:spacing w:after="0" w:line="240" w:lineRule="auto"/>
              <w:jc w:val="center"/>
              <w:rPr>
                <w:rFonts w:cs="Times New Roman"/>
              </w:rPr>
            </w:pPr>
            <w:r w:rsidRPr="00403BCA">
              <w:rPr>
                <w:rFonts w:cs="Times New Roman"/>
                <w:b/>
                <w:sz w:val="20"/>
                <w:szCs w:val="20"/>
              </w:rPr>
              <w:t xml:space="preserve">Next-Generation MCAS ELA Scaled Scores </w:t>
            </w:r>
            <w:r w:rsidR="00A17ECC">
              <w:rPr>
                <w:rFonts w:cs="Times New Roman"/>
                <w:b/>
                <w:sz w:val="20"/>
                <w:szCs w:val="20"/>
              </w:rPr>
              <w:t>G</w:t>
            </w:r>
            <w:r w:rsidR="00A17ECC" w:rsidRPr="00403BCA">
              <w:rPr>
                <w:rFonts w:cs="Times New Roman"/>
                <w:b/>
                <w:sz w:val="20"/>
                <w:szCs w:val="20"/>
              </w:rPr>
              <w:t xml:space="preserve">rades </w:t>
            </w:r>
            <w:r w:rsidRPr="00403BCA">
              <w:rPr>
                <w:rFonts w:cs="Times New Roman"/>
                <w:b/>
                <w:sz w:val="20"/>
                <w:szCs w:val="20"/>
              </w:rPr>
              <w:t>3</w:t>
            </w:r>
            <w:r w:rsidR="00632E24">
              <w:rPr>
                <w:rFonts w:cs="Times New Roman"/>
                <w:b/>
                <w:sz w:val="20"/>
                <w:szCs w:val="20"/>
              </w:rPr>
              <w:t>–</w:t>
            </w:r>
            <w:r w:rsidRPr="00403BCA">
              <w:rPr>
                <w:rFonts w:cs="Times New Roman"/>
                <w:b/>
                <w:sz w:val="20"/>
                <w:szCs w:val="20"/>
              </w:rPr>
              <w:t>8, 2017</w:t>
            </w:r>
            <w:r w:rsidR="00632E24">
              <w:rPr>
                <w:rFonts w:cs="Times New Roman"/>
                <w:b/>
                <w:sz w:val="20"/>
                <w:szCs w:val="20"/>
              </w:rPr>
              <w:t>–</w:t>
            </w:r>
            <w:r w:rsidRPr="00403BCA">
              <w:rPr>
                <w:rFonts w:cs="Times New Roman"/>
                <w:b/>
                <w:sz w:val="20"/>
                <w:szCs w:val="20"/>
              </w:rPr>
              <w:t>2018</w:t>
            </w:r>
          </w:p>
        </w:tc>
      </w:tr>
      <w:tr w:rsidR="00403BCA" w:rsidRPr="00403BCA" w14:paraId="76C950B4" w14:textId="77777777" w:rsidTr="0023617B">
        <w:tc>
          <w:tcPr>
            <w:tcW w:w="2134" w:type="dxa"/>
            <w:shd w:val="clear" w:color="auto" w:fill="BFBFBF" w:themeFill="background1" w:themeFillShade="BF"/>
          </w:tcPr>
          <w:p w14:paraId="17D17FA0" w14:textId="77777777" w:rsidR="00403BCA" w:rsidRPr="00403BCA" w:rsidRDefault="00403BCA" w:rsidP="00EB5D10">
            <w:pPr>
              <w:spacing w:after="0" w:line="240" w:lineRule="auto"/>
              <w:rPr>
                <w:rFonts w:cs="Times New Roman"/>
                <w:b/>
                <w:sz w:val="20"/>
                <w:szCs w:val="20"/>
              </w:rPr>
            </w:pPr>
            <w:r w:rsidRPr="00403BCA">
              <w:rPr>
                <w:rFonts w:cs="Times New Roman"/>
                <w:b/>
                <w:sz w:val="20"/>
                <w:szCs w:val="20"/>
              </w:rPr>
              <w:t>Group</w:t>
            </w:r>
          </w:p>
        </w:tc>
        <w:tc>
          <w:tcPr>
            <w:tcW w:w="1174" w:type="dxa"/>
            <w:shd w:val="clear" w:color="auto" w:fill="BFBFBF" w:themeFill="background1" w:themeFillShade="BF"/>
          </w:tcPr>
          <w:p w14:paraId="5B19D52C"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N (2018)</w:t>
            </w:r>
          </w:p>
        </w:tc>
        <w:tc>
          <w:tcPr>
            <w:tcW w:w="1175" w:type="dxa"/>
            <w:shd w:val="clear" w:color="auto" w:fill="BFBFBF" w:themeFill="background1" w:themeFillShade="BF"/>
          </w:tcPr>
          <w:p w14:paraId="0913CDBB"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2017</w:t>
            </w:r>
          </w:p>
        </w:tc>
        <w:tc>
          <w:tcPr>
            <w:tcW w:w="1175" w:type="dxa"/>
            <w:shd w:val="clear" w:color="auto" w:fill="BFBFBF" w:themeFill="background1" w:themeFillShade="BF"/>
          </w:tcPr>
          <w:p w14:paraId="57C8431E"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2018</w:t>
            </w:r>
          </w:p>
        </w:tc>
        <w:tc>
          <w:tcPr>
            <w:tcW w:w="1092" w:type="dxa"/>
            <w:shd w:val="clear" w:color="auto" w:fill="BFBFBF" w:themeFill="background1" w:themeFillShade="BF"/>
          </w:tcPr>
          <w:p w14:paraId="38C3BAFA"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Change</w:t>
            </w:r>
          </w:p>
        </w:tc>
        <w:tc>
          <w:tcPr>
            <w:tcW w:w="1258" w:type="dxa"/>
            <w:shd w:val="clear" w:color="auto" w:fill="BFBFBF" w:themeFill="background1" w:themeFillShade="BF"/>
          </w:tcPr>
          <w:p w14:paraId="47E8E3EF"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State (2018)</w:t>
            </w:r>
          </w:p>
        </w:tc>
        <w:tc>
          <w:tcPr>
            <w:tcW w:w="1352" w:type="dxa"/>
            <w:shd w:val="clear" w:color="auto" w:fill="BFBFBF" w:themeFill="background1" w:themeFillShade="BF"/>
          </w:tcPr>
          <w:p w14:paraId="4C7D1CDE"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Above/Below</w:t>
            </w:r>
          </w:p>
        </w:tc>
      </w:tr>
      <w:tr w:rsidR="00403BCA" w:rsidRPr="00403BCA" w14:paraId="3FB14132" w14:textId="77777777" w:rsidTr="0023617B">
        <w:tc>
          <w:tcPr>
            <w:tcW w:w="2134" w:type="dxa"/>
          </w:tcPr>
          <w:p w14:paraId="242A045A" w14:textId="77777777" w:rsidR="00403BCA" w:rsidRPr="00403BCA" w:rsidRDefault="00403BCA" w:rsidP="00403BCA">
            <w:pPr>
              <w:spacing w:after="0" w:line="240" w:lineRule="auto"/>
              <w:rPr>
                <w:sz w:val="20"/>
                <w:szCs w:val="20"/>
              </w:rPr>
            </w:pPr>
            <w:r w:rsidRPr="00403BCA">
              <w:rPr>
                <w:sz w:val="20"/>
                <w:szCs w:val="20"/>
              </w:rPr>
              <w:t>African American/Black</w:t>
            </w:r>
          </w:p>
        </w:tc>
        <w:tc>
          <w:tcPr>
            <w:tcW w:w="1174" w:type="dxa"/>
          </w:tcPr>
          <w:p w14:paraId="7AF5A704" w14:textId="77777777" w:rsidR="00403BCA" w:rsidRPr="00403BCA" w:rsidRDefault="00403BCA" w:rsidP="00403BCA">
            <w:pPr>
              <w:spacing w:after="0" w:line="240" w:lineRule="auto"/>
              <w:jc w:val="center"/>
              <w:rPr>
                <w:sz w:val="20"/>
                <w:szCs w:val="20"/>
              </w:rPr>
            </w:pPr>
            <w:r w:rsidRPr="00403BCA">
              <w:rPr>
                <w:sz w:val="20"/>
                <w:szCs w:val="20"/>
              </w:rPr>
              <w:t>11</w:t>
            </w:r>
          </w:p>
        </w:tc>
        <w:tc>
          <w:tcPr>
            <w:tcW w:w="1175" w:type="dxa"/>
          </w:tcPr>
          <w:p w14:paraId="3D1538BE" w14:textId="77777777" w:rsidR="00403BCA" w:rsidRPr="00403BCA" w:rsidRDefault="00403BCA" w:rsidP="00403BCA">
            <w:pPr>
              <w:spacing w:after="0" w:line="240" w:lineRule="auto"/>
              <w:jc w:val="center"/>
              <w:rPr>
                <w:sz w:val="20"/>
                <w:szCs w:val="20"/>
              </w:rPr>
            </w:pPr>
            <w:r w:rsidRPr="00403BCA">
              <w:rPr>
                <w:sz w:val="20"/>
                <w:szCs w:val="20"/>
              </w:rPr>
              <w:t>482.8</w:t>
            </w:r>
          </w:p>
        </w:tc>
        <w:tc>
          <w:tcPr>
            <w:tcW w:w="1175" w:type="dxa"/>
          </w:tcPr>
          <w:p w14:paraId="722EA743" w14:textId="77777777" w:rsidR="00403BCA" w:rsidRPr="00403BCA" w:rsidRDefault="00403BCA" w:rsidP="00403BCA">
            <w:pPr>
              <w:spacing w:after="0" w:line="240" w:lineRule="auto"/>
              <w:jc w:val="center"/>
              <w:rPr>
                <w:sz w:val="20"/>
                <w:szCs w:val="20"/>
              </w:rPr>
            </w:pPr>
            <w:r w:rsidRPr="00403BCA">
              <w:rPr>
                <w:sz w:val="20"/>
                <w:szCs w:val="20"/>
              </w:rPr>
              <w:t>488.1</w:t>
            </w:r>
          </w:p>
        </w:tc>
        <w:tc>
          <w:tcPr>
            <w:tcW w:w="1092" w:type="dxa"/>
          </w:tcPr>
          <w:p w14:paraId="02D3B82B" w14:textId="77777777" w:rsidR="00403BCA" w:rsidRPr="00403BCA" w:rsidRDefault="00403BCA" w:rsidP="00403BCA">
            <w:pPr>
              <w:spacing w:after="0" w:line="240" w:lineRule="auto"/>
              <w:jc w:val="center"/>
              <w:rPr>
                <w:sz w:val="20"/>
                <w:szCs w:val="20"/>
              </w:rPr>
            </w:pPr>
            <w:r w:rsidRPr="00403BCA">
              <w:rPr>
                <w:sz w:val="20"/>
                <w:szCs w:val="20"/>
              </w:rPr>
              <w:t>5.3</w:t>
            </w:r>
          </w:p>
        </w:tc>
        <w:tc>
          <w:tcPr>
            <w:tcW w:w="1258" w:type="dxa"/>
          </w:tcPr>
          <w:p w14:paraId="0F4D02CB" w14:textId="77777777" w:rsidR="00403BCA" w:rsidRPr="00403BCA" w:rsidRDefault="00403BCA" w:rsidP="00403BCA">
            <w:pPr>
              <w:spacing w:after="0" w:line="240" w:lineRule="auto"/>
              <w:jc w:val="center"/>
              <w:rPr>
                <w:sz w:val="20"/>
                <w:szCs w:val="20"/>
              </w:rPr>
            </w:pPr>
            <w:r w:rsidRPr="00403BCA">
              <w:rPr>
                <w:sz w:val="20"/>
                <w:szCs w:val="20"/>
              </w:rPr>
              <w:t>490.3</w:t>
            </w:r>
          </w:p>
        </w:tc>
        <w:tc>
          <w:tcPr>
            <w:tcW w:w="1352" w:type="dxa"/>
          </w:tcPr>
          <w:p w14:paraId="1870EFEE" w14:textId="77777777" w:rsidR="00403BCA" w:rsidRPr="00403BCA" w:rsidRDefault="00403BCA" w:rsidP="00403BCA">
            <w:pPr>
              <w:spacing w:after="0" w:line="240" w:lineRule="auto"/>
              <w:jc w:val="center"/>
              <w:rPr>
                <w:sz w:val="20"/>
                <w:szCs w:val="20"/>
              </w:rPr>
            </w:pPr>
            <w:r w:rsidRPr="00403BCA">
              <w:rPr>
                <w:sz w:val="20"/>
                <w:szCs w:val="20"/>
              </w:rPr>
              <w:t>-2.2</w:t>
            </w:r>
          </w:p>
        </w:tc>
      </w:tr>
      <w:tr w:rsidR="00403BCA" w:rsidRPr="00403BCA" w14:paraId="37F3D57E" w14:textId="77777777" w:rsidTr="0023617B">
        <w:tc>
          <w:tcPr>
            <w:tcW w:w="2134" w:type="dxa"/>
            <w:shd w:val="clear" w:color="auto" w:fill="BFBFBF" w:themeFill="background1" w:themeFillShade="BF"/>
          </w:tcPr>
          <w:p w14:paraId="0E1EFCCD" w14:textId="77777777" w:rsidR="00403BCA" w:rsidRPr="00403BCA" w:rsidRDefault="00403BCA" w:rsidP="00403BCA">
            <w:pPr>
              <w:spacing w:after="0" w:line="240" w:lineRule="auto"/>
              <w:rPr>
                <w:sz w:val="20"/>
                <w:szCs w:val="20"/>
              </w:rPr>
            </w:pPr>
            <w:r w:rsidRPr="00403BCA">
              <w:rPr>
                <w:sz w:val="20"/>
                <w:szCs w:val="20"/>
              </w:rPr>
              <w:t>Asian</w:t>
            </w:r>
          </w:p>
        </w:tc>
        <w:tc>
          <w:tcPr>
            <w:tcW w:w="1174" w:type="dxa"/>
            <w:shd w:val="clear" w:color="auto" w:fill="BFBFBF" w:themeFill="background1" w:themeFillShade="BF"/>
          </w:tcPr>
          <w:p w14:paraId="55D4EB96" w14:textId="77777777" w:rsidR="00403BCA" w:rsidRPr="00403BCA" w:rsidRDefault="00403BCA" w:rsidP="00403BCA">
            <w:pPr>
              <w:spacing w:after="0" w:line="240" w:lineRule="auto"/>
              <w:jc w:val="center"/>
              <w:rPr>
                <w:sz w:val="20"/>
                <w:szCs w:val="20"/>
              </w:rPr>
            </w:pPr>
            <w:r w:rsidRPr="00403BCA">
              <w:rPr>
                <w:sz w:val="20"/>
                <w:szCs w:val="20"/>
              </w:rPr>
              <w:t>16</w:t>
            </w:r>
          </w:p>
        </w:tc>
        <w:tc>
          <w:tcPr>
            <w:tcW w:w="1175" w:type="dxa"/>
            <w:shd w:val="clear" w:color="auto" w:fill="BFBFBF" w:themeFill="background1" w:themeFillShade="BF"/>
          </w:tcPr>
          <w:p w14:paraId="645EAC49" w14:textId="77777777" w:rsidR="00403BCA" w:rsidRPr="00403BCA" w:rsidRDefault="00403BCA" w:rsidP="00403BCA">
            <w:pPr>
              <w:spacing w:after="0" w:line="240" w:lineRule="auto"/>
              <w:jc w:val="center"/>
              <w:rPr>
                <w:sz w:val="20"/>
                <w:szCs w:val="20"/>
              </w:rPr>
            </w:pPr>
            <w:r w:rsidRPr="00403BCA">
              <w:rPr>
                <w:sz w:val="20"/>
                <w:szCs w:val="20"/>
              </w:rPr>
              <w:t>492.6</w:t>
            </w:r>
          </w:p>
        </w:tc>
        <w:tc>
          <w:tcPr>
            <w:tcW w:w="1175" w:type="dxa"/>
            <w:shd w:val="clear" w:color="auto" w:fill="BFBFBF" w:themeFill="background1" w:themeFillShade="BF"/>
          </w:tcPr>
          <w:p w14:paraId="1F0461B6" w14:textId="77777777" w:rsidR="00403BCA" w:rsidRPr="00403BCA" w:rsidRDefault="00403BCA" w:rsidP="00403BCA">
            <w:pPr>
              <w:spacing w:after="0" w:line="240" w:lineRule="auto"/>
              <w:jc w:val="center"/>
              <w:rPr>
                <w:sz w:val="20"/>
                <w:szCs w:val="20"/>
              </w:rPr>
            </w:pPr>
            <w:r w:rsidRPr="00403BCA">
              <w:rPr>
                <w:sz w:val="20"/>
                <w:szCs w:val="20"/>
              </w:rPr>
              <w:t>492.3</w:t>
            </w:r>
          </w:p>
        </w:tc>
        <w:tc>
          <w:tcPr>
            <w:tcW w:w="1092" w:type="dxa"/>
            <w:shd w:val="clear" w:color="auto" w:fill="BFBFBF" w:themeFill="background1" w:themeFillShade="BF"/>
          </w:tcPr>
          <w:p w14:paraId="062539E5" w14:textId="77777777" w:rsidR="00403BCA" w:rsidRPr="00403BCA" w:rsidRDefault="00403BCA" w:rsidP="00403BCA">
            <w:pPr>
              <w:spacing w:after="0" w:line="240" w:lineRule="auto"/>
              <w:jc w:val="center"/>
              <w:rPr>
                <w:sz w:val="20"/>
                <w:szCs w:val="20"/>
              </w:rPr>
            </w:pPr>
            <w:r w:rsidRPr="00403BCA">
              <w:rPr>
                <w:sz w:val="20"/>
                <w:szCs w:val="20"/>
              </w:rPr>
              <w:t>-0.3</w:t>
            </w:r>
          </w:p>
        </w:tc>
        <w:tc>
          <w:tcPr>
            <w:tcW w:w="1258" w:type="dxa"/>
            <w:shd w:val="clear" w:color="auto" w:fill="BFBFBF" w:themeFill="background1" w:themeFillShade="BF"/>
          </w:tcPr>
          <w:p w14:paraId="5D2AB133" w14:textId="77777777" w:rsidR="00403BCA" w:rsidRPr="00403BCA" w:rsidRDefault="00403BCA" w:rsidP="00403BCA">
            <w:pPr>
              <w:spacing w:after="0" w:line="240" w:lineRule="auto"/>
              <w:jc w:val="center"/>
              <w:rPr>
                <w:sz w:val="20"/>
                <w:szCs w:val="20"/>
              </w:rPr>
            </w:pPr>
            <w:r w:rsidRPr="00403BCA">
              <w:rPr>
                <w:sz w:val="20"/>
                <w:szCs w:val="20"/>
              </w:rPr>
              <w:t>511.6</w:t>
            </w:r>
          </w:p>
        </w:tc>
        <w:tc>
          <w:tcPr>
            <w:tcW w:w="1352" w:type="dxa"/>
            <w:shd w:val="clear" w:color="auto" w:fill="BFBFBF" w:themeFill="background1" w:themeFillShade="BF"/>
          </w:tcPr>
          <w:p w14:paraId="49DCD568" w14:textId="77777777" w:rsidR="00403BCA" w:rsidRPr="00403BCA" w:rsidRDefault="00403BCA" w:rsidP="00403BCA">
            <w:pPr>
              <w:spacing w:after="0" w:line="240" w:lineRule="auto"/>
              <w:jc w:val="center"/>
              <w:rPr>
                <w:sz w:val="20"/>
                <w:szCs w:val="20"/>
              </w:rPr>
            </w:pPr>
            <w:r w:rsidRPr="00403BCA">
              <w:rPr>
                <w:sz w:val="20"/>
                <w:szCs w:val="20"/>
              </w:rPr>
              <w:t>-19.3</w:t>
            </w:r>
          </w:p>
        </w:tc>
      </w:tr>
      <w:tr w:rsidR="00403BCA" w:rsidRPr="00403BCA" w14:paraId="4E447947" w14:textId="77777777" w:rsidTr="0023617B">
        <w:tc>
          <w:tcPr>
            <w:tcW w:w="2134" w:type="dxa"/>
          </w:tcPr>
          <w:p w14:paraId="20520D08" w14:textId="77777777" w:rsidR="00403BCA" w:rsidRPr="00403BCA" w:rsidRDefault="00403BCA" w:rsidP="00403BCA">
            <w:pPr>
              <w:spacing w:after="0" w:line="240" w:lineRule="auto"/>
              <w:rPr>
                <w:sz w:val="20"/>
                <w:szCs w:val="20"/>
              </w:rPr>
            </w:pPr>
            <w:r w:rsidRPr="00403BCA">
              <w:rPr>
                <w:sz w:val="20"/>
                <w:szCs w:val="20"/>
              </w:rPr>
              <w:t>Hispanic or Latino</w:t>
            </w:r>
          </w:p>
        </w:tc>
        <w:tc>
          <w:tcPr>
            <w:tcW w:w="1174" w:type="dxa"/>
          </w:tcPr>
          <w:p w14:paraId="06CA9F9C" w14:textId="77777777" w:rsidR="00403BCA" w:rsidRPr="00403BCA" w:rsidRDefault="00403BCA" w:rsidP="00403BCA">
            <w:pPr>
              <w:spacing w:after="0" w:line="240" w:lineRule="auto"/>
              <w:jc w:val="center"/>
              <w:rPr>
                <w:sz w:val="20"/>
                <w:szCs w:val="20"/>
              </w:rPr>
            </w:pPr>
            <w:r w:rsidRPr="00403BCA">
              <w:rPr>
                <w:sz w:val="20"/>
                <w:szCs w:val="20"/>
              </w:rPr>
              <w:t>24</w:t>
            </w:r>
          </w:p>
        </w:tc>
        <w:tc>
          <w:tcPr>
            <w:tcW w:w="1175" w:type="dxa"/>
          </w:tcPr>
          <w:p w14:paraId="2659E3E3" w14:textId="77777777" w:rsidR="00403BCA" w:rsidRPr="00403BCA" w:rsidRDefault="00403BCA" w:rsidP="00403BCA">
            <w:pPr>
              <w:spacing w:after="0" w:line="240" w:lineRule="auto"/>
              <w:jc w:val="center"/>
              <w:rPr>
                <w:sz w:val="20"/>
                <w:szCs w:val="20"/>
              </w:rPr>
            </w:pPr>
            <w:r w:rsidRPr="00403BCA">
              <w:rPr>
                <w:sz w:val="20"/>
                <w:szCs w:val="20"/>
              </w:rPr>
              <w:t>485.7</w:t>
            </w:r>
          </w:p>
        </w:tc>
        <w:tc>
          <w:tcPr>
            <w:tcW w:w="1175" w:type="dxa"/>
          </w:tcPr>
          <w:p w14:paraId="6188487D" w14:textId="77777777" w:rsidR="00403BCA" w:rsidRPr="00403BCA" w:rsidRDefault="00403BCA" w:rsidP="00403BCA">
            <w:pPr>
              <w:spacing w:after="0" w:line="240" w:lineRule="auto"/>
              <w:jc w:val="center"/>
              <w:rPr>
                <w:sz w:val="20"/>
                <w:szCs w:val="20"/>
              </w:rPr>
            </w:pPr>
            <w:r w:rsidRPr="00403BCA">
              <w:rPr>
                <w:sz w:val="20"/>
                <w:szCs w:val="20"/>
              </w:rPr>
              <w:t>489.7</w:t>
            </w:r>
          </w:p>
        </w:tc>
        <w:tc>
          <w:tcPr>
            <w:tcW w:w="1092" w:type="dxa"/>
          </w:tcPr>
          <w:p w14:paraId="4451D91F" w14:textId="77777777" w:rsidR="00403BCA" w:rsidRPr="00403BCA" w:rsidRDefault="00403BCA" w:rsidP="00403BCA">
            <w:pPr>
              <w:spacing w:after="0" w:line="240" w:lineRule="auto"/>
              <w:jc w:val="center"/>
              <w:rPr>
                <w:sz w:val="20"/>
                <w:szCs w:val="20"/>
              </w:rPr>
            </w:pPr>
            <w:r w:rsidRPr="00403BCA">
              <w:rPr>
                <w:sz w:val="20"/>
                <w:szCs w:val="20"/>
              </w:rPr>
              <w:t>4.0</w:t>
            </w:r>
          </w:p>
        </w:tc>
        <w:tc>
          <w:tcPr>
            <w:tcW w:w="1258" w:type="dxa"/>
          </w:tcPr>
          <w:p w14:paraId="130361D1" w14:textId="77777777" w:rsidR="00403BCA" w:rsidRPr="00403BCA" w:rsidRDefault="00403BCA" w:rsidP="00403BCA">
            <w:pPr>
              <w:spacing w:after="0" w:line="240" w:lineRule="auto"/>
              <w:jc w:val="center"/>
              <w:rPr>
                <w:sz w:val="20"/>
                <w:szCs w:val="20"/>
              </w:rPr>
            </w:pPr>
            <w:r w:rsidRPr="00403BCA">
              <w:rPr>
                <w:sz w:val="20"/>
                <w:szCs w:val="20"/>
              </w:rPr>
              <w:t>489.7</w:t>
            </w:r>
          </w:p>
        </w:tc>
        <w:tc>
          <w:tcPr>
            <w:tcW w:w="1352" w:type="dxa"/>
          </w:tcPr>
          <w:p w14:paraId="03CC4374" w14:textId="77777777" w:rsidR="00403BCA" w:rsidRPr="00403BCA" w:rsidRDefault="00403BCA" w:rsidP="00403BCA">
            <w:pPr>
              <w:spacing w:after="0" w:line="240" w:lineRule="auto"/>
              <w:jc w:val="center"/>
              <w:rPr>
                <w:sz w:val="20"/>
                <w:szCs w:val="20"/>
              </w:rPr>
            </w:pPr>
            <w:r w:rsidRPr="00403BCA">
              <w:rPr>
                <w:sz w:val="20"/>
                <w:szCs w:val="20"/>
              </w:rPr>
              <w:t>0.0</w:t>
            </w:r>
          </w:p>
        </w:tc>
      </w:tr>
      <w:tr w:rsidR="00403BCA" w:rsidRPr="00403BCA" w14:paraId="5CFA17B3" w14:textId="77777777" w:rsidTr="0023617B">
        <w:tc>
          <w:tcPr>
            <w:tcW w:w="2134" w:type="dxa"/>
            <w:shd w:val="clear" w:color="auto" w:fill="BFBFBF" w:themeFill="background1" w:themeFillShade="BF"/>
          </w:tcPr>
          <w:p w14:paraId="33ED8537" w14:textId="77777777" w:rsidR="00403BCA" w:rsidRPr="00403BCA" w:rsidRDefault="00403BCA" w:rsidP="00403BCA">
            <w:pPr>
              <w:spacing w:after="0" w:line="240" w:lineRule="auto"/>
              <w:rPr>
                <w:sz w:val="20"/>
                <w:szCs w:val="20"/>
              </w:rPr>
            </w:pPr>
            <w:r w:rsidRPr="00403BCA">
              <w:rPr>
                <w:sz w:val="20"/>
                <w:szCs w:val="20"/>
              </w:rPr>
              <w:t>Multi-Race</w:t>
            </w:r>
          </w:p>
        </w:tc>
        <w:tc>
          <w:tcPr>
            <w:tcW w:w="1174" w:type="dxa"/>
            <w:shd w:val="clear" w:color="auto" w:fill="BFBFBF" w:themeFill="background1" w:themeFillShade="BF"/>
          </w:tcPr>
          <w:p w14:paraId="3A1C6274" w14:textId="77777777" w:rsidR="00403BCA" w:rsidRPr="00403BCA" w:rsidRDefault="00403BCA" w:rsidP="00403BCA">
            <w:pPr>
              <w:spacing w:after="0" w:line="240" w:lineRule="auto"/>
              <w:jc w:val="center"/>
              <w:rPr>
                <w:sz w:val="20"/>
                <w:szCs w:val="20"/>
              </w:rPr>
            </w:pPr>
            <w:r w:rsidRPr="00403BCA">
              <w:rPr>
                <w:sz w:val="20"/>
                <w:szCs w:val="20"/>
              </w:rPr>
              <w:t>16</w:t>
            </w:r>
          </w:p>
        </w:tc>
        <w:tc>
          <w:tcPr>
            <w:tcW w:w="1175" w:type="dxa"/>
            <w:shd w:val="clear" w:color="auto" w:fill="BFBFBF" w:themeFill="background1" w:themeFillShade="BF"/>
          </w:tcPr>
          <w:p w14:paraId="6DF9BCF3" w14:textId="77777777" w:rsidR="00403BCA" w:rsidRPr="00403BCA" w:rsidRDefault="00403BCA" w:rsidP="00403BCA">
            <w:pPr>
              <w:spacing w:after="0" w:line="240" w:lineRule="auto"/>
              <w:jc w:val="center"/>
              <w:rPr>
                <w:sz w:val="20"/>
                <w:szCs w:val="20"/>
              </w:rPr>
            </w:pPr>
            <w:r w:rsidRPr="00403BCA">
              <w:rPr>
                <w:sz w:val="20"/>
                <w:szCs w:val="20"/>
              </w:rPr>
              <w:t>505.7</w:t>
            </w:r>
          </w:p>
        </w:tc>
        <w:tc>
          <w:tcPr>
            <w:tcW w:w="1175" w:type="dxa"/>
            <w:shd w:val="clear" w:color="auto" w:fill="BFBFBF" w:themeFill="background1" w:themeFillShade="BF"/>
          </w:tcPr>
          <w:p w14:paraId="20D2BB0D" w14:textId="77777777" w:rsidR="00403BCA" w:rsidRPr="00403BCA" w:rsidRDefault="00403BCA" w:rsidP="00403BCA">
            <w:pPr>
              <w:spacing w:after="0" w:line="240" w:lineRule="auto"/>
              <w:jc w:val="center"/>
              <w:rPr>
                <w:sz w:val="20"/>
                <w:szCs w:val="20"/>
              </w:rPr>
            </w:pPr>
            <w:r w:rsidRPr="00403BCA">
              <w:rPr>
                <w:sz w:val="20"/>
                <w:szCs w:val="20"/>
              </w:rPr>
              <w:t>508.7</w:t>
            </w:r>
          </w:p>
        </w:tc>
        <w:tc>
          <w:tcPr>
            <w:tcW w:w="1092" w:type="dxa"/>
            <w:shd w:val="clear" w:color="auto" w:fill="BFBFBF" w:themeFill="background1" w:themeFillShade="BF"/>
          </w:tcPr>
          <w:p w14:paraId="4F5EB677" w14:textId="77777777" w:rsidR="00403BCA" w:rsidRPr="00403BCA" w:rsidRDefault="00403BCA" w:rsidP="00403BCA">
            <w:pPr>
              <w:spacing w:after="0" w:line="240" w:lineRule="auto"/>
              <w:jc w:val="center"/>
              <w:rPr>
                <w:sz w:val="20"/>
                <w:szCs w:val="20"/>
              </w:rPr>
            </w:pPr>
            <w:r w:rsidRPr="00403BCA">
              <w:rPr>
                <w:sz w:val="20"/>
                <w:szCs w:val="20"/>
              </w:rPr>
              <w:t>3.0</w:t>
            </w:r>
          </w:p>
        </w:tc>
        <w:tc>
          <w:tcPr>
            <w:tcW w:w="1258" w:type="dxa"/>
            <w:shd w:val="clear" w:color="auto" w:fill="BFBFBF" w:themeFill="background1" w:themeFillShade="BF"/>
          </w:tcPr>
          <w:p w14:paraId="7F8ADDC6" w14:textId="77777777" w:rsidR="00403BCA" w:rsidRPr="00403BCA" w:rsidRDefault="00403BCA" w:rsidP="00403BCA">
            <w:pPr>
              <w:spacing w:after="0" w:line="240" w:lineRule="auto"/>
              <w:jc w:val="center"/>
              <w:rPr>
                <w:sz w:val="20"/>
                <w:szCs w:val="20"/>
              </w:rPr>
            </w:pPr>
            <w:r w:rsidRPr="00403BCA">
              <w:rPr>
                <w:sz w:val="20"/>
                <w:szCs w:val="20"/>
              </w:rPr>
              <w:t>502.8</w:t>
            </w:r>
          </w:p>
        </w:tc>
        <w:tc>
          <w:tcPr>
            <w:tcW w:w="1352" w:type="dxa"/>
            <w:shd w:val="clear" w:color="auto" w:fill="BFBFBF" w:themeFill="background1" w:themeFillShade="BF"/>
          </w:tcPr>
          <w:p w14:paraId="0D6B0060" w14:textId="77777777" w:rsidR="00403BCA" w:rsidRPr="00403BCA" w:rsidRDefault="00403BCA" w:rsidP="00403BCA">
            <w:pPr>
              <w:spacing w:after="0" w:line="240" w:lineRule="auto"/>
              <w:jc w:val="center"/>
              <w:rPr>
                <w:sz w:val="20"/>
                <w:szCs w:val="20"/>
              </w:rPr>
            </w:pPr>
            <w:r w:rsidRPr="00403BCA">
              <w:rPr>
                <w:sz w:val="20"/>
                <w:szCs w:val="20"/>
              </w:rPr>
              <w:t>5.9</w:t>
            </w:r>
          </w:p>
        </w:tc>
      </w:tr>
      <w:tr w:rsidR="00403BCA" w:rsidRPr="00403BCA" w14:paraId="071836A2" w14:textId="77777777" w:rsidTr="0023617B">
        <w:tc>
          <w:tcPr>
            <w:tcW w:w="2134" w:type="dxa"/>
          </w:tcPr>
          <w:p w14:paraId="016C0A0B" w14:textId="77777777" w:rsidR="00403BCA" w:rsidRPr="00403BCA" w:rsidRDefault="00403BCA" w:rsidP="00403BCA">
            <w:pPr>
              <w:spacing w:after="0" w:line="240" w:lineRule="auto"/>
              <w:rPr>
                <w:sz w:val="20"/>
                <w:szCs w:val="20"/>
              </w:rPr>
            </w:pPr>
            <w:r w:rsidRPr="00403BCA">
              <w:rPr>
                <w:sz w:val="20"/>
                <w:szCs w:val="20"/>
              </w:rPr>
              <w:t>White</w:t>
            </w:r>
          </w:p>
        </w:tc>
        <w:tc>
          <w:tcPr>
            <w:tcW w:w="1174" w:type="dxa"/>
          </w:tcPr>
          <w:p w14:paraId="28C9FD92" w14:textId="77777777" w:rsidR="00403BCA" w:rsidRPr="00403BCA" w:rsidRDefault="00403BCA" w:rsidP="00403BCA">
            <w:pPr>
              <w:spacing w:after="0" w:line="240" w:lineRule="auto"/>
              <w:jc w:val="center"/>
              <w:rPr>
                <w:sz w:val="20"/>
                <w:szCs w:val="20"/>
              </w:rPr>
            </w:pPr>
            <w:r w:rsidRPr="00403BCA">
              <w:rPr>
                <w:sz w:val="20"/>
                <w:szCs w:val="20"/>
              </w:rPr>
              <w:t>954</w:t>
            </w:r>
          </w:p>
        </w:tc>
        <w:tc>
          <w:tcPr>
            <w:tcW w:w="1175" w:type="dxa"/>
          </w:tcPr>
          <w:p w14:paraId="68119F02" w14:textId="77777777" w:rsidR="00403BCA" w:rsidRPr="00403BCA" w:rsidRDefault="00403BCA" w:rsidP="00403BCA">
            <w:pPr>
              <w:spacing w:after="0" w:line="240" w:lineRule="auto"/>
              <w:jc w:val="center"/>
              <w:rPr>
                <w:sz w:val="20"/>
                <w:szCs w:val="20"/>
              </w:rPr>
            </w:pPr>
            <w:r w:rsidRPr="00403BCA">
              <w:rPr>
                <w:sz w:val="20"/>
                <w:szCs w:val="20"/>
              </w:rPr>
              <w:t>503.6</w:t>
            </w:r>
          </w:p>
        </w:tc>
        <w:tc>
          <w:tcPr>
            <w:tcW w:w="1175" w:type="dxa"/>
          </w:tcPr>
          <w:p w14:paraId="070DF452" w14:textId="77777777" w:rsidR="00403BCA" w:rsidRPr="00403BCA" w:rsidRDefault="00403BCA" w:rsidP="00403BCA">
            <w:pPr>
              <w:spacing w:after="0" w:line="240" w:lineRule="auto"/>
              <w:jc w:val="center"/>
              <w:rPr>
                <w:sz w:val="20"/>
                <w:szCs w:val="20"/>
              </w:rPr>
            </w:pPr>
            <w:r w:rsidRPr="00403BCA">
              <w:rPr>
                <w:sz w:val="20"/>
                <w:szCs w:val="20"/>
              </w:rPr>
              <w:t>504.5</w:t>
            </w:r>
          </w:p>
        </w:tc>
        <w:tc>
          <w:tcPr>
            <w:tcW w:w="1092" w:type="dxa"/>
          </w:tcPr>
          <w:p w14:paraId="3D62AED4" w14:textId="77777777" w:rsidR="00403BCA" w:rsidRPr="00403BCA" w:rsidRDefault="00403BCA" w:rsidP="00403BCA">
            <w:pPr>
              <w:spacing w:after="0" w:line="240" w:lineRule="auto"/>
              <w:jc w:val="center"/>
              <w:rPr>
                <w:sz w:val="20"/>
                <w:szCs w:val="20"/>
              </w:rPr>
            </w:pPr>
            <w:r w:rsidRPr="00403BCA">
              <w:rPr>
                <w:sz w:val="20"/>
                <w:szCs w:val="20"/>
              </w:rPr>
              <w:t>0.9</w:t>
            </w:r>
          </w:p>
        </w:tc>
        <w:tc>
          <w:tcPr>
            <w:tcW w:w="1258" w:type="dxa"/>
          </w:tcPr>
          <w:p w14:paraId="0DD9C7F8" w14:textId="77777777" w:rsidR="00403BCA" w:rsidRPr="00403BCA" w:rsidRDefault="00403BCA" w:rsidP="00403BCA">
            <w:pPr>
              <w:spacing w:after="0" w:line="240" w:lineRule="auto"/>
              <w:jc w:val="center"/>
              <w:rPr>
                <w:sz w:val="20"/>
                <w:szCs w:val="20"/>
              </w:rPr>
            </w:pPr>
            <w:r w:rsidRPr="00403BCA">
              <w:rPr>
                <w:sz w:val="20"/>
                <w:szCs w:val="20"/>
              </w:rPr>
              <w:t>504.2</w:t>
            </w:r>
          </w:p>
        </w:tc>
        <w:tc>
          <w:tcPr>
            <w:tcW w:w="1352" w:type="dxa"/>
          </w:tcPr>
          <w:p w14:paraId="76D93D79" w14:textId="77777777" w:rsidR="00403BCA" w:rsidRPr="00403BCA" w:rsidRDefault="00403BCA" w:rsidP="00403BCA">
            <w:pPr>
              <w:spacing w:after="0" w:line="240" w:lineRule="auto"/>
              <w:jc w:val="center"/>
              <w:rPr>
                <w:sz w:val="20"/>
                <w:szCs w:val="20"/>
              </w:rPr>
            </w:pPr>
            <w:r w:rsidRPr="00403BCA">
              <w:rPr>
                <w:sz w:val="20"/>
                <w:szCs w:val="20"/>
              </w:rPr>
              <w:t>0.3</w:t>
            </w:r>
          </w:p>
        </w:tc>
      </w:tr>
      <w:tr w:rsidR="00403BCA" w:rsidRPr="00403BCA" w14:paraId="21E5C36C" w14:textId="77777777" w:rsidTr="0023617B">
        <w:trPr>
          <w:trHeight w:val="215"/>
        </w:trPr>
        <w:tc>
          <w:tcPr>
            <w:tcW w:w="2134" w:type="dxa"/>
            <w:shd w:val="clear" w:color="auto" w:fill="BFBFBF" w:themeFill="background1" w:themeFillShade="BF"/>
          </w:tcPr>
          <w:p w14:paraId="46F49914"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High Needs</w:t>
            </w:r>
          </w:p>
        </w:tc>
        <w:tc>
          <w:tcPr>
            <w:tcW w:w="1174" w:type="dxa"/>
            <w:shd w:val="clear" w:color="auto" w:fill="BFBFBF" w:themeFill="background1" w:themeFillShade="BF"/>
          </w:tcPr>
          <w:p w14:paraId="30A15EE5" w14:textId="77777777" w:rsidR="00403BCA" w:rsidRPr="00403BCA" w:rsidRDefault="00403BCA" w:rsidP="00403BCA">
            <w:pPr>
              <w:spacing w:after="0" w:line="240" w:lineRule="auto"/>
              <w:jc w:val="center"/>
              <w:rPr>
                <w:sz w:val="20"/>
                <w:szCs w:val="20"/>
              </w:rPr>
            </w:pPr>
            <w:r w:rsidRPr="00403BCA">
              <w:rPr>
                <w:sz w:val="20"/>
                <w:szCs w:val="20"/>
              </w:rPr>
              <w:t>297</w:t>
            </w:r>
          </w:p>
        </w:tc>
        <w:tc>
          <w:tcPr>
            <w:tcW w:w="1175" w:type="dxa"/>
            <w:shd w:val="clear" w:color="auto" w:fill="BFBFBF" w:themeFill="background1" w:themeFillShade="BF"/>
          </w:tcPr>
          <w:p w14:paraId="39C24DBC" w14:textId="77777777" w:rsidR="00403BCA" w:rsidRPr="00403BCA" w:rsidRDefault="00403BCA" w:rsidP="00403BCA">
            <w:pPr>
              <w:spacing w:after="0" w:line="240" w:lineRule="auto"/>
              <w:jc w:val="center"/>
              <w:rPr>
                <w:sz w:val="20"/>
                <w:szCs w:val="20"/>
              </w:rPr>
            </w:pPr>
            <w:r w:rsidRPr="00403BCA">
              <w:rPr>
                <w:sz w:val="20"/>
                <w:szCs w:val="20"/>
              </w:rPr>
              <w:t>485.4</w:t>
            </w:r>
          </w:p>
        </w:tc>
        <w:tc>
          <w:tcPr>
            <w:tcW w:w="1175" w:type="dxa"/>
            <w:shd w:val="clear" w:color="auto" w:fill="BFBFBF" w:themeFill="background1" w:themeFillShade="BF"/>
          </w:tcPr>
          <w:p w14:paraId="6E2CF744" w14:textId="77777777" w:rsidR="00403BCA" w:rsidRPr="00403BCA" w:rsidRDefault="00403BCA" w:rsidP="00403BCA">
            <w:pPr>
              <w:spacing w:after="0" w:line="240" w:lineRule="auto"/>
              <w:jc w:val="center"/>
              <w:rPr>
                <w:sz w:val="20"/>
                <w:szCs w:val="20"/>
              </w:rPr>
            </w:pPr>
            <w:r w:rsidRPr="00403BCA">
              <w:rPr>
                <w:sz w:val="20"/>
                <w:szCs w:val="20"/>
              </w:rPr>
              <w:t>488.9</w:t>
            </w:r>
          </w:p>
        </w:tc>
        <w:tc>
          <w:tcPr>
            <w:tcW w:w="1092" w:type="dxa"/>
            <w:shd w:val="clear" w:color="auto" w:fill="BFBFBF" w:themeFill="background1" w:themeFillShade="BF"/>
          </w:tcPr>
          <w:p w14:paraId="4E16E0F7" w14:textId="77777777" w:rsidR="00403BCA" w:rsidRPr="00403BCA" w:rsidRDefault="00403BCA" w:rsidP="00403BCA">
            <w:pPr>
              <w:spacing w:after="0" w:line="240" w:lineRule="auto"/>
              <w:jc w:val="center"/>
              <w:rPr>
                <w:sz w:val="20"/>
                <w:szCs w:val="20"/>
              </w:rPr>
            </w:pPr>
            <w:r w:rsidRPr="00403BCA">
              <w:rPr>
                <w:sz w:val="20"/>
                <w:szCs w:val="20"/>
              </w:rPr>
              <w:t>3.5</w:t>
            </w:r>
          </w:p>
        </w:tc>
        <w:tc>
          <w:tcPr>
            <w:tcW w:w="1258" w:type="dxa"/>
            <w:shd w:val="clear" w:color="auto" w:fill="BFBFBF" w:themeFill="background1" w:themeFillShade="BF"/>
          </w:tcPr>
          <w:p w14:paraId="5EC147E8" w14:textId="77777777" w:rsidR="00403BCA" w:rsidRPr="00403BCA" w:rsidRDefault="00403BCA" w:rsidP="00403BCA">
            <w:pPr>
              <w:spacing w:after="0" w:line="240" w:lineRule="auto"/>
              <w:jc w:val="center"/>
              <w:rPr>
                <w:sz w:val="20"/>
                <w:szCs w:val="20"/>
              </w:rPr>
            </w:pPr>
            <w:r w:rsidRPr="00403BCA">
              <w:rPr>
                <w:sz w:val="20"/>
                <w:szCs w:val="20"/>
              </w:rPr>
              <w:t>490.1</w:t>
            </w:r>
          </w:p>
        </w:tc>
        <w:tc>
          <w:tcPr>
            <w:tcW w:w="1352" w:type="dxa"/>
            <w:shd w:val="clear" w:color="auto" w:fill="BFBFBF" w:themeFill="background1" w:themeFillShade="BF"/>
          </w:tcPr>
          <w:p w14:paraId="37F089DD" w14:textId="77777777" w:rsidR="00403BCA" w:rsidRPr="00403BCA" w:rsidRDefault="00403BCA" w:rsidP="00403BCA">
            <w:pPr>
              <w:spacing w:after="0" w:line="240" w:lineRule="auto"/>
              <w:jc w:val="center"/>
              <w:rPr>
                <w:sz w:val="20"/>
                <w:szCs w:val="20"/>
              </w:rPr>
            </w:pPr>
            <w:r w:rsidRPr="00403BCA">
              <w:rPr>
                <w:sz w:val="20"/>
                <w:szCs w:val="20"/>
              </w:rPr>
              <w:t>-1.2</w:t>
            </w:r>
          </w:p>
        </w:tc>
      </w:tr>
      <w:tr w:rsidR="00403BCA" w:rsidRPr="00403BCA" w14:paraId="39016CC5" w14:textId="77777777" w:rsidTr="0023617B">
        <w:tc>
          <w:tcPr>
            <w:tcW w:w="2134" w:type="dxa"/>
          </w:tcPr>
          <w:p w14:paraId="0686BB70"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Econ. Dis.</w:t>
            </w:r>
          </w:p>
        </w:tc>
        <w:tc>
          <w:tcPr>
            <w:tcW w:w="1174" w:type="dxa"/>
          </w:tcPr>
          <w:p w14:paraId="79D169D0" w14:textId="77777777" w:rsidR="00403BCA" w:rsidRPr="00403BCA" w:rsidRDefault="00403BCA" w:rsidP="00403BCA">
            <w:pPr>
              <w:spacing w:after="0" w:line="240" w:lineRule="auto"/>
              <w:jc w:val="center"/>
              <w:rPr>
                <w:sz w:val="20"/>
                <w:szCs w:val="20"/>
              </w:rPr>
            </w:pPr>
            <w:r w:rsidRPr="00403BCA">
              <w:rPr>
                <w:sz w:val="20"/>
                <w:szCs w:val="20"/>
              </w:rPr>
              <w:t>111</w:t>
            </w:r>
          </w:p>
        </w:tc>
        <w:tc>
          <w:tcPr>
            <w:tcW w:w="1175" w:type="dxa"/>
          </w:tcPr>
          <w:p w14:paraId="71D53E41" w14:textId="77777777" w:rsidR="00403BCA" w:rsidRPr="00403BCA" w:rsidRDefault="00403BCA" w:rsidP="00403BCA">
            <w:pPr>
              <w:spacing w:after="0" w:line="240" w:lineRule="auto"/>
              <w:jc w:val="center"/>
              <w:rPr>
                <w:sz w:val="20"/>
                <w:szCs w:val="20"/>
              </w:rPr>
            </w:pPr>
            <w:r w:rsidRPr="00403BCA">
              <w:rPr>
                <w:sz w:val="20"/>
                <w:szCs w:val="20"/>
              </w:rPr>
              <w:t>487.3</w:t>
            </w:r>
          </w:p>
        </w:tc>
        <w:tc>
          <w:tcPr>
            <w:tcW w:w="1175" w:type="dxa"/>
          </w:tcPr>
          <w:p w14:paraId="1CC240D2" w14:textId="77777777" w:rsidR="00403BCA" w:rsidRPr="00403BCA" w:rsidRDefault="00403BCA" w:rsidP="00403BCA">
            <w:pPr>
              <w:spacing w:after="0" w:line="240" w:lineRule="auto"/>
              <w:jc w:val="center"/>
              <w:rPr>
                <w:sz w:val="20"/>
                <w:szCs w:val="20"/>
              </w:rPr>
            </w:pPr>
            <w:r w:rsidRPr="00403BCA">
              <w:rPr>
                <w:sz w:val="20"/>
                <w:szCs w:val="20"/>
              </w:rPr>
              <w:t>490.2</w:t>
            </w:r>
          </w:p>
        </w:tc>
        <w:tc>
          <w:tcPr>
            <w:tcW w:w="1092" w:type="dxa"/>
          </w:tcPr>
          <w:p w14:paraId="633D7FD8" w14:textId="77777777" w:rsidR="00403BCA" w:rsidRPr="00403BCA" w:rsidRDefault="00403BCA" w:rsidP="00403BCA">
            <w:pPr>
              <w:spacing w:after="0" w:line="240" w:lineRule="auto"/>
              <w:jc w:val="center"/>
              <w:rPr>
                <w:sz w:val="20"/>
                <w:szCs w:val="20"/>
              </w:rPr>
            </w:pPr>
            <w:r w:rsidRPr="00403BCA">
              <w:rPr>
                <w:sz w:val="20"/>
                <w:szCs w:val="20"/>
              </w:rPr>
              <w:t>2.9</w:t>
            </w:r>
          </w:p>
        </w:tc>
        <w:tc>
          <w:tcPr>
            <w:tcW w:w="1258" w:type="dxa"/>
          </w:tcPr>
          <w:p w14:paraId="495E6D37" w14:textId="77777777" w:rsidR="00403BCA" w:rsidRPr="00403BCA" w:rsidRDefault="00403BCA" w:rsidP="00403BCA">
            <w:pPr>
              <w:spacing w:after="0" w:line="240" w:lineRule="auto"/>
              <w:jc w:val="center"/>
              <w:rPr>
                <w:sz w:val="20"/>
                <w:szCs w:val="20"/>
              </w:rPr>
            </w:pPr>
            <w:r w:rsidRPr="00403BCA">
              <w:rPr>
                <w:sz w:val="20"/>
                <w:szCs w:val="20"/>
              </w:rPr>
              <w:t>490.2</w:t>
            </w:r>
          </w:p>
        </w:tc>
        <w:tc>
          <w:tcPr>
            <w:tcW w:w="1352" w:type="dxa"/>
          </w:tcPr>
          <w:p w14:paraId="4690B876" w14:textId="77777777" w:rsidR="00403BCA" w:rsidRPr="00403BCA" w:rsidRDefault="00403BCA" w:rsidP="00403BCA">
            <w:pPr>
              <w:spacing w:after="0" w:line="240" w:lineRule="auto"/>
              <w:jc w:val="center"/>
              <w:rPr>
                <w:sz w:val="20"/>
                <w:szCs w:val="20"/>
              </w:rPr>
            </w:pPr>
            <w:r w:rsidRPr="00403BCA">
              <w:rPr>
                <w:sz w:val="20"/>
                <w:szCs w:val="20"/>
              </w:rPr>
              <w:t>0.0</w:t>
            </w:r>
          </w:p>
        </w:tc>
      </w:tr>
      <w:tr w:rsidR="00403BCA" w:rsidRPr="00403BCA" w14:paraId="4DDAD3B5" w14:textId="77777777" w:rsidTr="0023617B">
        <w:tc>
          <w:tcPr>
            <w:tcW w:w="2134" w:type="dxa"/>
            <w:shd w:val="clear" w:color="auto" w:fill="BFBFBF" w:themeFill="background1" w:themeFillShade="BF"/>
          </w:tcPr>
          <w:p w14:paraId="06B69C9C"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SWD</w:t>
            </w:r>
          </w:p>
        </w:tc>
        <w:tc>
          <w:tcPr>
            <w:tcW w:w="1174" w:type="dxa"/>
            <w:shd w:val="clear" w:color="auto" w:fill="BFBFBF" w:themeFill="background1" w:themeFillShade="BF"/>
          </w:tcPr>
          <w:p w14:paraId="26A2B463" w14:textId="77777777" w:rsidR="00403BCA" w:rsidRPr="00403BCA" w:rsidRDefault="00403BCA" w:rsidP="00403BCA">
            <w:pPr>
              <w:spacing w:after="0" w:line="240" w:lineRule="auto"/>
              <w:jc w:val="center"/>
              <w:rPr>
                <w:sz w:val="20"/>
                <w:szCs w:val="20"/>
              </w:rPr>
            </w:pPr>
            <w:r w:rsidRPr="00403BCA">
              <w:rPr>
                <w:sz w:val="20"/>
                <w:szCs w:val="20"/>
              </w:rPr>
              <w:t>221</w:t>
            </w:r>
          </w:p>
        </w:tc>
        <w:tc>
          <w:tcPr>
            <w:tcW w:w="1175" w:type="dxa"/>
            <w:shd w:val="clear" w:color="auto" w:fill="BFBFBF" w:themeFill="background1" w:themeFillShade="BF"/>
          </w:tcPr>
          <w:p w14:paraId="4AEEF7C8" w14:textId="77777777" w:rsidR="00403BCA" w:rsidRPr="00403BCA" w:rsidRDefault="00403BCA" w:rsidP="00403BCA">
            <w:pPr>
              <w:spacing w:after="0" w:line="240" w:lineRule="auto"/>
              <w:jc w:val="center"/>
              <w:rPr>
                <w:sz w:val="20"/>
                <w:szCs w:val="20"/>
              </w:rPr>
            </w:pPr>
            <w:r w:rsidRPr="00403BCA">
              <w:rPr>
                <w:sz w:val="20"/>
                <w:szCs w:val="20"/>
              </w:rPr>
              <w:t>482.1</w:t>
            </w:r>
          </w:p>
        </w:tc>
        <w:tc>
          <w:tcPr>
            <w:tcW w:w="1175" w:type="dxa"/>
            <w:shd w:val="clear" w:color="auto" w:fill="BFBFBF" w:themeFill="background1" w:themeFillShade="BF"/>
          </w:tcPr>
          <w:p w14:paraId="4CA487E0" w14:textId="77777777" w:rsidR="00403BCA" w:rsidRPr="00403BCA" w:rsidRDefault="00403BCA" w:rsidP="00403BCA">
            <w:pPr>
              <w:spacing w:after="0" w:line="240" w:lineRule="auto"/>
              <w:jc w:val="center"/>
              <w:rPr>
                <w:sz w:val="20"/>
                <w:szCs w:val="20"/>
              </w:rPr>
            </w:pPr>
            <w:r w:rsidRPr="00403BCA">
              <w:rPr>
                <w:sz w:val="20"/>
                <w:szCs w:val="20"/>
              </w:rPr>
              <w:t>485.6</w:t>
            </w:r>
          </w:p>
        </w:tc>
        <w:tc>
          <w:tcPr>
            <w:tcW w:w="1092" w:type="dxa"/>
            <w:shd w:val="clear" w:color="auto" w:fill="BFBFBF" w:themeFill="background1" w:themeFillShade="BF"/>
          </w:tcPr>
          <w:p w14:paraId="5EFD7C82" w14:textId="77777777" w:rsidR="00403BCA" w:rsidRPr="00403BCA" w:rsidRDefault="00403BCA" w:rsidP="00403BCA">
            <w:pPr>
              <w:spacing w:after="0" w:line="240" w:lineRule="auto"/>
              <w:jc w:val="center"/>
              <w:rPr>
                <w:sz w:val="20"/>
                <w:szCs w:val="20"/>
              </w:rPr>
            </w:pPr>
            <w:r w:rsidRPr="00403BCA">
              <w:rPr>
                <w:sz w:val="20"/>
                <w:szCs w:val="20"/>
              </w:rPr>
              <w:t>3.5</w:t>
            </w:r>
          </w:p>
        </w:tc>
        <w:tc>
          <w:tcPr>
            <w:tcW w:w="1258" w:type="dxa"/>
            <w:shd w:val="clear" w:color="auto" w:fill="BFBFBF" w:themeFill="background1" w:themeFillShade="BF"/>
          </w:tcPr>
          <w:p w14:paraId="3D9E62CA" w14:textId="77777777" w:rsidR="00403BCA" w:rsidRPr="00403BCA" w:rsidRDefault="00403BCA" w:rsidP="00403BCA">
            <w:pPr>
              <w:spacing w:after="0" w:line="240" w:lineRule="auto"/>
              <w:jc w:val="center"/>
              <w:rPr>
                <w:sz w:val="20"/>
                <w:szCs w:val="20"/>
              </w:rPr>
            </w:pPr>
            <w:r w:rsidRPr="00403BCA">
              <w:rPr>
                <w:sz w:val="20"/>
                <w:szCs w:val="20"/>
              </w:rPr>
              <w:t>480.8</w:t>
            </w:r>
          </w:p>
        </w:tc>
        <w:tc>
          <w:tcPr>
            <w:tcW w:w="1352" w:type="dxa"/>
            <w:shd w:val="clear" w:color="auto" w:fill="BFBFBF" w:themeFill="background1" w:themeFillShade="BF"/>
          </w:tcPr>
          <w:p w14:paraId="0040B7E1" w14:textId="77777777" w:rsidR="00403BCA" w:rsidRPr="00403BCA" w:rsidRDefault="00403BCA" w:rsidP="00403BCA">
            <w:pPr>
              <w:spacing w:after="0" w:line="240" w:lineRule="auto"/>
              <w:jc w:val="center"/>
              <w:rPr>
                <w:sz w:val="20"/>
                <w:szCs w:val="20"/>
              </w:rPr>
            </w:pPr>
            <w:r w:rsidRPr="00403BCA">
              <w:rPr>
                <w:sz w:val="20"/>
                <w:szCs w:val="20"/>
              </w:rPr>
              <w:t>4.8</w:t>
            </w:r>
          </w:p>
        </w:tc>
      </w:tr>
      <w:tr w:rsidR="00403BCA" w:rsidRPr="00403BCA" w14:paraId="48E35C22" w14:textId="77777777" w:rsidTr="0023617B">
        <w:tc>
          <w:tcPr>
            <w:tcW w:w="2134" w:type="dxa"/>
          </w:tcPr>
          <w:p w14:paraId="5EF89D98" w14:textId="1763F5CF" w:rsidR="00403BCA" w:rsidRPr="00403BCA" w:rsidRDefault="00403BCA" w:rsidP="00403BCA">
            <w:pPr>
              <w:spacing w:after="0" w:line="240" w:lineRule="auto"/>
              <w:rPr>
                <w:rFonts w:cs="Times New Roman"/>
                <w:sz w:val="20"/>
                <w:szCs w:val="20"/>
              </w:rPr>
            </w:pPr>
            <w:r w:rsidRPr="00403BCA">
              <w:rPr>
                <w:rFonts w:cs="Times New Roman"/>
                <w:sz w:val="20"/>
                <w:szCs w:val="20"/>
              </w:rPr>
              <w:t>EL</w:t>
            </w:r>
          </w:p>
        </w:tc>
        <w:tc>
          <w:tcPr>
            <w:tcW w:w="1174" w:type="dxa"/>
          </w:tcPr>
          <w:p w14:paraId="02C2CC74" w14:textId="77777777" w:rsidR="00403BCA" w:rsidRPr="00403BCA" w:rsidRDefault="00403BCA" w:rsidP="00403BCA">
            <w:pPr>
              <w:spacing w:after="0" w:line="240" w:lineRule="auto"/>
              <w:jc w:val="center"/>
              <w:rPr>
                <w:sz w:val="20"/>
                <w:szCs w:val="20"/>
              </w:rPr>
            </w:pPr>
            <w:r w:rsidRPr="00403BCA">
              <w:rPr>
                <w:sz w:val="20"/>
                <w:szCs w:val="20"/>
              </w:rPr>
              <w:t>16</w:t>
            </w:r>
          </w:p>
        </w:tc>
        <w:tc>
          <w:tcPr>
            <w:tcW w:w="1175" w:type="dxa"/>
          </w:tcPr>
          <w:p w14:paraId="062A37C4" w14:textId="77777777" w:rsidR="00403BCA" w:rsidRPr="00403BCA" w:rsidRDefault="00403BCA" w:rsidP="00403BCA">
            <w:pPr>
              <w:spacing w:after="0" w:line="240" w:lineRule="auto"/>
              <w:jc w:val="center"/>
              <w:rPr>
                <w:sz w:val="20"/>
                <w:szCs w:val="20"/>
              </w:rPr>
            </w:pPr>
            <w:r w:rsidRPr="00403BCA">
              <w:rPr>
                <w:sz w:val="20"/>
                <w:szCs w:val="20"/>
              </w:rPr>
              <w:t>476.6</w:t>
            </w:r>
          </w:p>
        </w:tc>
        <w:tc>
          <w:tcPr>
            <w:tcW w:w="1175" w:type="dxa"/>
          </w:tcPr>
          <w:p w14:paraId="1CAA0178" w14:textId="77777777" w:rsidR="00403BCA" w:rsidRPr="00403BCA" w:rsidRDefault="00403BCA" w:rsidP="00403BCA">
            <w:pPr>
              <w:spacing w:after="0" w:line="240" w:lineRule="auto"/>
              <w:jc w:val="center"/>
              <w:rPr>
                <w:sz w:val="20"/>
                <w:szCs w:val="20"/>
              </w:rPr>
            </w:pPr>
            <w:r w:rsidRPr="00403BCA">
              <w:rPr>
                <w:sz w:val="20"/>
                <w:szCs w:val="20"/>
              </w:rPr>
              <w:t>480.1</w:t>
            </w:r>
          </w:p>
        </w:tc>
        <w:tc>
          <w:tcPr>
            <w:tcW w:w="1092" w:type="dxa"/>
          </w:tcPr>
          <w:p w14:paraId="410729F5" w14:textId="77777777" w:rsidR="00403BCA" w:rsidRPr="00403BCA" w:rsidRDefault="00403BCA" w:rsidP="00403BCA">
            <w:pPr>
              <w:spacing w:after="0" w:line="240" w:lineRule="auto"/>
              <w:jc w:val="center"/>
              <w:rPr>
                <w:sz w:val="20"/>
                <w:szCs w:val="20"/>
              </w:rPr>
            </w:pPr>
            <w:r w:rsidRPr="00403BCA">
              <w:rPr>
                <w:sz w:val="20"/>
                <w:szCs w:val="20"/>
              </w:rPr>
              <w:t>3.5</w:t>
            </w:r>
          </w:p>
        </w:tc>
        <w:tc>
          <w:tcPr>
            <w:tcW w:w="1258" w:type="dxa"/>
          </w:tcPr>
          <w:p w14:paraId="4AE170A3" w14:textId="77777777" w:rsidR="00403BCA" w:rsidRPr="00403BCA" w:rsidRDefault="00403BCA" w:rsidP="00403BCA">
            <w:pPr>
              <w:spacing w:after="0" w:line="240" w:lineRule="auto"/>
              <w:jc w:val="center"/>
              <w:rPr>
                <w:sz w:val="20"/>
                <w:szCs w:val="20"/>
              </w:rPr>
            </w:pPr>
            <w:r w:rsidRPr="00403BCA">
              <w:rPr>
                <w:sz w:val="20"/>
                <w:szCs w:val="20"/>
              </w:rPr>
              <w:t>488.4</w:t>
            </w:r>
          </w:p>
        </w:tc>
        <w:tc>
          <w:tcPr>
            <w:tcW w:w="1352" w:type="dxa"/>
          </w:tcPr>
          <w:p w14:paraId="45AAEA17" w14:textId="77777777" w:rsidR="00403BCA" w:rsidRPr="00403BCA" w:rsidRDefault="00403BCA" w:rsidP="00403BCA">
            <w:pPr>
              <w:spacing w:after="0" w:line="240" w:lineRule="auto"/>
              <w:jc w:val="center"/>
              <w:rPr>
                <w:sz w:val="20"/>
                <w:szCs w:val="20"/>
              </w:rPr>
            </w:pPr>
            <w:r w:rsidRPr="00403BCA">
              <w:rPr>
                <w:sz w:val="20"/>
                <w:szCs w:val="20"/>
              </w:rPr>
              <w:t>-8.3</w:t>
            </w:r>
          </w:p>
        </w:tc>
      </w:tr>
      <w:tr w:rsidR="00403BCA" w:rsidRPr="00403BCA" w14:paraId="7FDA1843" w14:textId="77777777" w:rsidTr="0023617B">
        <w:tc>
          <w:tcPr>
            <w:tcW w:w="2134" w:type="dxa"/>
            <w:tcBorders>
              <w:bottom w:val="single" w:sz="4" w:space="0" w:color="auto"/>
            </w:tcBorders>
            <w:shd w:val="clear" w:color="auto" w:fill="BFBFBF" w:themeFill="background1" w:themeFillShade="BF"/>
          </w:tcPr>
          <w:p w14:paraId="55524DC8"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All</w:t>
            </w:r>
          </w:p>
        </w:tc>
        <w:tc>
          <w:tcPr>
            <w:tcW w:w="1174" w:type="dxa"/>
            <w:tcBorders>
              <w:bottom w:val="single" w:sz="4" w:space="0" w:color="auto"/>
            </w:tcBorders>
            <w:shd w:val="clear" w:color="auto" w:fill="BFBFBF" w:themeFill="background1" w:themeFillShade="BF"/>
          </w:tcPr>
          <w:p w14:paraId="517ECBCB" w14:textId="77777777" w:rsidR="00403BCA" w:rsidRPr="00403BCA" w:rsidRDefault="00403BCA" w:rsidP="00403BCA">
            <w:pPr>
              <w:spacing w:after="0" w:line="240" w:lineRule="auto"/>
              <w:jc w:val="center"/>
              <w:rPr>
                <w:sz w:val="20"/>
                <w:szCs w:val="20"/>
              </w:rPr>
            </w:pPr>
            <w:r w:rsidRPr="00403BCA">
              <w:rPr>
                <w:sz w:val="20"/>
                <w:szCs w:val="20"/>
              </w:rPr>
              <w:t>1,021</w:t>
            </w:r>
          </w:p>
        </w:tc>
        <w:tc>
          <w:tcPr>
            <w:tcW w:w="1175" w:type="dxa"/>
            <w:tcBorders>
              <w:bottom w:val="single" w:sz="4" w:space="0" w:color="auto"/>
            </w:tcBorders>
            <w:shd w:val="clear" w:color="auto" w:fill="BFBFBF" w:themeFill="background1" w:themeFillShade="BF"/>
          </w:tcPr>
          <w:p w14:paraId="085D184C" w14:textId="77777777" w:rsidR="00403BCA" w:rsidRPr="00403BCA" w:rsidRDefault="00403BCA" w:rsidP="00403BCA">
            <w:pPr>
              <w:spacing w:after="0" w:line="240" w:lineRule="auto"/>
              <w:jc w:val="center"/>
              <w:rPr>
                <w:sz w:val="20"/>
                <w:szCs w:val="20"/>
              </w:rPr>
            </w:pPr>
            <w:r w:rsidRPr="00403BCA">
              <w:rPr>
                <w:sz w:val="20"/>
                <w:szCs w:val="20"/>
              </w:rPr>
              <w:t>502.9</w:t>
            </w:r>
          </w:p>
        </w:tc>
        <w:tc>
          <w:tcPr>
            <w:tcW w:w="1175" w:type="dxa"/>
            <w:tcBorders>
              <w:bottom w:val="single" w:sz="4" w:space="0" w:color="auto"/>
            </w:tcBorders>
            <w:shd w:val="clear" w:color="auto" w:fill="BFBFBF" w:themeFill="background1" w:themeFillShade="BF"/>
          </w:tcPr>
          <w:p w14:paraId="7679BE26" w14:textId="77777777" w:rsidR="00403BCA" w:rsidRPr="00403BCA" w:rsidRDefault="00403BCA" w:rsidP="00403BCA">
            <w:pPr>
              <w:spacing w:after="0" w:line="240" w:lineRule="auto"/>
              <w:jc w:val="center"/>
              <w:rPr>
                <w:sz w:val="20"/>
                <w:szCs w:val="20"/>
              </w:rPr>
            </w:pPr>
            <w:r w:rsidRPr="00403BCA">
              <w:rPr>
                <w:sz w:val="20"/>
                <w:szCs w:val="20"/>
              </w:rPr>
              <w:t>503.9</w:t>
            </w:r>
          </w:p>
        </w:tc>
        <w:tc>
          <w:tcPr>
            <w:tcW w:w="1092" w:type="dxa"/>
            <w:tcBorders>
              <w:bottom w:val="single" w:sz="4" w:space="0" w:color="auto"/>
            </w:tcBorders>
            <w:shd w:val="clear" w:color="auto" w:fill="BFBFBF" w:themeFill="background1" w:themeFillShade="BF"/>
          </w:tcPr>
          <w:p w14:paraId="3780ADE4" w14:textId="77777777" w:rsidR="00403BCA" w:rsidRPr="00403BCA" w:rsidRDefault="00403BCA" w:rsidP="00403BCA">
            <w:pPr>
              <w:spacing w:after="0" w:line="240" w:lineRule="auto"/>
              <w:jc w:val="center"/>
              <w:rPr>
                <w:sz w:val="20"/>
                <w:szCs w:val="20"/>
              </w:rPr>
            </w:pPr>
            <w:r w:rsidRPr="00403BCA">
              <w:rPr>
                <w:sz w:val="20"/>
                <w:szCs w:val="20"/>
              </w:rPr>
              <w:t>1.0</w:t>
            </w:r>
          </w:p>
        </w:tc>
        <w:tc>
          <w:tcPr>
            <w:tcW w:w="1258" w:type="dxa"/>
            <w:tcBorders>
              <w:bottom w:val="single" w:sz="4" w:space="0" w:color="auto"/>
            </w:tcBorders>
            <w:shd w:val="clear" w:color="auto" w:fill="BFBFBF" w:themeFill="background1" w:themeFillShade="BF"/>
          </w:tcPr>
          <w:p w14:paraId="5E9BE7DB" w14:textId="77777777" w:rsidR="00403BCA" w:rsidRPr="00403BCA" w:rsidRDefault="00403BCA" w:rsidP="00403BCA">
            <w:pPr>
              <w:spacing w:after="0" w:line="240" w:lineRule="auto"/>
              <w:jc w:val="center"/>
              <w:rPr>
                <w:sz w:val="20"/>
                <w:szCs w:val="20"/>
              </w:rPr>
            </w:pPr>
            <w:r w:rsidRPr="00403BCA">
              <w:rPr>
                <w:sz w:val="20"/>
                <w:szCs w:val="20"/>
              </w:rPr>
              <w:t>500.5</w:t>
            </w:r>
          </w:p>
        </w:tc>
        <w:tc>
          <w:tcPr>
            <w:tcW w:w="1352" w:type="dxa"/>
            <w:tcBorders>
              <w:bottom w:val="single" w:sz="4" w:space="0" w:color="auto"/>
            </w:tcBorders>
            <w:shd w:val="clear" w:color="auto" w:fill="BFBFBF" w:themeFill="background1" w:themeFillShade="BF"/>
          </w:tcPr>
          <w:p w14:paraId="1E1AA935" w14:textId="77777777" w:rsidR="00403BCA" w:rsidRPr="00403BCA" w:rsidRDefault="00403BCA" w:rsidP="00403BCA">
            <w:pPr>
              <w:spacing w:after="0" w:line="240" w:lineRule="auto"/>
              <w:jc w:val="center"/>
              <w:rPr>
                <w:sz w:val="20"/>
                <w:szCs w:val="20"/>
              </w:rPr>
            </w:pPr>
            <w:r w:rsidRPr="00403BCA">
              <w:rPr>
                <w:sz w:val="20"/>
                <w:szCs w:val="20"/>
              </w:rPr>
              <w:t>3.4</w:t>
            </w:r>
          </w:p>
        </w:tc>
      </w:tr>
      <w:tr w:rsidR="00403BCA" w:rsidRPr="00403BCA" w14:paraId="2C167E7D" w14:textId="77777777" w:rsidTr="0023617B">
        <w:tc>
          <w:tcPr>
            <w:tcW w:w="9360" w:type="dxa"/>
            <w:gridSpan w:val="7"/>
            <w:tcBorders>
              <w:left w:val="nil"/>
              <w:bottom w:val="nil"/>
              <w:right w:val="nil"/>
            </w:tcBorders>
          </w:tcPr>
          <w:p w14:paraId="6CE1C384" w14:textId="55517B80" w:rsidR="00403BCA" w:rsidRPr="00403BCA" w:rsidRDefault="00403BCA" w:rsidP="00EB5D10">
            <w:pPr>
              <w:spacing w:before="60" w:after="0" w:line="240" w:lineRule="auto"/>
              <w:rPr>
                <w:rFonts w:cs="Times New Roman"/>
              </w:rPr>
            </w:pPr>
            <w:r w:rsidRPr="00403BCA">
              <w:rPr>
                <w:rFonts w:ascii="Calibri" w:hAnsi="Calibri"/>
                <w:sz w:val="18"/>
                <w:szCs w:val="18"/>
              </w:rPr>
              <w:t>Next Generation MCAS Achievement Levels: 440</w:t>
            </w:r>
            <w:r w:rsidR="00632E24">
              <w:rPr>
                <w:rFonts w:ascii="Calibri" w:hAnsi="Calibri"/>
                <w:sz w:val="18"/>
                <w:szCs w:val="18"/>
              </w:rPr>
              <w:t>–</w:t>
            </w:r>
            <w:r w:rsidRPr="00403BCA">
              <w:rPr>
                <w:rFonts w:ascii="Calibri" w:hAnsi="Calibri"/>
                <w:sz w:val="18"/>
                <w:szCs w:val="18"/>
              </w:rPr>
              <w:t>470 Not Meeting Expectations; 470</w:t>
            </w:r>
            <w:r w:rsidR="00632E24">
              <w:rPr>
                <w:rFonts w:ascii="Calibri" w:hAnsi="Calibri"/>
                <w:sz w:val="18"/>
                <w:szCs w:val="18"/>
              </w:rPr>
              <w:t>–</w:t>
            </w:r>
            <w:r w:rsidRPr="00403BCA">
              <w:rPr>
                <w:rFonts w:ascii="Calibri" w:hAnsi="Calibri"/>
                <w:sz w:val="18"/>
                <w:szCs w:val="18"/>
              </w:rPr>
              <w:t>500 Partially Meeting Expectations; 500</w:t>
            </w:r>
            <w:r w:rsidR="00632E24">
              <w:rPr>
                <w:rFonts w:ascii="Calibri" w:hAnsi="Calibri"/>
                <w:sz w:val="18"/>
                <w:szCs w:val="18"/>
              </w:rPr>
              <w:t>–</w:t>
            </w:r>
            <w:r w:rsidRPr="00403BCA">
              <w:rPr>
                <w:rFonts w:ascii="Calibri" w:hAnsi="Calibri"/>
                <w:sz w:val="18"/>
                <w:szCs w:val="18"/>
              </w:rPr>
              <w:t>530 Meeting Expectations; 530</w:t>
            </w:r>
            <w:r w:rsidR="00632E24">
              <w:rPr>
                <w:rFonts w:ascii="Calibri" w:hAnsi="Calibri"/>
                <w:sz w:val="18"/>
                <w:szCs w:val="18"/>
              </w:rPr>
              <w:t>–</w:t>
            </w:r>
            <w:r w:rsidRPr="00403BCA">
              <w:rPr>
                <w:rFonts w:ascii="Calibri" w:hAnsi="Calibri"/>
                <w:sz w:val="18"/>
                <w:szCs w:val="18"/>
              </w:rPr>
              <w:t>560 Exceeding Expectations</w:t>
            </w:r>
          </w:p>
        </w:tc>
      </w:tr>
    </w:tbl>
    <w:p w14:paraId="3C8FF209" w14:textId="77777777" w:rsidR="00403BCA" w:rsidRPr="00403BCA" w:rsidRDefault="00403BCA" w:rsidP="00403BCA">
      <w:pPr>
        <w:spacing w:after="0"/>
        <w:rPr>
          <w:rFonts w:cs="Times New Roman"/>
        </w:rPr>
      </w:pPr>
    </w:p>
    <w:p w14:paraId="794519E2" w14:textId="0FD7B837" w:rsidR="00403BCA" w:rsidRDefault="00403BCA" w:rsidP="00403BCA">
      <w:pPr>
        <w:spacing w:after="0"/>
        <w:rPr>
          <w:rFonts w:cs="Times New Roman"/>
        </w:rPr>
      </w:pPr>
    </w:p>
    <w:p w14:paraId="61C2D358" w14:textId="77777777" w:rsidR="00787F34" w:rsidRPr="00403BCA" w:rsidRDefault="00787F34" w:rsidP="00403BCA">
      <w:pPr>
        <w:spacing w:after="0"/>
        <w:rPr>
          <w:rFonts w:cs="Times New Roman"/>
        </w:rPr>
      </w:pPr>
    </w:p>
    <w:tbl>
      <w:tblPr>
        <w:tblStyle w:val="TableGrid5"/>
        <w:tblW w:w="0" w:type="auto"/>
        <w:tblLook w:val="00A0" w:firstRow="1" w:lastRow="0" w:firstColumn="1" w:lastColumn="0" w:noHBand="0" w:noVBand="0"/>
        <w:tblCaption w:val="Table 4: Newburyport Public Schools"/>
        <w:tblDescription w:val="Next-Generation MCAS Math Scaled Scores Grades 3–8, 2017–2018"/>
      </w:tblPr>
      <w:tblGrid>
        <w:gridCol w:w="2159"/>
        <w:gridCol w:w="1169"/>
        <w:gridCol w:w="1170"/>
        <w:gridCol w:w="1170"/>
        <w:gridCol w:w="1082"/>
        <w:gridCol w:w="1258"/>
        <w:gridCol w:w="1352"/>
      </w:tblGrid>
      <w:tr w:rsidR="00403BCA" w:rsidRPr="00403BCA" w14:paraId="738A145F" w14:textId="77777777" w:rsidTr="0023617B">
        <w:tc>
          <w:tcPr>
            <w:tcW w:w="9360" w:type="dxa"/>
            <w:gridSpan w:val="7"/>
            <w:tcBorders>
              <w:top w:val="nil"/>
              <w:left w:val="nil"/>
              <w:right w:val="nil"/>
            </w:tcBorders>
          </w:tcPr>
          <w:p w14:paraId="6AFEF267"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lastRenderedPageBreak/>
              <w:t>Table 4: Newburyport Public Schools</w:t>
            </w:r>
          </w:p>
          <w:p w14:paraId="51A64AA2" w14:textId="2C5DD83D" w:rsidR="00403BCA" w:rsidRPr="00403BCA" w:rsidRDefault="00403BCA" w:rsidP="00A17ECC">
            <w:pPr>
              <w:spacing w:after="0" w:line="240" w:lineRule="auto"/>
              <w:jc w:val="center"/>
              <w:rPr>
                <w:rFonts w:cs="Times New Roman"/>
              </w:rPr>
            </w:pPr>
            <w:r w:rsidRPr="00403BCA">
              <w:rPr>
                <w:rFonts w:cs="Times New Roman"/>
                <w:b/>
                <w:sz w:val="20"/>
                <w:szCs w:val="20"/>
              </w:rPr>
              <w:t xml:space="preserve">Next-Generation MCAS Math Scaled Scores </w:t>
            </w:r>
            <w:r w:rsidR="00A17ECC">
              <w:rPr>
                <w:rFonts w:cs="Times New Roman"/>
                <w:b/>
                <w:sz w:val="20"/>
                <w:szCs w:val="20"/>
              </w:rPr>
              <w:t>G</w:t>
            </w:r>
            <w:r w:rsidR="00A17ECC" w:rsidRPr="00403BCA">
              <w:rPr>
                <w:rFonts w:cs="Times New Roman"/>
                <w:b/>
                <w:sz w:val="20"/>
                <w:szCs w:val="20"/>
              </w:rPr>
              <w:t xml:space="preserve">rades </w:t>
            </w:r>
            <w:r w:rsidRPr="00403BCA">
              <w:rPr>
                <w:rFonts w:cs="Times New Roman"/>
                <w:b/>
                <w:sz w:val="20"/>
                <w:szCs w:val="20"/>
              </w:rPr>
              <w:t>3</w:t>
            </w:r>
            <w:r w:rsidR="00190233">
              <w:rPr>
                <w:rFonts w:cs="Times New Roman"/>
                <w:b/>
                <w:sz w:val="20"/>
                <w:szCs w:val="20"/>
              </w:rPr>
              <w:t>–</w:t>
            </w:r>
            <w:r w:rsidRPr="00403BCA">
              <w:rPr>
                <w:rFonts w:cs="Times New Roman"/>
                <w:b/>
                <w:sz w:val="20"/>
                <w:szCs w:val="20"/>
              </w:rPr>
              <w:t>8, 2017</w:t>
            </w:r>
            <w:r w:rsidR="00190233">
              <w:rPr>
                <w:rFonts w:cs="Times New Roman"/>
                <w:b/>
                <w:sz w:val="20"/>
                <w:szCs w:val="20"/>
              </w:rPr>
              <w:t>–</w:t>
            </w:r>
            <w:r w:rsidRPr="00403BCA">
              <w:rPr>
                <w:rFonts w:cs="Times New Roman"/>
                <w:b/>
                <w:sz w:val="20"/>
                <w:szCs w:val="20"/>
              </w:rPr>
              <w:t>2018</w:t>
            </w:r>
          </w:p>
        </w:tc>
      </w:tr>
      <w:tr w:rsidR="00403BCA" w:rsidRPr="00403BCA" w14:paraId="57BE768A" w14:textId="77777777" w:rsidTr="0023617B">
        <w:tc>
          <w:tcPr>
            <w:tcW w:w="2159" w:type="dxa"/>
            <w:shd w:val="clear" w:color="auto" w:fill="BFBFBF" w:themeFill="background1" w:themeFillShade="BF"/>
          </w:tcPr>
          <w:p w14:paraId="133C7374" w14:textId="77777777" w:rsidR="00403BCA" w:rsidRPr="00403BCA" w:rsidRDefault="00403BCA" w:rsidP="00EB5D10">
            <w:pPr>
              <w:spacing w:after="0" w:line="240" w:lineRule="auto"/>
              <w:rPr>
                <w:rFonts w:cs="Times New Roman"/>
                <w:b/>
                <w:sz w:val="20"/>
                <w:szCs w:val="20"/>
              </w:rPr>
            </w:pPr>
            <w:r w:rsidRPr="00403BCA">
              <w:rPr>
                <w:rFonts w:cs="Times New Roman"/>
                <w:b/>
                <w:sz w:val="20"/>
                <w:szCs w:val="20"/>
              </w:rPr>
              <w:t>Group</w:t>
            </w:r>
          </w:p>
        </w:tc>
        <w:tc>
          <w:tcPr>
            <w:tcW w:w="1169" w:type="dxa"/>
            <w:shd w:val="clear" w:color="auto" w:fill="BFBFBF" w:themeFill="background1" w:themeFillShade="BF"/>
          </w:tcPr>
          <w:p w14:paraId="1125F532"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N (2018)</w:t>
            </w:r>
          </w:p>
        </w:tc>
        <w:tc>
          <w:tcPr>
            <w:tcW w:w="1170" w:type="dxa"/>
            <w:shd w:val="clear" w:color="auto" w:fill="BFBFBF" w:themeFill="background1" w:themeFillShade="BF"/>
          </w:tcPr>
          <w:p w14:paraId="783C40A6"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2017</w:t>
            </w:r>
          </w:p>
        </w:tc>
        <w:tc>
          <w:tcPr>
            <w:tcW w:w="1170" w:type="dxa"/>
            <w:shd w:val="clear" w:color="auto" w:fill="BFBFBF" w:themeFill="background1" w:themeFillShade="BF"/>
          </w:tcPr>
          <w:p w14:paraId="3A891711"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2018</w:t>
            </w:r>
          </w:p>
        </w:tc>
        <w:tc>
          <w:tcPr>
            <w:tcW w:w="1082" w:type="dxa"/>
            <w:shd w:val="clear" w:color="auto" w:fill="BFBFBF" w:themeFill="background1" w:themeFillShade="BF"/>
          </w:tcPr>
          <w:p w14:paraId="3846BD45"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Change</w:t>
            </w:r>
          </w:p>
        </w:tc>
        <w:tc>
          <w:tcPr>
            <w:tcW w:w="1258" w:type="dxa"/>
            <w:shd w:val="clear" w:color="auto" w:fill="BFBFBF" w:themeFill="background1" w:themeFillShade="BF"/>
          </w:tcPr>
          <w:p w14:paraId="0CD7CE98"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State (2018)</w:t>
            </w:r>
          </w:p>
        </w:tc>
        <w:tc>
          <w:tcPr>
            <w:tcW w:w="1352" w:type="dxa"/>
            <w:shd w:val="clear" w:color="auto" w:fill="BFBFBF" w:themeFill="background1" w:themeFillShade="BF"/>
          </w:tcPr>
          <w:p w14:paraId="4E1D5E7B"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Above/Below</w:t>
            </w:r>
          </w:p>
        </w:tc>
      </w:tr>
      <w:tr w:rsidR="00403BCA" w:rsidRPr="00403BCA" w14:paraId="261A3A70" w14:textId="77777777" w:rsidTr="0023617B">
        <w:tc>
          <w:tcPr>
            <w:tcW w:w="2159" w:type="dxa"/>
          </w:tcPr>
          <w:p w14:paraId="40D66E84" w14:textId="77777777" w:rsidR="00403BCA" w:rsidRPr="00403BCA" w:rsidRDefault="00403BCA" w:rsidP="00403BCA">
            <w:pPr>
              <w:spacing w:after="0" w:line="240" w:lineRule="auto"/>
              <w:rPr>
                <w:sz w:val="20"/>
                <w:szCs w:val="20"/>
              </w:rPr>
            </w:pPr>
            <w:r w:rsidRPr="00403BCA">
              <w:rPr>
                <w:sz w:val="20"/>
                <w:szCs w:val="20"/>
              </w:rPr>
              <w:t>African American/Black</w:t>
            </w:r>
          </w:p>
        </w:tc>
        <w:tc>
          <w:tcPr>
            <w:tcW w:w="1169" w:type="dxa"/>
          </w:tcPr>
          <w:p w14:paraId="7D5A8462" w14:textId="77777777" w:rsidR="00403BCA" w:rsidRPr="00403BCA" w:rsidRDefault="00403BCA" w:rsidP="00403BCA">
            <w:pPr>
              <w:spacing w:after="0" w:line="240" w:lineRule="auto"/>
              <w:jc w:val="center"/>
              <w:rPr>
                <w:sz w:val="20"/>
                <w:szCs w:val="20"/>
              </w:rPr>
            </w:pPr>
            <w:r w:rsidRPr="00403BCA">
              <w:rPr>
                <w:sz w:val="20"/>
                <w:szCs w:val="20"/>
              </w:rPr>
              <w:t>11</w:t>
            </w:r>
          </w:p>
        </w:tc>
        <w:tc>
          <w:tcPr>
            <w:tcW w:w="1170" w:type="dxa"/>
          </w:tcPr>
          <w:p w14:paraId="149599EB" w14:textId="77777777" w:rsidR="00403BCA" w:rsidRPr="00403BCA" w:rsidRDefault="00403BCA" w:rsidP="00403BCA">
            <w:pPr>
              <w:spacing w:after="0" w:line="240" w:lineRule="auto"/>
              <w:jc w:val="center"/>
              <w:rPr>
                <w:sz w:val="20"/>
                <w:szCs w:val="20"/>
              </w:rPr>
            </w:pPr>
            <w:r w:rsidRPr="00403BCA">
              <w:rPr>
                <w:sz w:val="20"/>
                <w:szCs w:val="20"/>
              </w:rPr>
              <w:t>478.1</w:t>
            </w:r>
          </w:p>
        </w:tc>
        <w:tc>
          <w:tcPr>
            <w:tcW w:w="1170" w:type="dxa"/>
          </w:tcPr>
          <w:p w14:paraId="4A3E78A7" w14:textId="77777777" w:rsidR="00403BCA" w:rsidRPr="00403BCA" w:rsidRDefault="00403BCA" w:rsidP="00403BCA">
            <w:pPr>
              <w:spacing w:after="0" w:line="240" w:lineRule="auto"/>
              <w:jc w:val="center"/>
              <w:rPr>
                <w:sz w:val="20"/>
                <w:szCs w:val="20"/>
              </w:rPr>
            </w:pPr>
            <w:r w:rsidRPr="00403BCA">
              <w:rPr>
                <w:sz w:val="20"/>
                <w:szCs w:val="20"/>
              </w:rPr>
              <w:t>480.2</w:t>
            </w:r>
          </w:p>
        </w:tc>
        <w:tc>
          <w:tcPr>
            <w:tcW w:w="1082" w:type="dxa"/>
          </w:tcPr>
          <w:p w14:paraId="59A785EB" w14:textId="77777777" w:rsidR="00403BCA" w:rsidRPr="00403BCA" w:rsidRDefault="00403BCA" w:rsidP="00403BCA">
            <w:pPr>
              <w:spacing w:after="0" w:line="240" w:lineRule="auto"/>
              <w:jc w:val="center"/>
              <w:rPr>
                <w:sz w:val="20"/>
                <w:szCs w:val="20"/>
              </w:rPr>
            </w:pPr>
            <w:r w:rsidRPr="00403BCA">
              <w:rPr>
                <w:sz w:val="20"/>
                <w:szCs w:val="20"/>
              </w:rPr>
              <w:t>2.1</w:t>
            </w:r>
          </w:p>
        </w:tc>
        <w:tc>
          <w:tcPr>
            <w:tcW w:w="1258" w:type="dxa"/>
          </w:tcPr>
          <w:p w14:paraId="0AC96DC1" w14:textId="77777777" w:rsidR="00403BCA" w:rsidRPr="00403BCA" w:rsidRDefault="00403BCA" w:rsidP="00403BCA">
            <w:pPr>
              <w:spacing w:after="0" w:line="240" w:lineRule="auto"/>
              <w:jc w:val="center"/>
              <w:rPr>
                <w:sz w:val="20"/>
                <w:szCs w:val="20"/>
              </w:rPr>
            </w:pPr>
            <w:r w:rsidRPr="00403BCA">
              <w:rPr>
                <w:sz w:val="20"/>
                <w:szCs w:val="20"/>
              </w:rPr>
              <w:t>486.9</w:t>
            </w:r>
          </w:p>
        </w:tc>
        <w:tc>
          <w:tcPr>
            <w:tcW w:w="1352" w:type="dxa"/>
          </w:tcPr>
          <w:p w14:paraId="6C842F5F" w14:textId="77777777" w:rsidR="00403BCA" w:rsidRPr="00403BCA" w:rsidRDefault="00403BCA" w:rsidP="00403BCA">
            <w:pPr>
              <w:spacing w:after="0" w:line="240" w:lineRule="auto"/>
              <w:jc w:val="center"/>
              <w:rPr>
                <w:sz w:val="20"/>
                <w:szCs w:val="20"/>
              </w:rPr>
            </w:pPr>
            <w:r w:rsidRPr="00403BCA">
              <w:rPr>
                <w:sz w:val="20"/>
                <w:szCs w:val="20"/>
              </w:rPr>
              <w:t>-6.7</w:t>
            </w:r>
          </w:p>
        </w:tc>
      </w:tr>
      <w:tr w:rsidR="00403BCA" w:rsidRPr="00403BCA" w14:paraId="29BF76BF" w14:textId="77777777" w:rsidTr="0023617B">
        <w:tc>
          <w:tcPr>
            <w:tcW w:w="2159" w:type="dxa"/>
            <w:shd w:val="clear" w:color="auto" w:fill="BFBFBF" w:themeFill="background1" w:themeFillShade="BF"/>
          </w:tcPr>
          <w:p w14:paraId="574095F4" w14:textId="77777777" w:rsidR="00403BCA" w:rsidRPr="00403BCA" w:rsidRDefault="00403BCA" w:rsidP="00403BCA">
            <w:pPr>
              <w:spacing w:after="0" w:line="240" w:lineRule="auto"/>
              <w:rPr>
                <w:sz w:val="20"/>
                <w:szCs w:val="20"/>
              </w:rPr>
            </w:pPr>
            <w:r w:rsidRPr="00403BCA">
              <w:rPr>
                <w:sz w:val="20"/>
                <w:szCs w:val="20"/>
              </w:rPr>
              <w:t>Asian</w:t>
            </w:r>
          </w:p>
        </w:tc>
        <w:tc>
          <w:tcPr>
            <w:tcW w:w="1169" w:type="dxa"/>
            <w:shd w:val="clear" w:color="auto" w:fill="BFBFBF" w:themeFill="background1" w:themeFillShade="BF"/>
          </w:tcPr>
          <w:p w14:paraId="63C5A57A" w14:textId="77777777" w:rsidR="00403BCA" w:rsidRPr="00403BCA" w:rsidRDefault="00403BCA" w:rsidP="00403BCA">
            <w:pPr>
              <w:spacing w:after="0" w:line="240" w:lineRule="auto"/>
              <w:jc w:val="center"/>
              <w:rPr>
                <w:sz w:val="20"/>
                <w:szCs w:val="20"/>
              </w:rPr>
            </w:pPr>
            <w:r w:rsidRPr="00403BCA">
              <w:rPr>
                <w:sz w:val="20"/>
                <w:szCs w:val="20"/>
              </w:rPr>
              <w:t>15</w:t>
            </w:r>
          </w:p>
        </w:tc>
        <w:tc>
          <w:tcPr>
            <w:tcW w:w="1170" w:type="dxa"/>
            <w:shd w:val="clear" w:color="auto" w:fill="BFBFBF" w:themeFill="background1" w:themeFillShade="BF"/>
          </w:tcPr>
          <w:p w14:paraId="306A327B" w14:textId="77777777" w:rsidR="00403BCA" w:rsidRPr="00403BCA" w:rsidRDefault="00403BCA" w:rsidP="00403BCA">
            <w:pPr>
              <w:spacing w:after="0" w:line="240" w:lineRule="auto"/>
              <w:jc w:val="center"/>
              <w:rPr>
                <w:sz w:val="20"/>
                <w:szCs w:val="20"/>
              </w:rPr>
            </w:pPr>
            <w:r w:rsidRPr="00403BCA">
              <w:rPr>
                <w:sz w:val="20"/>
                <w:szCs w:val="20"/>
              </w:rPr>
              <w:t>501.2</w:t>
            </w:r>
          </w:p>
        </w:tc>
        <w:tc>
          <w:tcPr>
            <w:tcW w:w="1170" w:type="dxa"/>
            <w:shd w:val="clear" w:color="auto" w:fill="BFBFBF" w:themeFill="background1" w:themeFillShade="BF"/>
          </w:tcPr>
          <w:p w14:paraId="751F6781" w14:textId="77777777" w:rsidR="00403BCA" w:rsidRPr="00403BCA" w:rsidRDefault="00403BCA" w:rsidP="00403BCA">
            <w:pPr>
              <w:spacing w:after="0" w:line="240" w:lineRule="auto"/>
              <w:jc w:val="center"/>
              <w:rPr>
                <w:sz w:val="20"/>
                <w:szCs w:val="20"/>
              </w:rPr>
            </w:pPr>
            <w:r w:rsidRPr="00403BCA">
              <w:rPr>
                <w:sz w:val="20"/>
                <w:szCs w:val="20"/>
              </w:rPr>
              <w:t>493.3</w:t>
            </w:r>
          </w:p>
        </w:tc>
        <w:tc>
          <w:tcPr>
            <w:tcW w:w="1082" w:type="dxa"/>
            <w:shd w:val="clear" w:color="auto" w:fill="BFBFBF" w:themeFill="background1" w:themeFillShade="BF"/>
          </w:tcPr>
          <w:p w14:paraId="50D2C35D" w14:textId="77777777" w:rsidR="00403BCA" w:rsidRPr="00403BCA" w:rsidRDefault="00403BCA" w:rsidP="00403BCA">
            <w:pPr>
              <w:spacing w:after="0" w:line="240" w:lineRule="auto"/>
              <w:jc w:val="center"/>
              <w:rPr>
                <w:sz w:val="20"/>
                <w:szCs w:val="20"/>
              </w:rPr>
            </w:pPr>
            <w:r w:rsidRPr="00403BCA">
              <w:rPr>
                <w:sz w:val="20"/>
                <w:szCs w:val="20"/>
              </w:rPr>
              <w:t>-7.9</w:t>
            </w:r>
          </w:p>
        </w:tc>
        <w:tc>
          <w:tcPr>
            <w:tcW w:w="1258" w:type="dxa"/>
            <w:shd w:val="clear" w:color="auto" w:fill="BFBFBF" w:themeFill="background1" w:themeFillShade="BF"/>
          </w:tcPr>
          <w:p w14:paraId="409D983C" w14:textId="77777777" w:rsidR="00403BCA" w:rsidRPr="00403BCA" w:rsidRDefault="00403BCA" w:rsidP="00403BCA">
            <w:pPr>
              <w:spacing w:after="0" w:line="240" w:lineRule="auto"/>
              <w:jc w:val="center"/>
              <w:rPr>
                <w:sz w:val="20"/>
                <w:szCs w:val="20"/>
              </w:rPr>
            </w:pPr>
            <w:r w:rsidRPr="00403BCA">
              <w:rPr>
                <w:sz w:val="20"/>
                <w:szCs w:val="20"/>
              </w:rPr>
              <w:t>514.3</w:t>
            </w:r>
          </w:p>
        </w:tc>
        <w:tc>
          <w:tcPr>
            <w:tcW w:w="1352" w:type="dxa"/>
            <w:shd w:val="clear" w:color="auto" w:fill="BFBFBF" w:themeFill="background1" w:themeFillShade="BF"/>
          </w:tcPr>
          <w:p w14:paraId="78E5FA47" w14:textId="77777777" w:rsidR="00403BCA" w:rsidRPr="00403BCA" w:rsidRDefault="00403BCA" w:rsidP="00403BCA">
            <w:pPr>
              <w:spacing w:after="0" w:line="240" w:lineRule="auto"/>
              <w:jc w:val="center"/>
              <w:rPr>
                <w:sz w:val="20"/>
                <w:szCs w:val="20"/>
              </w:rPr>
            </w:pPr>
            <w:r w:rsidRPr="00403BCA">
              <w:rPr>
                <w:sz w:val="20"/>
                <w:szCs w:val="20"/>
              </w:rPr>
              <w:t>-21.0</w:t>
            </w:r>
          </w:p>
        </w:tc>
      </w:tr>
      <w:tr w:rsidR="00403BCA" w:rsidRPr="00403BCA" w14:paraId="66F928D7" w14:textId="77777777" w:rsidTr="0023617B">
        <w:tc>
          <w:tcPr>
            <w:tcW w:w="2159" w:type="dxa"/>
          </w:tcPr>
          <w:p w14:paraId="313B4817" w14:textId="77777777" w:rsidR="00403BCA" w:rsidRPr="00403BCA" w:rsidRDefault="00403BCA" w:rsidP="00403BCA">
            <w:pPr>
              <w:spacing w:after="0" w:line="240" w:lineRule="auto"/>
              <w:rPr>
                <w:sz w:val="20"/>
                <w:szCs w:val="20"/>
              </w:rPr>
            </w:pPr>
            <w:r w:rsidRPr="00403BCA">
              <w:rPr>
                <w:sz w:val="20"/>
                <w:szCs w:val="20"/>
              </w:rPr>
              <w:t>Hispanic or Latino</w:t>
            </w:r>
          </w:p>
        </w:tc>
        <w:tc>
          <w:tcPr>
            <w:tcW w:w="1169" w:type="dxa"/>
          </w:tcPr>
          <w:p w14:paraId="4A4977DE" w14:textId="77777777" w:rsidR="00403BCA" w:rsidRPr="00403BCA" w:rsidRDefault="00403BCA" w:rsidP="00403BCA">
            <w:pPr>
              <w:spacing w:after="0" w:line="240" w:lineRule="auto"/>
              <w:jc w:val="center"/>
              <w:rPr>
                <w:sz w:val="20"/>
                <w:szCs w:val="20"/>
              </w:rPr>
            </w:pPr>
            <w:r w:rsidRPr="00403BCA">
              <w:rPr>
                <w:sz w:val="20"/>
                <w:szCs w:val="20"/>
              </w:rPr>
              <w:t>24</w:t>
            </w:r>
          </w:p>
        </w:tc>
        <w:tc>
          <w:tcPr>
            <w:tcW w:w="1170" w:type="dxa"/>
          </w:tcPr>
          <w:p w14:paraId="7F884D7F" w14:textId="77777777" w:rsidR="00403BCA" w:rsidRPr="00403BCA" w:rsidRDefault="00403BCA" w:rsidP="00403BCA">
            <w:pPr>
              <w:spacing w:after="0" w:line="240" w:lineRule="auto"/>
              <w:jc w:val="center"/>
              <w:rPr>
                <w:sz w:val="20"/>
                <w:szCs w:val="20"/>
              </w:rPr>
            </w:pPr>
            <w:r w:rsidRPr="00403BCA">
              <w:rPr>
                <w:sz w:val="20"/>
                <w:szCs w:val="20"/>
              </w:rPr>
              <w:t>490.2</w:t>
            </w:r>
          </w:p>
        </w:tc>
        <w:tc>
          <w:tcPr>
            <w:tcW w:w="1170" w:type="dxa"/>
          </w:tcPr>
          <w:p w14:paraId="2B11F6C7" w14:textId="77777777" w:rsidR="00403BCA" w:rsidRPr="00403BCA" w:rsidRDefault="00403BCA" w:rsidP="00403BCA">
            <w:pPr>
              <w:spacing w:after="0" w:line="240" w:lineRule="auto"/>
              <w:jc w:val="center"/>
              <w:rPr>
                <w:sz w:val="20"/>
                <w:szCs w:val="20"/>
              </w:rPr>
            </w:pPr>
            <w:r w:rsidRPr="00403BCA">
              <w:rPr>
                <w:sz w:val="20"/>
                <w:szCs w:val="20"/>
              </w:rPr>
              <w:t>487.6</w:t>
            </w:r>
          </w:p>
        </w:tc>
        <w:tc>
          <w:tcPr>
            <w:tcW w:w="1082" w:type="dxa"/>
          </w:tcPr>
          <w:p w14:paraId="6B34EAA9" w14:textId="77777777" w:rsidR="00403BCA" w:rsidRPr="00403BCA" w:rsidRDefault="00403BCA" w:rsidP="00403BCA">
            <w:pPr>
              <w:spacing w:after="0" w:line="240" w:lineRule="auto"/>
              <w:jc w:val="center"/>
              <w:rPr>
                <w:sz w:val="20"/>
                <w:szCs w:val="20"/>
              </w:rPr>
            </w:pPr>
            <w:r w:rsidRPr="00403BCA">
              <w:rPr>
                <w:sz w:val="20"/>
                <w:szCs w:val="20"/>
              </w:rPr>
              <w:t>-2.6</w:t>
            </w:r>
          </w:p>
        </w:tc>
        <w:tc>
          <w:tcPr>
            <w:tcW w:w="1258" w:type="dxa"/>
          </w:tcPr>
          <w:p w14:paraId="681B4257" w14:textId="77777777" w:rsidR="00403BCA" w:rsidRPr="00403BCA" w:rsidRDefault="00403BCA" w:rsidP="00403BCA">
            <w:pPr>
              <w:spacing w:after="0" w:line="240" w:lineRule="auto"/>
              <w:jc w:val="center"/>
              <w:rPr>
                <w:sz w:val="20"/>
                <w:szCs w:val="20"/>
              </w:rPr>
            </w:pPr>
            <w:r w:rsidRPr="00403BCA">
              <w:rPr>
                <w:sz w:val="20"/>
                <w:szCs w:val="20"/>
              </w:rPr>
              <w:t>487.4</w:t>
            </w:r>
          </w:p>
        </w:tc>
        <w:tc>
          <w:tcPr>
            <w:tcW w:w="1352" w:type="dxa"/>
          </w:tcPr>
          <w:p w14:paraId="78CCE1A3" w14:textId="77777777" w:rsidR="00403BCA" w:rsidRPr="00403BCA" w:rsidRDefault="00403BCA" w:rsidP="00403BCA">
            <w:pPr>
              <w:spacing w:after="0" w:line="240" w:lineRule="auto"/>
              <w:jc w:val="center"/>
              <w:rPr>
                <w:sz w:val="20"/>
                <w:szCs w:val="20"/>
              </w:rPr>
            </w:pPr>
            <w:r w:rsidRPr="00403BCA">
              <w:rPr>
                <w:sz w:val="20"/>
                <w:szCs w:val="20"/>
              </w:rPr>
              <w:t>0.2</w:t>
            </w:r>
          </w:p>
        </w:tc>
      </w:tr>
      <w:tr w:rsidR="00403BCA" w:rsidRPr="00403BCA" w14:paraId="364F2983" w14:textId="77777777" w:rsidTr="0023617B">
        <w:tc>
          <w:tcPr>
            <w:tcW w:w="2159" w:type="dxa"/>
            <w:shd w:val="clear" w:color="auto" w:fill="BFBFBF" w:themeFill="background1" w:themeFillShade="BF"/>
          </w:tcPr>
          <w:p w14:paraId="7FA0BF68" w14:textId="77777777" w:rsidR="00403BCA" w:rsidRPr="00403BCA" w:rsidRDefault="00403BCA" w:rsidP="00403BCA">
            <w:pPr>
              <w:spacing w:after="0" w:line="240" w:lineRule="auto"/>
              <w:rPr>
                <w:sz w:val="20"/>
                <w:szCs w:val="20"/>
              </w:rPr>
            </w:pPr>
            <w:r w:rsidRPr="00403BCA">
              <w:rPr>
                <w:sz w:val="20"/>
                <w:szCs w:val="20"/>
              </w:rPr>
              <w:t>Multi-Race</w:t>
            </w:r>
          </w:p>
        </w:tc>
        <w:tc>
          <w:tcPr>
            <w:tcW w:w="1169" w:type="dxa"/>
            <w:shd w:val="clear" w:color="auto" w:fill="BFBFBF" w:themeFill="background1" w:themeFillShade="BF"/>
          </w:tcPr>
          <w:p w14:paraId="54DBE9EC" w14:textId="77777777" w:rsidR="00403BCA" w:rsidRPr="00403BCA" w:rsidRDefault="00403BCA" w:rsidP="00403BCA">
            <w:pPr>
              <w:spacing w:after="0" w:line="240" w:lineRule="auto"/>
              <w:jc w:val="center"/>
              <w:rPr>
                <w:sz w:val="20"/>
                <w:szCs w:val="20"/>
              </w:rPr>
            </w:pPr>
            <w:r w:rsidRPr="00403BCA">
              <w:rPr>
                <w:sz w:val="20"/>
                <w:szCs w:val="20"/>
              </w:rPr>
              <w:t>16</w:t>
            </w:r>
          </w:p>
        </w:tc>
        <w:tc>
          <w:tcPr>
            <w:tcW w:w="1170" w:type="dxa"/>
            <w:shd w:val="clear" w:color="auto" w:fill="BFBFBF" w:themeFill="background1" w:themeFillShade="BF"/>
          </w:tcPr>
          <w:p w14:paraId="13A9E75E" w14:textId="77777777" w:rsidR="00403BCA" w:rsidRPr="00403BCA" w:rsidRDefault="00403BCA" w:rsidP="00403BCA">
            <w:pPr>
              <w:spacing w:after="0" w:line="240" w:lineRule="auto"/>
              <w:jc w:val="center"/>
              <w:rPr>
                <w:sz w:val="20"/>
                <w:szCs w:val="20"/>
              </w:rPr>
            </w:pPr>
            <w:r w:rsidRPr="00403BCA">
              <w:rPr>
                <w:sz w:val="20"/>
                <w:szCs w:val="20"/>
              </w:rPr>
              <w:t>503.9</w:t>
            </w:r>
          </w:p>
        </w:tc>
        <w:tc>
          <w:tcPr>
            <w:tcW w:w="1170" w:type="dxa"/>
            <w:shd w:val="clear" w:color="auto" w:fill="BFBFBF" w:themeFill="background1" w:themeFillShade="BF"/>
          </w:tcPr>
          <w:p w14:paraId="781DB273" w14:textId="77777777" w:rsidR="00403BCA" w:rsidRPr="00403BCA" w:rsidRDefault="00403BCA" w:rsidP="00403BCA">
            <w:pPr>
              <w:spacing w:after="0" w:line="240" w:lineRule="auto"/>
              <w:jc w:val="center"/>
              <w:rPr>
                <w:sz w:val="20"/>
                <w:szCs w:val="20"/>
              </w:rPr>
            </w:pPr>
            <w:r w:rsidRPr="00403BCA">
              <w:rPr>
                <w:sz w:val="20"/>
                <w:szCs w:val="20"/>
              </w:rPr>
              <w:t>501.3</w:t>
            </w:r>
          </w:p>
        </w:tc>
        <w:tc>
          <w:tcPr>
            <w:tcW w:w="1082" w:type="dxa"/>
            <w:shd w:val="clear" w:color="auto" w:fill="BFBFBF" w:themeFill="background1" w:themeFillShade="BF"/>
          </w:tcPr>
          <w:p w14:paraId="2653D38D" w14:textId="77777777" w:rsidR="00403BCA" w:rsidRPr="00403BCA" w:rsidRDefault="00403BCA" w:rsidP="00403BCA">
            <w:pPr>
              <w:spacing w:after="0" w:line="240" w:lineRule="auto"/>
              <w:jc w:val="center"/>
              <w:rPr>
                <w:sz w:val="20"/>
                <w:szCs w:val="20"/>
              </w:rPr>
            </w:pPr>
            <w:r w:rsidRPr="00403BCA">
              <w:rPr>
                <w:sz w:val="20"/>
                <w:szCs w:val="20"/>
              </w:rPr>
              <w:t>-2.6</w:t>
            </w:r>
          </w:p>
        </w:tc>
        <w:tc>
          <w:tcPr>
            <w:tcW w:w="1258" w:type="dxa"/>
            <w:shd w:val="clear" w:color="auto" w:fill="BFBFBF" w:themeFill="background1" w:themeFillShade="BF"/>
          </w:tcPr>
          <w:p w14:paraId="78E77FBE" w14:textId="77777777" w:rsidR="00403BCA" w:rsidRPr="00403BCA" w:rsidRDefault="00403BCA" w:rsidP="00403BCA">
            <w:pPr>
              <w:spacing w:after="0" w:line="240" w:lineRule="auto"/>
              <w:jc w:val="center"/>
              <w:rPr>
                <w:sz w:val="20"/>
                <w:szCs w:val="20"/>
              </w:rPr>
            </w:pPr>
            <w:r w:rsidRPr="00403BCA">
              <w:rPr>
                <w:sz w:val="20"/>
                <w:szCs w:val="20"/>
              </w:rPr>
              <w:t>499.7</w:t>
            </w:r>
          </w:p>
        </w:tc>
        <w:tc>
          <w:tcPr>
            <w:tcW w:w="1352" w:type="dxa"/>
            <w:shd w:val="clear" w:color="auto" w:fill="BFBFBF" w:themeFill="background1" w:themeFillShade="BF"/>
          </w:tcPr>
          <w:p w14:paraId="641C8CB7" w14:textId="77777777" w:rsidR="00403BCA" w:rsidRPr="00403BCA" w:rsidRDefault="00403BCA" w:rsidP="00403BCA">
            <w:pPr>
              <w:spacing w:after="0" w:line="240" w:lineRule="auto"/>
              <w:jc w:val="center"/>
              <w:rPr>
                <w:sz w:val="20"/>
                <w:szCs w:val="20"/>
              </w:rPr>
            </w:pPr>
            <w:r w:rsidRPr="00403BCA">
              <w:rPr>
                <w:sz w:val="20"/>
                <w:szCs w:val="20"/>
              </w:rPr>
              <w:t>1.6</w:t>
            </w:r>
          </w:p>
        </w:tc>
      </w:tr>
      <w:tr w:rsidR="00403BCA" w:rsidRPr="00403BCA" w14:paraId="36A98A5E" w14:textId="77777777" w:rsidTr="0023617B">
        <w:tc>
          <w:tcPr>
            <w:tcW w:w="2159" w:type="dxa"/>
          </w:tcPr>
          <w:p w14:paraId="15F8690C" w14:textId="77777777" w:rsidR="00403BCA" w:rsidRPr="00403BCA" w:rsidRDefault="00403BCA" w:rsidP="00403BCA">
            <w:pPr>
              <w:spacing w:after="0" w:line="240" w:lineRule="auto"/>
              <w:rPr>
                <w:sz w:val="20"/>
                <w:szCs w:val="20"/>
              </w:rPr>
            </w:pPr>
            <w:r w:rsidRPr="00403BCA">
              <w:rPr>
                <w:sz w:val="20"/>
                <w:szCs w:val="20"/>
              </w:rPr>
              <w:t>White</w:t>
            </w:r>
          </w:p>
        </w:tc>
        <w:tc>
          <w:tcPr>
            <w:tcW w:w="1169" w:type="dxa"/>
          </w:tcPr>
          <w:p w14:paraId="75E2BEC2" w14:textId="77777777" w:rsidR="00403BCA" w:rsidRPr="00403BCA" w:rsidRDefault="00403BCA" w:rsidP="00403BCA">
            <w:pPr>
              <w:spacing w:after="0" w:line="240" w:lineRule="auto"/>
              <w:jc w:val="center"/>
              <w:rPr>
                <w:sz w:val="20"/>
                <w:szCs w:val="20"/>
              </w:rPr>
            </w:pPr>
            <w:r w:rsidRPr="00403BCA">
              <w:rPr>
                <w:sz w:val="20"/>
                <w:szCs w:val="20"/>
              </w:rPr>
              <w:t>952</w:t>
            </w:r>
          </w:p>
        </w:tc>
        <w:tc>
          <w:tcPr>
            <w:tcW w:w="1170" w:type="dxa"/>
          </w:tcPr>
          <w:p w14:paraId="16BD0AAC" w14:textId="77777777" w:rsidR="00403BCA" w:rsidRPr="00403BCA" w:rsidRDefault="00403BCA" w:rsidP="00403BCA">
            <w:pPr>
              <w:spacing w:after="0" w:line="240" w:lineRule="auto"/>
              <w:jc w:val="center"/>
              <w:rPr>
                <w:sz w:val="20"/>
                <w:szCs w:val="20"/>
              </w:rPr>
            </w:pPr>
            <w:r w:rsidRPr="00403BCA">
              <w:rPr>
                <w:sz w:val="20"/>
                <w:szCs w:val="20"/>
              </w:rPr>
              <w:t>503.7</w:t>
            </w:r>
          </w:p>
        </w:tc>
        <w:tc>
          <w:tcPr>
            <w:tcW w:w="1170" w:type="dxa"/>
          </w:tcPr>
          <w:p w14:paraId="6D4F1510" w14:textId="77777777" w:rsidR="00403BCA" w:rsidRPr="00403BCA" w:rsidRDefault="00403BCA" w:rsidP="00403BCA">
            <w:pPr>
              <w:spacing w:after="0" w:line="240" w:lineRule="auto"/>
              <w:jc w:val="center"/>
              <w:rPr>
                <w:sz w:val="20"/>
                <w:szCs w:val="20"/>
              </w:rPr>
            </w:pPr>
            <w:r w:rsidRPr="00403BCA">
              <w:rPr>
                <w:sz w:val="20"/>
                <w:szCs w:val="20"/>
              </w:rPr>
              <w:t>501.9</w:t>
            </w:r>
          </w:p>
        </w:tc>
        <w:tc>
          <w:tcPr>
            <w:tcW w:w="1082" w:type="dxa"/>
          </w:tcPr>
          <w:p w14:paraId="0DE809F1" w14:textId="77777777" w:rsidR="00403BCA" w:rsidRPr="00403BCA" w:rsidRDefault="00403BCA" w:rsidP="00403BCA">
            <w:pPr>
              <w:spacing w:after="0" w:line="240" w:lineRule="auto"/>
              <w:jc w:val="center"/>
              <w:rPr>
                <w:sz w:val="20"/>
                <w:szCs w:val="20"/>
              </w:rPr>
            </w:pPr>
            <w:r w:rsidRPr="00403BCA">
              <w:rPr>
                <w:sz w:val="20"/>
                <w:szCs w:val="20"/>
              </w:rPr>
              <w:t>-1.8</w:t>
            </w:r>
          </w:p>
        </w:tc>
        <w:tc>
          <w:tcPr>
            <w:tcW w:w="1258" w:type="dxa"/>
          </w:tcPr>
          <w:p w14:paraId="19D2113C" w14:textId="77777777" w:rsidR="00403BCA" w:rsidRPr="00403BCA" w:rsidRDefault="00403BCA" w:rsidP="00403BCA">
            <w:pPr>
              <w:spacing w:after="0" w:line="240" w:lineRule="auto"/>
              <w:jc w:val="center"/>
              <w:rPr>
                <w:sz w:val="20"/>
                <w:szCs w:val="20"/>
              </w:rPr>
            </w:pPr>
            <w:r w:rsidRPr="00403BCA">
              <w:rPr>
                <w:sz w:val="20"/>
                <w:szCs w:val="20"/>
              </w:rPr>
              <w:t>501.8</w:t>
            </w:r>
          </w:p>
        </w:tc>
        <w:tc>
          <w:tcPr>
            <w:tcW w:w="1352" w:type="dxa"/>
          </w:tcPr>
          <w:p w14:paraId="2AEBE47E" w14:textId="77777777" w:rsidR="00403BCA" w:rsidRPr="00403BCA" w:rsidRDefault="00403BCA" w:rsidP="00403BCA">
            <w:pPr>
              <w:spacing w:after="0" w:line="240" w:lineRule="auto"/>
              <w:jc w:val="center"/>
              <w:rPr>
                <w:sz w:val="20"/>
                <w:szCs w:val="20"/>
              </w:rPr>
            </w:pPr>
            <w:r w:rsidRPr="00403BCA">
              <w:rPr>
                <w:sz w:val="20"/>
                <w:szCs w:val="20"/>
              </w:rPr>
              <w:t>0.1</w:t>
            </w:r>
          </w:p>
        </w:tc>
      </w:tr>
      <w:tr w:rsidR="00403BCA" w:rsidRPr="00403BCA" w14:paraId="344A670E" w14:textId="77777777" w:rsidTr="0023617B">
        <w:tc>
          <w:tcPr>
            <w:tcW w:w="2159" w:type="dxa"/>
            <w:shd w:val="clear" w:color="auto" w:fill="BFBFBF" w:themeFill="background1" w:themeFillShade="BF"/>
          </w:tcPr>
          <w:p w14:paraId="212E14C3"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High Needs</w:t>
            </w:r>
          </w:p>
        </w:tc>
        <w:tc>
          <w:tcPr>
            <w:tcW w:w="1169" w:type="dxa"/>
            <w:shd w:val="clear" w:color="auto" w:fill="BFBFBF" w:themeFill="background1" w:themeFillShade="BF"/>
          </w:tcPr>
          <w:p w14:paraId="7FDF43CB" w14:textId="77777777" w:rsidR="00403BCA" w:rsidRPr="00403BCA" w:rsidRDefault="00403BCA" w:rsidP="00403BCA">
            <w:pPr>
              <w:spacing w:after="0" w:line="240" w:lineRule="auto"/>
              <w:jc w:val="center"/>
              <w:rPr>
                <w:sz w:val="20"/>
                <w:szCs w:val="20"/>
              </w:rPr>
            </w:pPr>
            <w:r w:rsidRPr="00403BCA">
              <w:rPr>
                <w:sz w:val="20"/>
                <w:szCs w:val="20"/>
              </w:rPr>
              <w:t>295</w:t>
            </w:r>
          </w:p>
        </w:tc>
        <w:tc>
          <w:tcPr>
            <w:tcW w:w="1170" w:type="dxa"/>
            <w:shd w:val="clear" w:color="auto" w:fill="BFBFBF" w:themeFill="background1" w:themeFillShade="BF"/>
          </w:tcPr>
          <w:p w14:paraId="3338C379" w14:textId="77777777" w:rsidR="00403BCA" w:rsidRPr="00403BCA" w:rsidRDefault="00403BCA" w:rsidP="00403BCA">
            <w:pPr>
              <w:spacing w:after="0" w:line="240" w:lineRule="auto"/>
              <w:jc w:val="center"/>
              <w:rPr>
                <w:sz w:val="20"/>
                <w:szCs w:val="20"/>
              </w:rPr>
            </w:pPr>
            <w:r w:rsidRPr="00403BCA">
              <w:rPr>
                <w:sz w:val="20"/>
                <w:szCs w:val="20"/>
              </w:rPr>
              <w:t>486.3</w:t>
            </w:r>
          </w:p>
        </w:tc>
        <w:tc>
          <w:tcPr>
            <w:tcW w:w="1170" w:type="dxa"/>
            <w:shd w:val="clear" w:color="auto" w:fill="BFBFBF" w:themeFill="background1" w:themeFillShade="BF"/>
          </w:tcPr>
          <w:p w14:paraId="23AFD532" w14:textId="77777777" w:rsidR="00403BCA" w:rsidRPr="00403BCA" w:rsidRDefault="00403BCA" w:rsidP="00403BCA">
            <w:pPr>
              <w:spacing w:after="0" w:line="240" w:lineRule="auto"/>
              <w:jc w:val="center"/>
              <w:rPr>
                <w:sz w:val="20"/>
                <w:szCs w:val="20"/>
              </w:rPr>
            </w:pPr>
            <w:r w:rsidRPr="00403BCA">
              <w:rPr>
                <w:sz w:val="20"/>
                <w:szCs w:val="20"/>
              </w:rPr>
              <w:t>486.5</w:t>
            </w:r>
          </w:p>
        </w:tc>
        <w:tc>
          <w:tcPr>
            <w:tcW w:w="1082" w:type="dxa"/>
            <w:shd w:val="clear" w:color="auto" w:fill="BFBFBF" w:themeFill="background1" w:themeFillShade="BF"/>
          </w:tcPr>
          <w:p w14:paraId="2B92A9A5" w14:textId="77777777" w:rsidR="00403BCA" w:rsidRPr="00403BCA" w:rsidRDefault="00403BCA" w:rsidP="00403BCA">
            <w:pPr>
              <w:spacing w:after="0" w:line="240" w:lineRule="auto"/>
              <w:jc w:val="center"/>
              <w:rPr>
                <w:sz w:val="20"/>
                <w:szCs w:val="20"/>
              </w:rPr>
            </w:pPr>
            <w:r w:rsidRPr="00403BCA">
              <w:rPr>
                <w:sz w:val="20"/>
                <w:szCs w:val="20"/>
              </w:rPr>
              <w:t>0.2</w:t>
            </w:r>
          </w:p>
        </w:tc>
        <w:tc>
          <w:tcPr>
            <w:tcW w:w="1258" w:type="dxa"/>
            <w:shd w:val="clear" w:color="auto" w:fill="BFBFBF" w:themeFill="background1" w:themeFillShade="BF"/>
          </w:tcPr>
          <w:p w14:paraId="3482E78C" w14:textId="77777777" w:rsidR="00403BCA" w:rsidRPr="00403BCA" w:rsidRDefault="00403BCA" w:rsidP="00403BCA">
            <w:pPr>
              <w:spacing w:after="0" w:line="240" w:lineRule="auto"/>
              <w:jc w:val="center"/>
              <w:rPr>
                <w:sz w:val="20"/>
                <w:szCs w:val="20"/>
              </w:rPr>
            </w:pPr>
            <w:r w:rsidRPr="00403BCA">
              <w:rPr>
                <w:sz w:val="20"/>
                <w:szCs w:val="20"/>
              </w:rPr>
              <w:t>488.2</w:t>
            </w:r>
          </w:p>
        </w:tc>
        <w:tc>
          <w:tcPr>
            <w:tcW w:w="1352" w:type="dxa"/>
            <w:shd w:val="clear" w:color="auto" w:fill="BFBFBF" w:themeFill="background1" w:themeFillShade="BF"/>
          </w:tcPr>
          <w:p w14:paraId="1CF9C013" w14:textId="77777777" w:rsidR="00403BCA" w:rsidRPr="00403BCA" w:rsidRDefault="00403BCA" w:rsidP="00403BCA">
            <w:pPr>
              <w:spacing w:after="0" w:line="240" w:lineRule="auto"/>
              <w:jc w:val="center"/>
              <w:rPr>
                <w:sz w:val="20"/>
                <w:szCs w:val="20"/>
              </w:rPr>
            </w:pPr>
            <w:r w:rsidRPr="00403BCA">
              <w:rPr>
                <w:sz w:val="20"/>
                <w:szCs w:val="20"/>
              </w:rPr>
              <w:t>-1.7</w:t>
            </w:r>
          </w:p>
        </w:tc>
      </w:tr>
      <w:tr w:rsidR="00403BCA" w:rsidRPr="00403BCA" w14:paraId="326B85A9" w14:textId="77777777" w:rsidTr="0023617B">
        <w:tc>
          <w:tcPr>
            <w:tcW w:w="2159" w:type="dxa"/>
          </w:tcPr>
          <w:p w14:paraId="256048DF"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Econ. Dis.</w:t>
            </w:r>
          </w:p>
        </w:tc>
        <w:tc>
          <w:tcPr>
            <w:tcW w:w="1169" w:type="dxa"/>
          </w:tcPr>
          <w:p w14:paraId="79D8631B" w14:textId="77777777" w:rsidR="00403BCA" w:rsidRPr="00403BCA" w:rsidRDefault="00403BCA" w:rsidP="00403BCA">
            <w:pPr>
              <w:spacing w:after="0" w:line="240" w:lineRule="auto"/>
              <w:jc w:val="center"/>
              <w:rPr>
                <w:sz w:val="20"/>
                <w:szCs w:val="20"/>
              </w:rPr>
            </w:pPr>
            <w:r w:rsidRPr="00403BCA">
              <w:rPr>
                <w:sz w:val="20"/>
                <w:szCs w:val="20"/>
              </w:rPr>
              <w:t>111</w:t>
            </w:r>
          </w:p>
        </w:tc>
        <w:tc>
          <w:tcPr>
            <w:tcW w:w="1170" w:type="dxa"/>
          </w:tcPr>
          <w:p w14:paraId="7D5F09AD" w14:textId="77777777" w:rsidR="00403BCA" w:rsidRPr="00403BCA" w:rsidRDefault="00403BCA" w:rsidP="00403BCA">
            <w:pPr>
              <w:spacing w:after="0" w:line="240" w:lineRule="auto"/>
              <w:jc w:val="center"/>
              <w:rPr>
                <w:sz w:val="20"/>
                <w:szCs w:val="20"/>
              </w:rPr>
            </w:pPr>
            <w:r w:rsidRPr="00403BCA">
              <w:rPr>
                <w:sz w:val="20"/>
                <w:szCs w:val="20"/>
              </w:rPr>
              <w:t>486.9</w:t>
            </w:r>
          </w:p>
        </w:tc>
        <w:tc>
          <w:tcPr>
            <w:tcW w:w="1170" w:type="dxa"/>
          </w:tcPr>
          <w:p w14:paraId="42033040" w14:textId="77777777" w:rsidR="00403BCA" w:rsidRPr="00403BCA" w:rsidRDefault="00403BCA" w:rsidP="00403BCA">
            <w:pPr>
              <w:spacing w:after="0" w:line="240" w:lineRule="auto"/>
              <w:jc w:val="center"/>
              <w:rPr>
                <w:sz w:val="20"/>
                <w:szCs w:val="20"/>
              </w:rPr>
            </w:pPr>
            <w:r w:rsidRPr="00403BCA">
              <w:rPr>
                <w:sz w:val="20"/>
                <w:szCs w:val="20"/>
              </w:rPr>
              <w:t>487.1</w:t>
            </w:r>
          </w:p>
        </w:tc>
        <w:tc>
          <w:tcPr>
            <w:tcW w:w="1082" w:type="dxa"/>
          </w:tcPr>
          <w:p w14:paraId="0F5EF194" w14:textId="77777777" w:rsidR="00403BCA" w:rsidRPr="00403BCA" w:rsidRDefault="00403BCA" w:rsidP="00403BCA">
            <w:pPr>
              <w:spacing w:after="0" w:line="240" w:lineRule="auto"/>
              <w:jc w:val="center"/>
              <w:rPr>
                <w:sz w:val="20"/>
                <w:szCs w:val="20"/>
              </w:rPr>
            </w:pPr>
            <w:r w:rsidRPr="00403BCA">
              <w:rPr>
                <w:sz w:val="20"/>
                <w:szCs w:val="20"/>
              </w:rPr>
              <w:t>0.2</w:t>
            </w:r>
          </w:p>
        </w:tc>
        <w:tc>
          <w:tcPr>
            <w:tcW w:w="1258" w:type="dxa"/>
          </w:tcPr>
          <w:p w14:paraId="48666493" w14:textId="77777777" w:rsidR="00403BCA" w:rsidRPr="00403BCA" w:rsidRDefault="00403BCA" w:rsidP="00403BCA">
            <w:pPr>
              <w:spacing w:after="0" w:line="240" w:lineRule="auto"/>
              <w:jc w:val="center"/>
              <w:rPr>
                <w:sz w:val="20"/>
                <w:szCs w:val="20"/>
              </w:rPr>
            </w:pPr>
            <w:r w:rsidRPr="00403BCA">
              <w:rPr>
                <w:sz w:val="20"/>
                <w:szCs w:val="20"/>
              </w:rPr>
              <w:t>487.7</w:t>
            </w:r>
          </w:p>
        </w:tc>
        <w:tc>
          <w:tcPr>
            <w:tcW w:w="1352" w:type="dxa"/>
          </w:tcPr>
          <w:p w14:paraId="1B2D42E2" w14:textId="77777777" w:rsidR="00403BCA" w:rsidRPr="00403BCA" w:rsidRDefault="00403BCA" w:rsidP="00403BCA">
            <w:pPr>
              <w:spacing w:after="0" w:line="240" w:lineRule="auto"/>
              <w:jc w:val="center"/>
              <w:rPr>
                <w:sz w:val="20"/>
                <w:szCs w:val="20"/>
              </w:rPr>
            </w:pPr>
            <w:r w:rsidRPr="00403BCA">
              <w:rPr>
                <w:sz w:val="20"/>
                <w:szCs w:val="20"/>
              </w:rPr>
              <w:t>-0.6</w:t>
            </w:r>
          </w:p>
        </w:tc>
      </w:tr>
      <w:tr w:rsidR="00403BCA" w:rsidRPr="00403BCA" w14:paraId="4F3B828C" w14:textId="77777777" w:rsidTr="0023617B">
        <w:tc>
          <w:tcPr>
            <w:tcW w:w="2159" w:type="dxa"/>
            <w:shd w:val="clear" w:color="auto" w:fill="BFBFBF" w:themeFill="background1" w:themeFillShade="BF"/>
          </w:tcPr>
          <w:p w14:paraId="61F368A7"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SWD</w:t>
            </w:r>
          </w:p>
        </w:tc>
        <w:tc>
          <w:tcPr>
            <w:tcW w:w="1169" w:type="dxa"/>
            <w:shd w:val="clear" w:color="auto" w:fill="BFBFBF" w:themeFill="background1" w:themeFillShade="BF"/>
          </w:tcPr>
          <w:p w14:paraId="5202BAB7" w14:textId="77777777" w:rsidR="00403BCA" w:rsidRPr="00403BCA" w:rsidRDefault="00403BCA" w:rsidP="00403BCA">
            <w:pPr>
              <w:spacing w:after="0" w:line="240" w:lineRule="auto"/>
              <w:jc w:val="center"/>
              <w:rPr>
                <w:sz w:val="20"/>
                <w:szCs w:val="20"/>
              </w:rPr>
            </w:pPr>
            <w:r w:rsidRPr="00403BCA">
              <w:rPr>
                <w:sz w:val="20"/>
                <w:szCs w:val="20"/>
              </w:rPr>
              <w:t>219</w:t>
            </w:r>
          </w:p>
        </w:tc>
        <w:tc>
          <w:tcPr>
            <w:tcW w:w="1170" w:type="dxa"/>
            <w:shd w:val="clear" w:color="auto" w:fill="BFBFBF" w:themeFill="background1" w:themeFillShade="BF"/>
          </w:tcPr>
          <w:p w14:paraId="4DC1D579" w14:textId="77777777" w:rsidR="00403BCA" w:rsidRPr="00403BCA" w:rsidRDefault="00403BCA" w:rsidP="00403BCA">
            <w:pPr>
              <w:spacing w:after="0" w:line="240" w:lineRule="auto"/>
              <w:jc w:val="center"/>
              <w:rPr>
                <w:sz w:val="20"/>
                <w:szCs w:val="20"/>
              </w:rPr>
            </w:pPr>
            <w:r w:rsidRPr="00403BCA">
              <w:rPr>
                <w:sz w:val="20"/>
                <w:szCs w:val="20"/>
              </w:rPr>
              <w:t>482.8</w:t>
            </w:r>
          </w:p>
        </w:tc>
        <w:tc>
          <w:tcPr>
            <w:tcW w:w="1170" w:type="dxa"/>
            <w:shd w:val="clear" w:color="auto" w:fill="BFBFBF" w:themeFill="background1" w:themeFillShade="BF"/>
          </w:tcPr>
          <w:p w14:paraId="20275861" w14:textId="77777777" w:rsidR="00403BCA" w:rsidRPr="00403BCA" w:rsidRDefault="00403BCA" w:rsidP="00403BCA">
            <w:pPr>
              <w:spacing w:after="0" w:line="240" w:lineRule="auto"/>
              <w:jc w:val="center"/>
              <w:rPr>
                <w:sz w:val="20"/>
                <w:szCs w:val="20"/>
              </w:rPr>
            </w:pPr>
            <w:r w:rsidRPr="00403BCA">
              <w:rPr>
                <w:sz w:val="20"/>
                <w:szCs w:val="20"/>
              </w:rPr>
              <w:t>483.8</w:t>
            </w:r>
          </w:p>
        </w:tc>
        <w:tc>
          <w:tcPr>
            <w:tcW w:w="1082" w:type="dxa"/>
            <w:shd w:val="clear" w:color="auto" w:fill="BFBFBF" w:themeFill="background1" w:themeFillShade="BF"/>
          </w:tcPr>
          <w:p w14:paraId="2076376A" w14:textId="77777777" w:rsidR="00403BCA" w:rsidRPr="00403BCA" w:rsidRDefault="00403BCA" w:rsidP="00403BCA">
            <w:pPr>
              <w:spacing w:after="0" w:line="240" w:lineRule="auto"/>
              <w:jc w:val="center"/>
              <w:rPr>
                <w:sz w:val="20"/>
                <w:szCs w:val="20"/>
              </w:rPr>
            </w:pPr>
            <w:r w:rsidRPr="00403BCA">
              <w:rPr>
                <w:sz w:val="20"/>
                <w:szCs w:val="20"/>
              </w:rPr>
              <w:t>1.0</w:t>
            </w:r>
          </w:p>
        </w:tc>
        <w:tc>
          <w:tcPr>
            <w:tcW w:w="1258" w:type="dxa"/>
            <w:shd w:val="clear" w:color="auto" w:fill="BFBFBF" w:themeFill="background1" w:themeFillShade="BF"/>
          </w:tcPr>
          <w:p w14:paraId="72389D7E" w14:textId="77777777" w:rsidR="00403BCA" w:rsidRPr="00403BCA" w:rsidRDefault="00403BCA" w:rsidP="00403BCA">
            <w:pPr>
              <w:spacing w:after="0" w:line="240" w:lineRule="auto"/>
              <w:jc w:val="center"/>
              <w:rPr>
                <w:sz w:val="20"/>
                <w:szCs w:val="20"/>
              </w:rPr>
            </w:pPr>
            <w:r w:rsidRPr="00403BCA">
              <w:rPr>
                <w:sz w:val="20"/>
                <w:szCs w:val="20"/>
              </w:rPr>
              <w:t>479.2</w:t>
            </w:r>
          </w:p>
        </w:tc>
        <w:tc>
          <w:tcPr>
            <w:tcW w:w="1352" w:type="dxa"/>
            <w:shd w:val="clear" w:color="auto" w:fill="BFBFBF" w:themeFill="background1" w:themeFillShade="BF"/>
          </w:tcPr>
          <w:p w14:paraId="00FEEFA0" w14:textId="77777777" w:rsidR="00403BCA" w:rsidRPr="00403BCA" w:rsidRDefault="00403BCA" w:rsidP="00403BCA">
            <w:pPr>
              <w:spacing w:after="0" w:line="240" w:lineRule="auto"/>
              <w:jc w:val="center"/>
              <w:rPr>
                <w:sz w:val="20"/>
                <w:szCs w:val="20"/>
              </w:rPr>
            </w:pPr>
            <w:r w:rsidRPr="00403BCA">
              <w:rPr>
                <w:sz w:val="20"/>
                <w:szCs w:val="20"/>
              </w:rPr>
              <w:t>4.6</w:t>
            </w:r>
          </w:p>
        </w:tc>
      </w:tr>
      <w:tr w:rsidR="00403BCA" w:rsidRPr="00403BCA" w14:paraId="61F1640E" w14:textId="77777777" w:rsidTr="0023617B">
        <w:tc>
          <w:tcPr>
            <w:tcW w:w="2159" w:type="dxa"/>
          </w:tcPr>
          <w:p w14:paraId="390C2242" w14:textId="273D57BB" w:rsidR="00403BCA" w:rsidRPr="00403BCA" w:rsidRDefault="00403BCA" w:rsidP="00632E24">
            <w:pPr>
              <w:spacing w:after="0" w:line="240" w:lineRule="auto"/>
              <w:rPr>
                <w:rFonts w:cs="Times New Roman"/>
                <w:sz w:val="20"/>
                <w:szCs w:val="20"/>
              </w:rPr>
            </w:pPr>
            <w:r w:rsidRPr="00403BCA">
              <w:rPr>
                <w:rFonts w:cs="Times New Roman"/>
                <w:sz w:val="20"/>
                <w:szCs w:val="20"/>
              </w:rPr>
              <w:t>EL</w:t>
            </w:r>
          </w:p>
        </w:tc>
        <w:tc>
          <w:tcPr>
            <w:tcW w:w="1169" w:type="dxa"/>
          </w:tcPr>
          <w:p w14:paraId="218B0469" w14:textId="77777777" w:rsidR="00403BCA" w:rsidRPr="00403BCA" w:rsidRDefault="00403BCA" w:rsidP="00403BCA">
            <w:pPr>
              <w:spacing w:after="0" w:line="240" w:lineRule="auto"/>
              <w:jc w:val="center"/>
              <w:rPr>
                <w:sz w:val="20"/>
                <w:szCs w:val="20"/>
              </w:rPr>
            </w:pPr>
            <w:r w:rsidRPr="00403BCA">
              <w:rPr>
                <w:sz w:val="20"/>
                <w:szCs w:val="20"/>
              </w:rPr>
              <w:t>16</w:t>
            </w:r>
          </w:p>
        </w:tc>
        <w:tc>
          <w:tcPr>
            <w:tcW w:w="1170" w:type="dxa"/>
          </w:tcPr>
          <w:p w14:paraId="6D350017" w14:textId="77777777" w:rsidR="00403BCA" w:rsidRPr="00403BCA" w:rsidRDefault="00403BCA" w:rsidP="00403BCA">
            <w:pPr>
              <w:spacing w:after="0" w:line="240" w:lineRule="auto"/>
              <w:jc w:val="center"/>
              <w:rPr>
                <w:sz w:val="20"/>
                <w:szCs w:val="20"/>
              </w:rPr>
            </w:pPr>
            <w:r w:rsidRPr="00403BCA">
              <w:rPr>
                <w:sz w:val="20"/>
                <w:szCs w:val="20"/>
              </w:rPr>
              <w:t>479.4</w:t>
            </w:r>
          </w:p>
        </w:tc>
        <w:tc>
          <w:tcPr>
            <w:tcW w:w="1170" w:type="dxa"/>
          </w:tcPr>
          <w:p w14:paraId="25516B4B" w14:textId="77777777" w:rsidR="00403BCA" w:rsidRPr="00403BCA" w:rsidRDefault="00403BCA" w:rsidP="00403BCA">
            <w:pPr>
              <w:spacing w:after="0" w:line="240" w:lineRule="auto"/>
              <w:jc w:val="center"/>
              <w:rPr>
                <w:sz w:val="20"/>
                <w:szCs w:val="20"/>
              </w:rPr>
            </w:pPr>
            <w:r w:rsidRPr="00403BCA">
              <w:rPr>
                <w:sz w:val="20"/>
                <w:szCs w:val="20"/>
              </w:rPr>
              <w:t>481.2</w:t>
            </w:r>
          </w:p>
        </w:tc>
        <w:tc>
          <w:tcPr>
            <w:tcW w:w="1082" w:type="dxa"/>
          </w:tcPr>
          <w:p w14:paraId="3F8DD651" w14:textId="77777777" w:rsidR="00403BCA" w:rsidRPr="00403BCA" w:rsidRDefault="00403BCA" w:rsidP="00403BCA">
            <w:pPr>
              <w:spacing w:after="0" w:line="240" w:lineRule="auto"/>
              <w:jc w:val="center"/>
              <w:rPr>
                <w:sz w:val="20"/>
                <w:szCs w:val="20"/>
              </w:rPr>
            </w:pPr>
            <w:r w:rsidRPr="00403BCA">
              <w:rPr>
                <w:sz w:val="20"/>
                <w:szCs w:val="20"/>
              </w:rPr>
              <w:t>1.8</w:t>
            </w:r>
          </w:p>
        </w:tc>
        <w:tc>
          <w:tcPr>
            <w:tcW w:w="1258" w:type="dxa"/>
          </w:tcPr>
          <w:p w14:paraId="3F63B280" w14:textId="77777777" w:rsidR="00403BCA" w:rsidRPr="00403BCA" w:rsidRDefault="00403BCA" w:rsidP="00403BCA">
            <w:pPr>
              <w:spacing w:after="0" w:line="240" w:lineRule="auto"/>
              <w:jc w:val="center"/>
              <w:rPr>
                <w:sz w:val="20"/>
                <w:szCs w:val="20"/>
              </w:rPr>
            </w:pPr>
            <w:r w:rsidRPr="00403BCA">
              <w:rPr>
                <w:sz w:val="20"/>
                <w:szCs w:val="20"/>
              </w:rPr>
              <w:t>488.5</w:t>
            </w:r>
          </w:p>
        </w:tc>
        <w:tc>
          <w:tcPr>
            <w:tcW w:w="1352" w:type="dxa"/>
          </w:tcPr>
          <w:p w14:paraId="6EC3A081" w14:textId="77777777" w:rsidR="00403BCA" w:rsidRPr="00403BCA" w:rsidRDefault="00403BCA" w:rsidP="00403BCA">
            <w:pPr>
              <w:spacing w:after="0" w:line="240" w:lineRule="auto"/>
              <w:jc w:val="center"/>
              <w:rPr>
                <w:sz w:val="20"/>
                <w:szCs w:val="20"/>
              </w:rPr>
            </w:pPr>
            <w:r w:rsidRPr="00403BCA">
              <w:rPr>
                <w:sz w:val="20"/>
                <w:szCs w:val="20"/>
              </w:rPr>
              <w:t>-7.3</w:t>
            </w:r>
          </w:p>
        </w:tc>
      </w:tr>
      <w:tr w:rsidR="00403BCA" w:rsidRPr="00403BCA" w14:paraId="6934F802" w14:textId="77777777" w:rsidTr="0023617B">
        <w:tc>
          <w:tcPr>
            <w:tcW w:w="2159" w:type="dxa"/>
            <w:tcBorders>
              <w:bottom w:val="single" w:sz="4" w:space="0" w:color="auto"/>
            </w:tcBorders>
            <w:shd w:val="clear" w:color="auto" w:fill="BFBFBF" w:themeFill="background1" w:themeFillShade="BF"/>
          </w:tcPr>
          <w:p w14:paraId="04985C35"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All</w:t>
            </w:r>
          </w:p>
        </w:tc>
        <w:tc>
          <w:tcPr>
            <w:tcW w:w="1169" w:type="dxa"/>
            <w:tcBorders>
              <w:bottom w:val="single" w:sz="4" w:space="0" w:color="auto"/>
            </w:tcBorders>
            <w:shd w:val="clear" w:color="auto" w:fill="BFBFBF" w:themeFill="background1" w:themeFillShade="BF"/>
          </w:tcPr>
          <w:p w14:paraId="64161F0A" w14:textId="77777777" w:rsidR="00403BCA" w:rsidRPr="00403BCA" w:rsidRDefault="00403BCA" w:rsidP="00403BCA">
            <w:pPr>
              <w:spacing w:after="0" w:line="240" w:lineRule="auto"/>
              <w:jc w:val="center"/>
              <w:rPr>
                <w:sz w:val="20"/>
                <w:szCs w:val="20"/>
              </w:rPr>
            </w:pPr>
            <w:r w:rsidRPr="00403BCA">
              <w:rPr>
                <w:sz w:val="20"/>
                <w:szCs w:val="20"/>
              </w:rPr>
              <w:t>1,018</w:t>
            </w:r>
          </w:p>
        </w:tc>
        <w:tc>
          <w:tcPr>
            <w:tcW w:w="1170" w:type="dxa"/>
            <w:tcBorders>
              <w:bottom w:val="single" w:sz="4" w:space="0" w:color="auto"/>
            </w:tcBorders>
            <w:shd w:val="clear" w:color="auto" w:fill="BFBFBF" w:themeFill="background1" w:themeFillShade="BF"/>
          </w:tcPr>
          <w:p w14:paraId="3FB1AEE8" w14:textId="77777777" w:rsidR="00403BCA" w:rsidRPr="00403BCA" w:rsidRDefault="00403BCA" w:rsidP="00403BCA">
            <w:pPr>
              <w:spacing w:after="0" w:line="240" w:lineRule="auto"/>
              <w:jc w:val="center"/>
              <w:rPr>
                <w:sz w:val="20"/>
                <w:szCs w:val="20"/>
              </w:rPr>
            </w:pPr>
            <w:r w:rsidRPr="00403BCA">
              <w:rPr>
                <w:sz w:val="20"/>
                <w:szCs w:val="20"/>
              </w:rPr>
              <w:t>503.1</w:t>
            </w:r>
          </w:p>
        </w:tc>
        <w:tc>
          <w:tcPr>
            <w:tcW w:w="1170" w:type="dxa"/>
            <w:tcBorders>
              <w:bottom w:val="single" w:sz="4" w:space="0" w:color="auto"/>
            </w:tcBorders>
            <w:shd w:val="clear" w:color="auto" w:fill="BFBFBF" w:themeFill="background1" w:themeFillShade="BF"/>
          </w:tcPr>
          <w:p w14:paraId="1E8FBFD1" w14:textId="77777777" w:rsidR="00403BCA" w:rsidRPr="00403BCA" w:rsidRDefault="00403BCA" w:rsidP="00403BCA">
            <w:pPr>
              <w:spacing w:after="0" w:line="240" w:lineRule="auto"/>
              <w:jc w:val="center"/>
              <w:rPr>
                <w:sz w:val="20"/>
                <w:szCs w:val="20"/>
              </w:rPr>
            </w:pPr>
            <w:r w:rsidRPr="00403BCA">
              <w:rPr>
                <w:sz w:val="20"/>
                <w:szCs w:val="20"/>
              </w:rPr>
              <w:t>501.2</w:t>
            </w:r>
          </w:p>
        </w:tc>
        <w:tc>
          <w:tcPr>
            <w:tcW w:w="1082" w:type="dxa"/>
            <w:tcBorders>
              <w:bottom w:val="single" w:sz="4" w:space="0" w:color="auto"/>
            </w:tcBorders>
            <w:shd w:val="clear" w:color="auto" w:fill="BFBFBF" w:themeFill="background1" w:themeFillShade="BF"/>
          </w:tcPr>
          <w:p w14:paraId="0BBE7DFC" w14:textId="77777777" w:rsidR="00403BCA" w:rsidRPr="00403BCA" w:rsidRDefault="00403BCA" w:rsidP="00403BCA">
            <w:pPr>
              <w:spacing w:after="0" w:line="240" w:lineRule="auto"/>
              <w:jc w:val="center"/>
              <w:rPr>
                <w:sz w:val="20"/>
                <w:szCs w:val="20"/>
              </w:rPr>
            </w:pPr>
            <w:r w:rsidRPr="00403BCA">
              <w:rPr>
                <w:sz w:val="20"/>
                <w:szCs w:val="20"/>
              </w:rPr>
              <w:t>-1.9</w:t>
            </w:r>
          </w:p>
        </w:tc>
        <w:tc>
          <w:tcPr>
            <w:tcW w:w="1258" w:type="dxa"/>
            <w:tcBorders>
              <w:bottom w:val="single" w:sz="4" w:space="0" w:color="auto"/>
            </w:tcBorders>
            <w:shd w:val="clear" w:color="auto" w:fill="BFBFBF" w:themeFill="background1" w:themeFillShade="BF"/>
          </w:tcPr>
          <w:p w14:paraId="25F3E3D9" w14:textId="77777777" w:rsidR="00403BCA" w:rsidRPr="00403BCA" w:rsidRDefault="00403BCA" w:rsidP="00403BCA">
            <w:pPr>
              <w:spacing w:after="0" w:line="240" w:lineRule="auto"/>
              <w:jc w:val="center"/>
              <w:rPr>
                <w:sz w:val="20"/>
                <w:szCs w:val="20"/>
              </w:rPr>
            </w:pPr>
            <w:r w:rsidRPr="00403BCA">
              <w:rPr>
                <w:sz w:val="20"/>
                <w:szCs w:val="20"/>
              </w:rPr>
              <w:t>498.4</w:t>
            </w:r>
          </w:p>
        </w:tc>
        <w:tc>
          <w:tcPr>
            <w:tcW w:w="1352" w:type="dxa"/>
            <w:tcBorders>
              <w:bottom w:val="single" w:sz="4" w:space="0" w:color="auto"/>
            </w:tcBorders>
            <w:shd w:val="clear" w:color="auto" w:fill="BFBFBF" w:themeFill="background1" w:themeFillShade="BF"/>
          </w:tcPr>
          <w:p w14:paraId="1878B142" w14:textId="77777777" w:rsidR="00403BCA" w:rsidRPr="00403BCA" w:rsidRDefault="00403BCA" w:rsidP="00403BCA">
            <w:pPr>
              <w:spacing w:after="0" w:line="240" w:lineRule="auto"/>
              <w:jc w:val="center"/>
              <w:rPr>
                <w:sz w:val="20"/>
                <w:szCs w:val="20"/>
              </w:rPr>
            </w:pPr>
            <w:r w:rsidRPr="00403BCA">
              <w:rPr>
                <w:sz w:val="20"/>
                <w:szCs w:val="20"/>
              </w:rPr>
              <w:t>2.8</w:t>
            </w:r>
          </w:p>
        </w:tc>
      </w:tr>
      <w:tr w:rsidR="00403BCA" w:rsidRPr="00403BCA" w14:paraId="215B856B" w14:textId="77777777" w:rsidTr="0023617B">
        <w:tc>
          <w:tcPr>
            <w:tcW w:w="9360" w:type="dxa"/>
            <w:gridSpan w:val="7"/>
            <w:tcBorders>
              <w:left w:val="nil"/>
              <w:bottom w:val="nil"/>
              <w:right w:val="nil"/>
            </w:tcBorders>
          </w:tcPr>
          <w:p w14:paraId="301B460F" w14:textId="2C21F7C2" w:rsidR="00403BCA" w:rsidRPr="00403BCA" w:rsidRDefault="00403BCA" w:rsidP="00EB5D10">
            <w:pPr>
              <w:spacing w:before="60" w:after="0" w:line="240" w:lineRule="auto"/>
              <w:rPr>
                <w:rFonts w:cs="Times New Roman"/>
              </w:rPr>
            </w:pPr>
            <w:r w:rsidRPr="00403BCA">
              <w:rPr>
                <w:rFonts w:ascii="Calibri" w:hAnsi="Calibri"/>
                <w:sz w:val="18"/>
                <w:szCs w:val="18"/>
              </w:rPr>
              <w:t>Next Generation MCAS Achievement Levels: 440</w:t>
            </w:r>
            <w:r w:rsidR="00190233">
              <w:rPr>
                <w:rFonts w:ascii="Calibri" w:hAnsi="Calibri"/>
                <w:sz w:val="18"/>
                <w:szCs w:val="18"/>
              </w:rPr>
              <w:t>–</w:t>
            </w:r>
            <w:r w:rsidRPr="00403BCA">
              <w:rPr>
                <w:rFonts w:ascii="Calibri" w:hAnsi="Calibri"/>
                <w:sz w:val="18"/>
                <w:szCs w:val="18"/>
              </w:rPr>
              <w:t>470 Not Meeting Expectations; 470-</w:t>
            </w:r>
            <w:r w:rsidR="00190233">
              <w:rPr>
                <w:rFonts w:ascii="Calibri" w:hAnsi="Calibri"/>
                <w:sz w:val="18"/>
                <w:szCs w:val="18"/>
              </w:rPr>
              <w:t>–</w:t>
            </w:r>
            <w:r w:rsidRPr="00403BCA">
              <w:rPr>
                <w:rFonts w:ascii="Calibri" w:hAnsi="Calibri"/>
                <w:sz w:val="18"/>
                <w:szCs w:val="18"/>
              </w:rPr>
              <w:t>500 Partially Meeting Expectations; 500</w:t>
            </w:r>
            <w:r w:rsidR="00190233">
              <w:rPr>
                <w:rFonts w:ascii="Calibri" w:hAnsi="Calibri"/>
                <w:sz w:val="18"/>
                <w:szCs w:val="18"/>
              </w:rPr>
              <w:t>–</w:t>
            </w:r>
            <w:r w:rsidRPr="00403BCA">
              <w:rPr>
                <w:rFonts w:ascii="Calibri" w:hAnsi="Calibri"/>
                <w:sz w:val="18"/>
                <w:szCs w:val="18"/>
              </w:rPr>
              <w:t>530 Meeting Expectations; 530</w:t>
            </w:r>
            <w:r w:rsidR="00190233">
              <w:rPr>
                <w:rFonts w:ascii="Calibri" w:hAnsi="Calibri"/>
                <w:sz w:val="18"/>
                <w:szCs w:val="18"/>
              </w:rPr>
              <w:t>–</w:t>
            </w:r>
            <w:r w:rsidRPr="00403BCA">
              <w:rPr>
                <w:rFonts w:ascii="Calibri" w:hAnsi="Calibri"/>
                <w:sz w:val="18"/>
                <w:szCs w:val="18"/>
              </w:rPr>
              <w:t>560 Exceeding Expectations</w:t>
            </w:r>
          </w:p>
        </w:tc>
      </w:tr>
    </w:tbl>
    <w:p w14:paraId="4F1A16CA" w14:textId="0775ECED" w:rsidR="00403BCA" w:rsidRDefault="00403BCA" w:rsidP="00403BCA">
      <w:pPr>
        <w:spacing w:after="0"/>
        <w:rPr>
          <w:rFonts w:cs="Times New Roman"/>
        </w:rPr>
      </w:pPr>
    </w:p>
    <w:p w14:paraId="520EE4E3" w14:textId="77777777" w:rsidR="00190233" w:rsidRPr="00403BCA" w:rsidRDefault="00190233" w:rsidP="00403BCA">
      <w:pPr>
        <w:spacing w:after="0"/>
        <w:rPr>
          <w:rFonts w:cs="Times New Roman"/>
        </w:rPr>
      </w:pPr>
    </w:p>
    <w:tbl>
      <w:tblPr>
        <w:tblStyle w:val="TableGrid5"/>
        <w:tblW w:w="0" w:type="auto"/>
        <w:tblLook w:val="00A0" w:firstRow="1" w:lastRow="0" w:firstColumn="1" w:lastColumn="0" w:noHBand="0" w:noVBand="0"/>
        <w:tblCaption w:val="Table 5: Newburyport Public Schools "/>
        <w:tblDescription w:val="Next-Generation MCAS ELA Percent Meeting or Exceeding Expectations Grades 3–8, 2017–2018"/>
      </w:tblPr>
      <w:tblGrid>
        <w:gridCol w:w="2159"/>
        <w:gridCol w:w="1169"/>
        <w:gridCol w:w="1170"/>
        <w:gridCol w:w="1170"/>
        <w:gridCol w:w="1082"/>
        <w:gridCol w:w="1258"/>
        <w:gridCol w:w="1352"/>
      </w:tblGrid>
      <w:tr w:rsidR="00403BCA" w:rsidRPr="00403BCA" w14:paraId="08077FE4" w14:textId="77777777" w:rsidTr="0023617B">
        <w:tc>
          <w:tcPr>
            <w:tcW w:w="9360" w:type="dxa"/>
            <w:gridSpan w:val="7"/>
            <w:tcBorders>
              <w:top w:val="nil"/>
              <w:left w:val="nil"/>
              <w:right w:val="nil"/>
            </w:tcBorders>
          </w:tcPr>
          <w:p w14:paraId="36E910B6"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Table 5: Newburyport Public Schools</w:t>
            </w:r>
          </w:p>
          <w:p w14:paraId="2632DAFA" w14:textId="34CF06B2" w:rsidR="00403BCA" w:rsidRPr="00403BCA" w:rsidRDefault="00403BCA" w:rsidP="00190233">
            <w:pPr>
              <w:spacing w:after="0" w:line="240" w:lineRule="auto"/>
              <w:jc w:val="center"/>
              <w:rPr>
                <w:rFonts w:cs="Times New Roman"/>
              </w:rPr>
            </w:pPr>
            <w:r w:rsidRPr="00403BCA">
              <w:rPr>
                <w:rFonts w:cs="Times New Roman"/>
                <w:b/>
                <w:sz w:val="20"/>
                <w:szCs w:val="20"/>
              </w:rPr>
              <w:t>Next-Generation MCAS ELA Percent Meeting or Exceeding Expectations Grades 3</w:t>
            </w:r>
            <w:r w:rsidR="00190233">
              <w:rPr>
                <w:rFonts w:cs="Times New Roman"/>
                <w:b/>
                <w:sz w:val="20"/>
                <w:szCs w:val="20"/>
              </w:rPr>
              <w:t>–</w:t>
            </w:r>
            <w:r w:rsidRPr="00403BCA">
              <w:rPr>
                <w:rFonts w:cs="Times New Roman"/>
                <w:b/>
                <w:sz w:val="20"/>
                <w:szCs w:val="20"/>
              </w:rPr>
              <w:t>8, 2017</w:t>
            </w:r>
            <w:r w:rsidR="00190233">
              <w:rPr>
                <w:rFonts w:cs="Times New Roman"/>
                <w:b/>
                <w:sz w:val="20"/>
                <w:szCs w:val="20"/>
              </w:rPr>
              <w:t>–</w:t>
            </w:r>
            <w:r w:rsidRPr="00403BCA">
              <w:rPr>
                <w:rFonts w:cs="Times New Roman"/>
                <w:b/>
                <w:sz w:val="20"/>
                <w:szCs w:val="20"/>
              </w:rPr>
              <w:t>2018</w:t>
            </w:r>
          </w:p>
        </w:tc>
      </w:tr>
      <w:tr w:rsidR="00403BCA" w:rsidRPr="00403BCA" w14:paraId="35EEF299" w14:textId="77777777" w:rsidTr="0023617B">
        <w:tc>
          <w:tcPr>
            <w:tcW w:w="2159" w:type="dxa"/>
            <w:shd w:val="clear" w:color="auto" w:fill="BFBFBF" w:themeFill="background1" w:themeFillShade="BF"/>
          </w:tcPr>
          <w:p w14:paraId="22C203DB" w14:textId="77777777" w:rsidR="00403BCA" w:rsidRPr="00403BCA" w:rsidRDefault="00403BCA" w:rsidP="00EB5D10">
            <w:pPr>
              <w:spacing w:after="0" w:line="240" w:lineRule="auto"/>
              <w:rPr>
                <w:rFonts w:cs="Times New Roman"/>
                <w:b/>
                <w:sz w:val="20"/>
                <w:szCs w:val="20"/>
              </w:rPr>
            </w:pPr>
            <w:r w:rsidRPr="00403BCA">
              <w:rPr>
                <w:rFonts w:cs="Times New Roman"/>
                <w:b/>
                <w:sz w:val="20"/>
                <w:szCs w:val="20"/>
              </w:rPr>
              <w:t>Group</w:t>
            </w:r>
          </w:p>
        </w:tc>
        <w:tc>
          <w:tcPr>
            <w:tcW w:w="1169" w:type="dxa"/>
            <w:shd w:val="clear" w:color="auto" w:fill="BFBFBF" w:themeFill="background1" w:themeFillShade="BF"/>
          </w:tcPr>
          <w:p w14:paraId="081A9A9D"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N (2018)</w:t>
            </w:r>
          </w:p>
        </w:tc>
        <w:tc>
          <w:tcPr>
            <w:tcW w:w="1170" w:type="dxa"/>
            <w:shd w:val="clear" w:color="auto" w:fill="BFBFBF" w:themeFill="background1" w:themeFillShade="BF"/>
          </w:tcPr>
          <w:p w14:paraId="7FAA3965"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2017</w:t>
            </w:r>
          </w:p>
        </w:tc>
        <w:tc>
          <w:tcPr>
            <w:tcW w:w="1170" w:type="dxa"/>
            <w:shd w:val="clear" w:color="auto" w:fill="BFBFBF" w:themeFill="background1" w:themeFillShade="BF"/>
          </w:tcPr>
          <w:p w14:paraId="4068D905"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2018</w:t>
            </w:r>
          </w:p>
        </w:tc>
        <w:tc>
          <w:tcPr>
            <w:tcW w:w="1082" w:type="dxa"/>
            <w:shd w:val="clear" w:color="auto" w:fill="BFBFBF" w:themeFill="background1" w:themeFillShade="BF"/>
          </w:tcPr>
          <w:p w14:paraId="115A5C14"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Change</w:t>
            </w:r>
          </w:p>
        </w:tc>
        <w:tc>
          <w:tcPr>
            <w:tcW w:w="1258" w:type="dxa"/>
            <w:shd w:val="clear" w:color="auto" w:fill="BFBFBF" w:themeFill="background1" w:themeFillShade="BF"/>
          </w:tcPr>
          <w:p w14:paraId="528B14C6"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State (2018)</w:t>
            </w:r>
          </w:p>
        </w:tc>
        <w:tc>
          <w:tcPr>
            <w:tcW w:w="1352" w:type="dxa"/>
            <w:shd w:val="clear" w:color="auto" w:fill="BFBFBF" w:themeFill="background1" w:themeFillShade="BF"/>
          </w:tcPr>
          <w:p w14:paraId="3CA8E1E5"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Above/Below</w:t>
            </w:r>
          </w:p>
        </w:tc>
      </w:tr>
      <w:tr w:rsidR="00403BCA" w:rsidRPr="00403BCA" w14:paraId="7B0402F2" w14:textId="77777777" w:rsidTr="0023617B">
        <w:tc>
          <w:tcPr>
            <w:tcW w:w="2159" w:type="dxa"/>
          </w:tcPr>
          <w:p w14:paraId="2ADD9A58" w14:textId="77777777" w:rsidR="00403BCA" w:rsidRPr="00403BCA" w:rsidRDefault="00403BCA" w:rsidP="00403BCA">
            <w:pPr>
              <w:spacing w:after="0" w:line="240" w:lineRule="auto"/>
              <w:rPr>
                <w:sz w:val="20"/>
                <w:szCs w:val="20"/>
              </w:rPr>
            </w:pPr>
            <w:r w:rsidRPr="00403BCA">
              <w:rPr>
                <w:sz w:val="20"/>
                <w:szCs w:val="20"/>
              </w:rPr>
              <w:t>African American/Black</w:t>
            </w:r>
          </w:p>
        </w:tc>
        <w:tc>
          <w:tcPr>
            <w:tcW w:w="1169" w:type="dxa"/>
          </w:tcPr>
          <w:p w14:paraId="1276F5BE" w14:textId="77777777" w:rsidR="00403BCA" w:rsidRPr="00403BCA" w:rsidRDefault="00403BCA" w:rsidP="00403BCA">
            <w:pPr>
              <w:spacing w:after="0" w:line="240" w:lineRule="auto"/>
              <w:jc w:val="center"/>
              <w:rPr>
                <w:sz w:val="20"/>
                <w:szCs w:val="20"/>
              </w:rPr>
            </w:pPr>
            <w:r w:rsidRPr="00403BCA">
              <w:rPr>
                <w:sz w:val="20"/>
                <w:szCs w:val="20"/>
              </w:rPr>
              <w:t>11</w:t>
            </w:r>
          </w:p>
        </w:tc>
        <w:tc>
          <w:tcPr>
            <w:tcW w:w="1170" w:type="dxa"/>
          </w:tcPr>
          <w:p w14:paraId="78BE3058" w14:textId="77777777" w:rsidR="00403BCA" w:rsidRPr="00403BCA" w:rsidRDefault="00403BCA" w:rsidP="00403BCA">
            <w:pPr>
              <w:spacing w:after="0" w:line="240" w:lineRule="auto"/>
              <w:jc w:val="center"/>
              <w:rPr>
                <w:sz w:val="20"/>
                <w:szCs w:val="20"/>
              </w:rPr>
            </w:pPr>
            <w:r w:rsidRPr="00403BCA">
              <w:rPr>
                <w:sz w:val="20"/>
                <w:szCs w:val="20"/>
              </w:rPr>
              <w:t>14%</w:t>
            </w:r>
          </w:p>
        </w:tc>
        <w:tc>
          <w:tcPr>
            <w:tcW w:w="1170" w:type="dxa"/>
          </w:tcPr>
          <w:p w14:paraId="33519442" w14:textId="77777777" w:rsidR="00403BCA" w:rsidRPr="00403BCA" w:rsidRDefault="00403BCA" w:rsidP="00403BCA">
            <w:pPr>
              <w:spacing w:after="0" w:line="240" w:lineRule="auto"/>
              <w:jc w:val="center"/>
              <w:rPr>
                <w:sz w:val="20"/>
                <w:szCs w:val="20"/>
              </w:rPr>
            </w:pPr>
            <w:r w:rsidRPr="00403BCA">
              <w:rPr>
                <w:sz w:val="20"/>
                <w:szCs w:val="20"/>
              </w:rPr>
              <w:t>27%</w:t>
            </w:r>
          </w:p>
        </w:tc>
        <w:tc>
          <w:tcPr>
            <w:tcW w:w="1082" w:type="dxa"/>
          </w:tcPr>
          <w:p w14:paraId="5BB17E38" w14:textId="77777777" w:rsidR="00403BCA" w:rsidRPr="00403BCA" w:rsidRDefault="00403BCA" w:rsidP="00403BCA">
            <w:pPr>
              <w:spacing w:after="0" w:line="240" w:lineRule="auto"/>
              <w:jc w:val="center"/>
              <w:rPr>
                <w:sz w:val="20"/>
                <w:szCs w:val="20"/>
              </w:rPr>
            </w:pPr>
            <w:r w:rsidRPr="00403BCA">
              <w:rPr>
                <w:sz w:val="20"/>
                <w:szCs w:val="20"/>
              </w:rPr>
              <w:t>13</w:t>
            </w:r>
          </w:p>
        </w:tc>
        <w:tc>
          <w:tcPr>
            <w:tcW w:w="1258" w:type="dxa"/>
          </w:tcPr>
          <w:p w14:paraId="434406CE" w14:textId="77777777" w:rsidR="00403BCA" w:rsidRPr="00403BCA" w:rsidRDefault="00403BCA" w:rsidP="00403BCA">
            <w:pPr>
              <w:spacing w:after="0" w:line="240" w:lineRule="auto"/>
              <w:jc w:val="center"/>
              <w:rPr>
                <w:sz w:val="20"/>
                <w:szCs w:val="20"/>
              </w:rPr>
            </w:pPr>
            <w:r w:rsidRPr="00403BCA">
              <w:rPr>
                <w:sz w:val="20"/>
                <w:szCs w:val="20"/>
              </w:rPr>
              <w:t>31%</w:t>
            </w:r>
          </w:p>
        </w:tc>
        <w:tc>
          <w:tcPr>
            <w:tcW w:w="1352" w:type="dxa"/>
          </w:tcPr>
          <w:p w14:paraId="23C5EC39" w14:textId="77777777" w:rsidR="00403BCA" w:rsidRPr="00403BCA" w:rsidRDefault="00403BCA" w:rsidP="00403BCA">
            <w:pPr>
              <w:spacing w:after="0" w:line="240" w:lineRule="auto"/>
              <w:jc w:val="center"/>
              <w:rPr>
                <w:sz w:val="20"/>
                <w:szCs w:val="20"/>
              </w:rPr>
            </w:pPr>
            <w:r w:rsidRPr="00403BCA">
              <w:rPr>
                <w:sz w:val="20"/>
                <w:szCs w:val="20"/>
              </w:rPr>
              <w:t>-4</w:t>
            </w:r>
          </w:p>
        </w:tc>
      </w:tr>
      <w:tr w:rsidR="00403BCA" w:rsidRPr="00403BCA" w14:paraId="6F838A7B" w14:textId="77777777" w:rsidTr="0023617B">
        <w:tc>
          <w:tcPr>
            <w:tcW w:w="2159" w:type="dxa"/>
            <w:shd w:val="clear" w:color="auto" w:fill="BFBFBF" w:themeFill="background1" w:themeFillShade="BF"/>
          </w:tcPr>
          <w:p w14:paraId="63F1FF9D" w14:textId="77777777" w:rsidR="00403BCA" w:rsidRPr="00403BCA" w:rsidRDefault="00403BCA" w:rsidP="00403BCA">
            <w:pPr>
              <w:spacing w:after="0" w:line="240" w:lineRule="auto"/>
              <w:rPr>
                <w:sz w:val="20"/>
                <w:szCs w:val="20"/>
              </w:rPr>
            </w:pPr>
            <w:r w:rsidRPr="00403BCA">
              <w:rPr>
                <w:sz w:val="20"/>
                <w:szCs w:val="20"/>
              </w:rPr>
              <w:t>Asian</w:t>
            </w:r>
          </w:p>
        </w:tc>
        <w:tc>
          <w:tcPr>
            <w:tcW w:w="1169" w:type="dxa"/>
            <w:shd w:val="clear" w:color="auto" w:fill="BFBFBF" w:themeFill="background1" w:themeFillShade="BF"/>
          </w:tcPr>
          <w:p w14:paraId="55E8140F" w14:textId="77777777" w:rsidR="00403BCA" w:rsidRPr="00403BCA" w:rsidRDefault="00403BCA" w:rsidP="00403BCA">
            <w:pPr>
              <w:spacing w:after="0" w:line="240" w:lineRule="auto"/>
              <w:jc w:val="center"/>
              <w:rPr>
                <w:sz w:val="20"/>
                <w:szCs w:val="20"/>
              </w:rPr>
            </w:pPr>
            <w:r w:rsidRPr="00403BCA">
              <w:rPr>
                <w:sz w:val="20"/>
                <w:szCs w:val="20"/>
              </w:rPr>
              <w:t>16</w:t>
            </w:r>
          </w:p>
        </w:tc>
        <w:tc>
          <w:tcPr>
            <w:tcW w:w="1170" w:type="dxa"/>
            <w:shd w:val="clear" w:color="auto" w:fill="BFBFBF" w:themeFill="background1" w:themeFillShade="BF"/>
          </w:tcPr>
          <w:p w14:paraId="43565E1D" w14:textId="77777777" w:rsidR="00403BCA" w:rsidRPr="00403BCA" w:rsidRDefault="00403BCA" w:rsidP="00403BCA">
            <w:pPr>
              <w:spacing w:after="0" w:line="240" w:lineRule="auto"/>
              <w:jc w:val="center"/>
              <w:rPr>
                <w:sz w:val="20"/>
                <w:szCs w:val="20"/>
              </w:rPr>
            </w:pPr>
            <w:r w:rsidRPr="00403BCA">
              <w:rPr>
                <w:sz w:val="20"/>
                <w:szCs w:val="20"/>
              </w:rPr>
              <w:t>47%</w:t>
            </w:r>
          </w:p>
        </w:tc>
        <w:tc>
          <w:tcPr>
            <w:tcW w:w="1170" w:type="dxa"/>
            <w:shd w:val="clear" w:color="auto" w:fill="BFBFBF" w:themeFill="background1" w:themeFillShade="BF"/>
          </w:tcPr>
          <w:p w14:paraId="63655021" w14:textId="77777777" w:rsidR="00403BCA" w:rsidRPr="00403BCA" w:rsidRDefault="00403BCA" w:rsidP="00403BCA">
            <w:pPr>
              <w:spacing w:after="0" w:line="240" w:lineRule="auto"/>
              <w:jc w:val="center"/>
              <w:rPr>
                <w:sz w:val="20"/>
                <w:szCs w:val="20"/>
              </w:rPr>
            </w:pPr>
            <w:r w:rsidRPr="00403BCA">
              <w:rPr>
                <w:sz w:val="20"/>
                <w:szCs w:val="20"/>
              </w:rPr>
              <w:t>38%</w:t>
            </w:r>
          </w:p>
        </w:tc>
        <w:tc>
          <w:tcPr>
            <w:tcW w:w="1082" w:type="dxa"/>
            <w:shd w:val="clear" w:color="auto" w:fill="BFBFBF" w:themeFill="background1" w:themeFillShade="BF"/>
          </w:tcPr>
          <w:p w14:paraId="40BFFAC6" w14:textId="77777777" w:rsidR="00403BCA" w:rsidRPr="00403BCA" w:rsidRDefault="00403BCA" w:rsidP="00403BCA">
            <w:pPr>
              <w:spacing w:after="0" w:line="240" w:lineRule="auto"/>
              <w:jc w:val="center"/>
              <w:rPr>
                <w:sz w:val="20"/>
                <w:szCs w:val="20"/>
              </w:rPr>
            </w:pPr>
            <w:r w:rsidRPr="00403BCA">
              <w:rPr>
                <w:sz w:val="20"/>
                <w:szCs w:val="20"/>
              </w:rPr>
              <w:t>-9</w:t>
            </w:r>
          </w:p>
        </w:tc>
        <w:tc>
          <w:tcPr>
            <w:tcW w:w="1258" w:type="dxa"/>
            <w:shd w:val="clear" w:color="auto" w:fill="BFBFBF" w:themeFill="background1" w:themeFillShade="BF"/>
          </w:tcPr>
          <w:p w14:paraId="20045047" w14:textId="77777777" w:rsidR="00403BCA" w:rsidRPr="00403BCA" w:rsidRDefault="00403BCA" w:rsidP="00403BCA">
            <w:pPr>
              <w:spacing w:after="0" w:line="240" w:lineRule="auto"/>
              <w:jc w:val="center"/>
              <w:rPr>
                <w:sz w:val="20"/>
                <w:szCs w:val="20"/>
              </w:rPr>
            </w:pPr>
            <w:r w:rsidRPr="00403BCA">
              <w:rPr>
                <w:sz w:val="20"/>
                <w:szCs w:val="20"/>
              </w:rPr>
              <w:t>71%</w:t>
            </w:r>
          </w:p>
        </w:tc>
        <w:tc>
          <w:tcPr>
            <w:tcW w:w="1352" w:type="dxa"/>
            <w:shd w:val="clear" w:color="auto" w:fill="BFBFBF" w:themeFill="background1" w:themeFillShade="BF"/>
          </w:tcPr>
          <w:p w14:paraId="60887F2B" w14:textId="77777777" w:rsidR="00403BCA" w:rsidRPr="00403BCA" w:rsidRDefault="00403BCA" w:rsidP="00403BCA">
            <w:pPr>
              <w:spacing w:after="0" w:line="240" w:lineRule="auto"/>
              <w:jc w:val="center"/>
              <w:rPr>
                <w:sz w:val="20"/>
                <w:szCs w:val="20"/>
              </w:rPr>
            </w:pPr>
            <w:r w:rsidRPr="00403BCA">
              <w:rPr>
                <w:sz w:val="20"/>
                <w:szCs w:val="20"/>
              </w:rPr>
              <w:t>-33</w:t>
            </w:r>
          </w:p>
        </w:tc>
      </w:tr>
      <w:tr w:rsidR="00403BCA" w:rsidRPr="00403BCA" w14:paraId="3DA764E5" w14:textId="77777777" w:rsidTr="0023617B">
        <w:tc>
          <w:tcPr>
            <w:tcW w:w="2159" w:type="dxa"/>
          </w:tcPr>
          <w:p w14:paraId="2464862C" w14:textId="77777777" w:rsidR="00403BCA" w:rsidRPr="00403BCA" w:rsidRDefault="00403BCA" w:rsidP="00403BCA">
            <w:pPr>
              <w:spacing w:after="0" w:line="240" w:lineRule="auto"/>
              <w:rPr>
                <w:sz w:val="20"/>
                <w:szCs w:val="20"/>
              </w:rPr>
            </w:pPr>
            <w:r w:rsidRPr="00403BCA">
              <w:rPr>
                <w:sz w:val="20"/>
                <w:szCs w:val="20"/>
              </w:rPr>
              <w:t>Hispanic or Latino</w:t>
            </w:r>
          </w:p>
        </w:tc>
        <w:tc>
          <w:tcPr>
            <w:tcW w:w="1169" w:type="dxa"/>
          </w:tcPr>
          <w:p w14:paraId="3F7C18A1" w14:textId="77777777" w:rsidR="00403BCA" w:rsidRPr="00403BCA" w:rsidRDefault="00403BCA" w:rsidP="00403BCA">
            <w:pPr>
              <w:spacing w:after="0" w:line="240" w:lineRule="auto"/>
              <w:jc w:val="center"/>
              <w:rPr>
                <w:sz w:val="20"/>
                <w:szCs w:val="20"/>
              </w:rPr>
            </w:pPr>
            <w:r w:rsidRPr="00403BCA">
              <w:rPr>
                <w:sz w:val="20"/>
                <w:szCs w:val="20"/>
              </w:rPr>
              <w:t>24</w:t>
            </w:r>
          </w:p>
        </w:tc>
        <w:tc>
          <w:tcPr>
            <w:tcW w:w="1170" w:type="dxa"/>
          </w:tcPr>
          <w:p w14:paraId="16C9BFBE" w14:textId="77777777" w:rsidR="00403BCA" w:rsidRPr="00403BCA" w:rsidRDefault="00403BCA" w:rsidP="00403BCA">
            <w:pPr>
              <w:spacing w:after="0" w:line="240" w:lineRule="auto"/>
              <w:jc w:val="center"/>
              <w:rPr>
                <w:sz w:val="20"/>
                <w:szCs w:val="20"/>
              </w:rPr>
            </w:pPr>
            <w:r w:rsidRPr="00403BCA">
              <w:rPr>
                <w:sz w:val="20"/>
                <w:szCs w:val="20"/>
              </w:rPr>
              <w:t>25%</w:t>
            </w:r>
          </w:p>
        </w:tc>
        <w:tc>
          <w:tcPr>
            <w:tcW w:w="1170" w:type="dxa"/>
          </w:tcPr>
          <w:p w14:paraId="54CD9B0A" w14:textId="77777777" w:rsidR="00403BCA" w:rsidRPr="00403BCA" w:rsidRDefault="00403BCA" w:rsidP="00403BCA">
            <w:pPr>
              <w:spacing w:after="0" w:line="240" w:lineRule="auto"/>
              <w:jc w:val="center"/>
              <w:rPr>
                <w:sz w:val="20"/>
                <w:szCs w:val="20"/>
              </w:rPr>
            </w:pPr>
            <w:r w:rsidRPr="00403BCA">
              <w:rPr>
                <w:sz w:val="20"/>
                <w:szCs w:val="20"/>
              </w:rPr>
              <w:t>42%</w:t>
            </w:r>
          </w:p>
        </w:tc>
        <w:tc>
          <w:tcPr>
            <w:tcW w:w="1082" w:type="dxa"/>
          </w:tcPr>
          <w:p w14:paraId="6EC19F41" w14:textId="77777777" w:rsidR="00403BCA" w:rsidRPr="00403BCA" w:rsidRDefault="00403BCA" w:rsidP="00403BCA">
            <w:pPr>
              <w:spacing w:after="0" w:line="240" w:lineRule="auto"/>
              <w:jc w:val="center"/>
              <w:rPr>
                <w:sz w:val="20"/>
                <w:szCs w:val="20"/>
              </w:rPr>
            </w:pPr>
            <w:r w:rsidRPr="00403BCA">
              <w:rPr>
                <w:sz w:val="20"/>
                <w:szCs w:val="20"/>
              </w:rPr>
              <w:t>17</w:t>
            </w:r>
          </w:p>
        </w:tc>
        <w:tc>
          <w:tcPr>
            <w:tcW w:w="1258" w:type="dxa"/>
          </w:tcPr>
          <w:p w14:paraId="15076B8A" w14:textId="77777777" w:rsidR="00403BCA" w:rsidRPr="00403BCA" w:rsidRDefault="00403BCA" w:rsidP="00403BCA">
            <w:pPr>
              <w:spacing w:after="0" w:line="240" w:lineRule="auto"/>
              <w:jc w:val="center"/>
              <w:rPr>
                <w:sz w:val="20"/>
                <w:szCs w:val="20"/>
              </w:rPr>
            </w:pPr>
            <w:r w:rsidRPr="00403BCA">
              <w:rPr>
                <w:sz w:val="20"/>
                <w:szCs w:val="20"/>
              </w:rPr>
              <w:t>31%</w:t>
            </w:r>
          </w:p>
        </w:tc>
        <w:tc>
          <w:tcPr>
            <w:tcW w:w="1352" w:type="dxa"/>
          </w:tcPr>
          <w:p w14:paraId="58B54866" w14:textId="77777777" w:rsidR="00403BCA" w:rsidRPr="00403BCA" w:rsidRDefault="00403BCA" w:rsidP="00403BCA">
            <w:pPr>
              <w:spacing w:after="0" w:line="240" w:lineRule="auto"/>
              <w:jc w:val="center"/>
              <w:rPr>
                <w:sz w:val="20"/>
                <w:szCs w:val="20"/>
              </w:rPr>
            </w:pPr>
            <w:r w:rsidRPr="00403BCA">
              <w:rPr>
                <w:sz w:val="20"/>
                <w:szCs w:val="20"/>
              </w:rPr>
              <w:t>11</w:t>
            </w:r>
          </w:p>
        </w:tc>
      </w:tr>
      <w:tr w:rsidR="00403BCA" w:rsidRPr="00403BCA" w14:paraId="25FA924B" w14:textId="77777777" w:rsidTr="0023617B">
        <w:tc>
          <w:tcPr>
            <w:tcW w:w="2159" w:type="dxa"/>
            <w:shd w:val="clear" w:color="auto" w:fill="BFBFBF" w:themeFill="background1" w:themeFillShade="BF"/>
          </w:tcPr>
          <w:p w14:paraId="59D677FC" w14:textId="77777777" w:rsidR="00403BCA" w:rsidRPr="00403BCA" w:rsidRDefault="00403BCA" w:rsidP="00403BCA">
            <w:pPr>
              <w:spacing w:after="0" w:line="240" w:lineRule="auto"/>
              <w:rPr>
                <w:sz w:val="20"/>
                <w:szCs w:val="20"/>
              </w:rPr>
            </w:pPr>
            <w:r w:rsidRPr="00403BCA">
              <w:rPr>
                <w:sz w:val="20"/>
                <w:szCs w:val="20"/>
              </w:rPr>
              <w:t>Multi-Race</w:t>
            </w:r>
          </w:p>
        </w:tc>
        <w:tc>
          <w:tcPr>
            <w:tcW w:w="1169" w:type="dxa"/>
            <w:shd w:val="clear" w:color="auto" w:fill="BFBFBF" w:themeFill="background1" w:themeFillShade="BF"/>
          </w:tcPr>
          <w:p w14:paraId="13C5F3BD" w14:textId="77777777" w:rsidR="00403BCA" w:rsidRPr="00403BCA" w:rsidRDefault="00403BCA" w:rsidP="00403BCA">
            <w:pPr>
              <w:spacing w:after="0" w:line="240" w:lineRule="auto"/>
              <w:jc w:val="center"/>
              <w:rPr>
                <w:sz w:val="20"/>
                <w:szCs w:val="20"/>
              </w:rPr>
            </w:pPr>
            <w:r w:rsidRPr="00403BCA">
              <w:rPr>
                <w:sz w:val="20"/>
                <w:szCs w:val="20"/>
              </w:rPr>
              <w:t>16</w:t>
            </w:r>
          </w:p>
        </w:tc>
        <w:tc>
          <w:tcPr>
            <w:tcW w:w="1170" w:type="dxa"/>
            <w:shd w:val="clear" w:color="auto" w:fill="BFBFBF" w:themeFill="background1" w:themeFillShade="BF"/>
          </w:tcPr>
          <w:p w14:paraId="2C24506F" w14:textId="77777777" w:rsidR="00403BCA" w:rsidRPr="00403BCA" w:rsidRDefault="00403BCA" w:rsidP="00403BCA">
            <w:pPr>
              <w:spacing w:after="0" w:line="240" w:lineRule="auto"/>
              <w:jc w:val="center"/>
              <w:rPr>
                <w:sz w:val="20"/>
                <w:szCs w:val="20"/>
              </w:rPr>
            </w:pPr>
            <w:r w:rsidRPr="00403BCA">
              <w:rPr>
                <w:sz w:val="20"/>
                <w:szCs w:val="20"/>
              </w:rPr>
              <w:t>67%</w:t>
            </w:r>
          </w:p>
        </w:tc>
        <w:tc>
          <w:tcPr>
            <w:tcW w:w="1170" w:type="dxa"/>
            <w:shd w:val="clear" w:color="auto" w:fill="BFBFBF" w:themeFill="background1" w:themeFillShade="BF"/>
          </w:tcPr>
          <w:p w14:paraId="082E83B3" w14:textId="77777777" w:rsidR="00403BCA" w:rsidRPr="00403BCA" w:rsidRDefault="00403BCA" w:rsidP="00403BCA">
            <w:pPr>
              <w:spacing w:after="0" w:line="240" w:lineRule="auto"/>
              <w:jc w:val="center"/>
              <w:rPr>
                <w:sz w:val="20"/>
                <w:szCs w:val="20"/>
              </w:rPr>
            </w:pPr>
            <w:r w:rsidRPr="00403BCA">
              <w:rPr>
                <w:sz w:val="20"/>
                <w:szCs w:val="20"/>
              </w:rPr>
              <w:t>75%</w:t>
            </w:r>
          </w:p>
        </w:tc>
        <w:tc>
          <w:tcPr>
            <w:tcW w:w="1082" w:type="dxa"/>
            <w:shd w:val="clear" w:color="auto" w:fill="BFBFBF" w:themeFill="background1" w:themeFillShade="BF"/>
          </w:tcPr>
          <w:p w14:paraId="7B7F278A" w14:textId="77777777" w:rsidR="00403BCA" w:rsidRPr="00403BCA" w:rsidRDefault="00403BCA" w:rsidP="00403BCA">
            <w:pPr>
              <w:spacing w:after="0" w:line="240" w:lineRule="auto"/>
              <w:jc w:val="center"/>
              <w:rPr>
                <w:sz w:val="20"/>
                <w:szCs w:val="20"/>
              </w:rPr>
            </w:pPr>
            <w:r w:rsidRPr="00403BCA">
              <w:rPr>
                <w:sz w:val="20"/>
                <w:szCs w:val="20"/>
              </w:rPr>
              <w:t>8</w:t>
            </w:r>
          </w:p>
        </w:tc>
        <w:tc>
          <w:tcPr>
            <w:tcW w:w="1258" w:type="dxa"/>
            <w:shd w:val="clear" w:color="auto" w:fill="BFBFBF" w:themeFill="background1" w:themeFillShade="BF"/>
          </w:tcPr>
          <w:p w14:paraId="581CDE34" w14:textId="77777777" w:rsidR="00403BCA" w:rsidRPr="00403BCA" w:rsidRDefault="00403BCA" w:rsidP="00403BCA">
            <w:pPr>
              <w:spacing w:after="0" w:line="240" w:lineRule="auto"/>
              <w:jc w:val="center"/>
              <w:rPr>
                <w:sz w:val="20"/>
                <w:szCs w:val="20"/>
              </w:rPr>
            </w:pPr>
            <w:r w:rsidRPr="00403BCA">
              <w:rPr>
                <w:sz w:val="20"/>
                <w:szCs w:val="20"/>
              </w:rPr>
              <w:t>54%</w:t>
            </w:r>
          </w:p>
        </w:tc>
        <w:tc>
          <w:tcPr>
            <w:tcW w:w="1352" w:type="dxa"/>
            <w:shd w:val="clear" w:color="auto" w:fill="BFBFBF" w:themeFill="background1" w:themeFillShade="BF"/>
          </w:tcPr>
          <w:p w14:paraId="66856181" w14:textId="77777777" w:rsidR="00403BCA" w:rsidRPr="00403BCA" w:rsidRDefault="00403BCA" w:rsidP="00403BCA">
            <w:pPr>
              <w:spacing w:after="0" w:line="240" w:lineRule="auto"/>
              <w:jc w:val="center"/>
              <w:rPr>
                <w:sz w:val="20"/>
                <w:szCs w:val="20"/>
              </w:rPr>
            </w:pPr>
            <w:r w:rsidRPr="00403BCA">
              <w:rPr>
                <w:sz w:val="20"/>
                <w:szCs w:val="20"/>
              </w:rPr>
              <w:t>21</w:t>
            </w:r>
          </w:p>
        </w:tc>
      </w:tr>
      <w:tr w:rsidR="00403BCA" w:rsidRPr="00403BCA" w14:paraId="5BDEAA82" w14:textId="77777777" w:rsidTr="0023617B">
        <w:tc>
          <w:tcPr>
            <w:tcW w:w="2159" w:type="dxa"/>
          </w:tcPr>
          <w:p w14:paraId="18CB0776" w14:textId="77777777" w:rsidR="00403BCA" w:rsidRPr="00403BCA" w:rsidRDefault="00403BCA" w:rsidP="00403BCA">
            <w:pPr>
              <w:spacing w:after="0" w:line="240" w:lineRule="auto"/>
              <w:rPr>
                <w:sz w:val="20"/>
                <w:szCs w:val="20"/>
              </w:rPr>
            </w:pPr>
            <w:r w:rsidRPr="00403BCA">
              <w:rPr>
                <w:sz w:val="20"/>
                <w:szCs w:val="20"/>
              </w:rPr>
              <w:t>White</w:t>
            </w:r>
          </w:p>
        </w:tc>
        <w:tc>
          <w:tcPr>
            <w:tcW w:w="1169" w:type="dxa"/>
          </w:tcPr>
          <w:p w14:paraId="3FEA06E5" w14:textId="77777777" w:rsidR="00403BCA" w:rsidRPr="00403BCA" w:rsidRDefault="00403BCA" w:rsidP="00403BCA">
            <w:pPr>
              <w:spacing w:after="0" w:line="240" w:lineRule="auto"/>
              <w:jc w:val="center"/>
              <w:rPr>
                <w:sz w:val="20"/>
                <w:szCs w:val="20"/>
              </w:rPr>
            </w:pPr>
            <w:r w:rsidRPr="00403BCA">
              <w:rPr>
                <w:sz w:val="20"/>
                <w:szCs w:val="20"/>
              </w:rPr>
              <w:t>954</w:t>
            </w:r>
          </w:p>
        </w:tc>
        <w:tc>
          <w:tcPr>
            <w:tcW w:w="1170" w:type="dxa"/>
          </w:tcPr>
          <w:p w14:paraId="10174E8B" w14:textId="77777777" w:rsidR="00403BCA" w:rsidRPr="00403BCA" w:rsidRDefault="00403BCA" w:rsidP="00403BCA">
            <w:pPr>
              <w:spacing w:after="0" w:line="240" w:lineRule="auto"/>
              <w:jc w:val="center"/>
              <w:rPr>
                <w:sz w:val="20"/>
                <w:szCs w:val="20"/>
              </w:rPr>
            </w:pPr>
            <w:r w:rsidRPr="00403BCA">
              <w:rPr>
                <w:sz w:val="20"/>
                <w:szCs w:val="20"/>
              </w:rPr>
              <w:t>59%</w:t>
            </w:r>
          </w:p>
        </w:tc>
        <w:tc>
          <w:tcPr>
            <w:tcW w:w="1170" w:type="dxa"/>
          </w:tcPr>
          <w:p w14:paraId="692CEBAE" w14:textId="77777777" w:rsidR="00403BCA" w:rsidRPr="00403BCA" w:rsidRDefault="00403BCA" w:rsidP="00403BCA">
            <w:pPr>
              <w:spacing w:after="0" w:line="240" w:lineRule="auto"/>
              <w:jc w:val="center"/>
              <w:rPr>
                <w:sz w:val="20"/>
                <w:szCs w:val="20"/>
              </w:rPr>
            </w:pPr>
            <w:r w:rsidRPr="00403BCA">
              <w:rPr>
                <w:sz w:val="20"/>
                <w:szCs w:val="20"/>
              </w:rPr>
              <w:t>60%</w:t>
            </w:r>
          </w:p>
        </w:tc>
        <w:tc>
          <w:tcPr>
            <w:tcW w:w="1082" w:type="dxa"/>
          </w:tcPr>
          <w:p w14:paraId="7B5A7375" w14:textId="77777777" w:rsidR="00403BCA" w:rsidRPr="00403BCA" w:rsidRDefault="00403BCA" w:rsidP="00403BCA">
            <w:pPr>
              <w:spacing w:after="0" w:line="240" w:lineRule="auto"/>
              <w:jc w:val="center"/>
              <w:rPr>
                <w:sz w:val="20"/>
                <w:szCs w:val="20"/>
              </w:rPr>
            </w:pPr>
            <w:r w:rsidRPr="00403BCA">
              <w:rPr>
                <w:sz w:val="20"/>
                <w:szCs w:val="20"/>
              </w:rPr>
              <w:t>1</w:t>
            </w:r>
          </w:p>
        </w:tc>
        <w:tc>
          <w:tcPr>
            <w:tcW w:w="1258" w:type="dxa"/>
          </w:tcPr>
          <w:p w14:paraId="580C5C5E" w14:textId="77777777" w:rsidR="00403BCA" w:rsidRPr="00403BCA" w:rsidRDefault="00403BCA" w:rsidP="00403BCA">
            <w:pPr>
              <w:spacing w:after="0" w:line="240" w:lineRule="auto"/>
              <w:jc w:val="center"/>
              <w:rPr>
                <w:sz w:val="20"/>
                <w:szCs w:val="20"/>
              </w:rPr>
            </w:pPr>
            <w:r w:rsidRPr="00403BCA">
              <w:rPr>
                <w:sz w:val="20"/>
                <w:szCs w:val="20"/>
              </w:rPr>
              <w:t>58%</w:t>
            </w:r>
          </w:p>
        </w:tc>
        <w:tc>
          <w:tcPr>
            <w:tcW w:w="1352" w:type="dxa"/>
          </w:tcPr>
          <w:p w14:paraId="6D406E91" w14:textId="77777777" w:rsidR="00403BCA" w:rsidRPr="00403BCA" w:rsidRDefault="00403BCA" w:rsidP="00403BCA">
            <w:pPr>
              <w:spacing w:after="0" w:line="240" w:lineRule="auto"/>
              <w:jc w:val="center"/>
              <w:rPr>
                <w:sz w:val="20"/>
                <w:szCs w:val="20"/>
              </w:rPr>
            </w:pPr>
            <w:r w:rsidRPr="00403BCA">
              <w:rPr>
                <w:sz w:val="20"/>
                <w:szCs w:val="20"/>
              </w:rPr>
              <w:t>2</w:t>
            </w:r>
          </w:p>
        </w:tc>
      </w:tr>
      <w:tr w:rsidR="00403BCA" w:rsidRPr="00403BCA" w14:paraId="56D5E708" w14:textId="77777777" w:rsidTr="0023617B">
        <w:tc>
          <w:tcPr>
            <w:tcW w:w="2159" w:type="dxa"/>
            <w:shd w:val="clear" w:color="auto" w:fill="BFBFBF" w:themeFill="background1" w:themeFillShade="BF"/>
          </w:tcPr>
          <w:p w14:paraId="0840248E"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High Needs</w:t>
            </w:r>
          </w:p>
        </w:tc>
        <w:tc>
          <w:tcPr>
            <w:tcW w:w="1169" w:type="dxa"/>
            <w:shd w:val="clear" w:color="auto" w:fill="BFBFBF" w:themeFill="background1" w:themeFillShade="BF"/>
          </w:tcPr>
          <w:p w14:paraId="1FC72192" w14:textId="77777777" w:rsidR="00403BCA" w:rsidRPr="00403BCA" w:rsidRDefault="00403BCA" w:rsidP="00403BCA">
            <w:pPr>
              <w:spacing w:after="0" w:line="240" w:lineRule="auto"/>
              <w:jc w:val="center"/>
              <w:rPr>
                <w:sz w:val="20"/>
                <w:szCs w:val="20"/>
              </w:rPr>
            </w:pPr>
            <w:r w:rsidRPr="00403BCA">
              <w:rPr>
                <w:sz w:val="20"/>
                <w:szCs w:val="20"/>
              </w:rPr>
              <w:t>297</w:t>
            </w:r>
          </w:p>
        </w:tc>
        <w:tc>
          <w:tcPr>
            <w:tcW w:w="1170" w:type="dxa"/>
            <w:shd w:val="clear" w:color="auto" w:fill="BFBFBF" w:themeFill="background1" w:themeFillShade="BF"/>
          </w:tcPr>
          <w:p w14:paraId="355FAA8B" w14:textId="77777777" w:rsidR="00403BCA" w:rsidRPr="00403BCA" w:rsidRDefault="00403BCA" w:rsidP="00403BCA">
            <w:pPr>
              <w:spacing w:after="0" w:line="240" w:lineRule="auto"/>
              <w:jc w:val="center"/>
              <w:rPr>
                <w:sz w:val="20"/>
                <w:szCs w:val="20"/>
              </w:rPr>
            </w:pPr>
            <w:r w:rsidRPr="00403BCA">
              <w:rPr>
                <w:sz w:val="20"/>
                <w:szCs w:val="20"/>
              </w:rPr>
              <w:t>20%</w:t>
            </w:r>
          </w:p>
        </w:tc>
        <w:tc>
          <w:tcPr>
            <w:tcW w:w="1170" w:type="dxa"/>
            <w:shd w:val="clear" w:color="auto" w:fill="BFBFBF" w:themeFill="background1" w:themeFillShade="BF"/>
          </w:tcPr>
          <w:p w14:paraId="321E5B6E" w14:textId="77777777" w:rsidR="00403BCA" w:rsidRPr="00403BCA" w:rsidRDefault="00403BCA" w:rsidP="00403BCA">
            <w:pPr>
              <w:spacing w:after="0" w:line="240" w:lineRule="auto"/>
              <w:jc w:val="center"/>
              <w:rPr>
                <w:sz w:val="20"/>
                <w:szCs w:val="20"/>
              </w:rPr>
            </w:pPr>
            <w:r w:rsidRPr="00403BCA">
              <w:rPr>
                <w:sz w:val="20"/>
                <w:szCs w:val="20"/>
              </w:rPr>
              <w:t>26%</w:t>
            </w:r>
          </w:p>
        </w:tc>
        <w:tc>
          <w:tcPr>
            <w:tcW w:w="1082" w:type="dxa"/>
            <w:shd w:val="clear" w:color="auto" w:fill="BFBFBF" w:themeFill="background1" w:themeFillShade="BF"/>
          </w:tcPr>
          <w:p w14:paraId="51A668FF" w14:textId="77777777" w:rsidR="00403BCA" w:rsidRPr="00403BCA" w:rsidRDefault="00403BCA" w:rsidP="00403BCA">
            <w:pPr>
              <w:spacing w:after="0" w:line="240" w:lineRule="auto"/>
              <w:jc w:val="center"/>
              <w:rPr>
                <w:sz w:val="20"/>
                <w:szCs w:val="20"/>
              </w:rPr>
            </w:pPr>
            <w:r w:rsidRPr="00403BCA">
              <w:rPr>
                <w:sz w:val="20"/>
                <w:szCs w:val="20"/>
              </w:rPr>
              <w:t>6</w:t>
            </w:r>
          </w:p>
        </w:tc>
        <w:tc>
          <w:tcPr>
            <w:tcW w:w="1258" w:type="dxa"/>
            <w:shd w:val="clear" w:color="auto" w:fill="BFBFBF" w:themeFill="background1" w:themeFillShade="BF"/>
          </w:tcPr>
          <w:p w14:paraId="7816D6E6" w14:textId="77777777" w:rsidR="00403BCA" w:rsidRPr="00403BCA" w:rsidRDefault="00403BCA" w:rsidP="00403BCA">
            <w:pPr>
              <w:spacing w:after="0" w:line="240" w:lineRule="auto"/>
              <w:jc w:val="center"/>
              <w:rPr>
                <w:sz w:val="20"/>
                <w:szCs w:val="20"/>
              </w:rPr>
            </w:pPr>
            <w:r w:rsidRPr="00403BCA">
              <w:rPr>
                <w:sz w:val="20"/>
                <w:szCs w:val="20"/>
              </w:rPr>
              <w:t>31%</w:t>
            </w:r>
          </w:p>
        </w:tc>
        <w:tc>
          <w:tcPr>
            <w:tcW w:w="1352" w:type="dxa"/>
            <w:shd w:val="clear" w:color="auto" w:fill="BFBFBF" w:themeFill="background1" w:themeFillShade="BF"/>
          </w:tcPr>
          <w:p w14:paraId="1F3F34B6" w14:textId="77777777" w:rsidR="00403BCA" w:rsidRPr="00403BCA" w:rsidRDefault="00403BCA" w:rsidP="00403BCA">
            <w:pPr>
              <w:spacing w:after="0" w:line="240" w:lineRule="auto"/>
              <w:jc w:val="center"/>
              <w:rPr>
                <w:sz w:val="20"/>
                <w:szCs w:val="20"/>
              </w:rPr>
            </w:pPr>
            <w:r w:rsidRPr="00403BCA">
              <w:rPr>
                <w:sz w:val="20"/>
                <w:szCs w:val="20"/>
              </w:rPr>
              <w:t>-5</w:t>
            </w:r>
          </w:p>
        </w:tc>
      </w:tr>
      <w:tr w:rsidR="00403BCA" w:rsidRPr="00403BCA" w14:paraId="198EA880" w14:textId="77777777" w:rsidTr="0023617B">
        <w:tc>
          <w:tcPr>
            <w:tcW w:w="2159" w:type="dxa"/>
          </w:tcPr>
          <w:p w14:paraId="670D1198"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Econ. Dis.</w:t>
            </w:r>
          </w:p>
        </w:tc>
        <w:tc>
          <w:tcPr>
            <w:tcW w:w="1169" w:type="dxa"/>
          </w:tcPr>
          <w:p w14:paraId="7B68DF70" w14:textId="77777777" w:rsidR="00403BCA" w:rsidRPr="00403BCA" w:rsidRDefault="00403BCA" w:rsidP="00403BCA">
            <w:pPr>
              <w:spacing w:after="0" w:line="240" w:lineRule="auto"/>
              <w:jc w:val="center"/>
              <w:rPr>
                <w:sz w:val="20"/>
                <w:szCs w:val="20"/>
              </w:rPr>
            </w:pPr>
            <w:r w:rsidRPr="00403BCA">
              <w:rPr>
                <w:sz w:val="20"/>
                <w:szCs w:val="20"/>
              </w:rPr>
              <w:t>111</w:t>
            </w:r>
          </w:p>
        </w:tc>
        <w:tc>
          <w:tcPr>
            <w:tcW w:w="1170" w:type="dxa"/>
          </w:tcPr>
          <w:p w14:paraId="0150C91F" w14:textId="77777777" w:rsidR="00403BCA" w:rsidRPr="00403BCA" w:rsidRDefault="00403BCA" w:rsidP="00403BCA">
            <w:pPr>
              <w:spacing w:after="0" w:line="240" w:lineRule="auto"/>
              <w:jc w:val="center"/>
              <w:rPr>
                <w:sz w:val="20"/>
                <w:szCs w:val="20"/>
              </w:rPr>
            </w:pPr>
            <w:r w:rsidRPr="00403BCA">
              <w:rPr>
                <w:sz w:val="20"/>
                <w:szCs w:val="20"/>
              </w:rPr>
              <w:t>31%</w:t>
            </w:r>
          </w:p>
        </w:tc>
        <w:tc>
          <w:tcPr>
            <w:tcW w:w="1170" w:type="dxa"/>
          </w:tcPr>
          <w:p w14:paraId="13406070" w14:textId="77777777" w:rsidR="00403BCA" w:rsidRPr="00403BCA" w:rsidRDefault="00403BCA" w:rsidP="00403BCA">
            <w:pPr>
              <w:spacing w:after="0" w:line="240" w:lineRule="auto"/>
              <w:jc w:val="center"/>
              <w:rPr>
                <w:sz w:val="20"/>
                <w:szCs w:val="20"/>
              </w:rPr>
            </w:pPr>
            <w:r w:rsidRPr="00403BCA">
              <w:rPr>
                <w:sz w:val="20"/>
                <w:szCs w:val="20"/>
              </w:rPr>
              <w:t>29%</w:t>
            </w:r>
          </w:p>
        </w:tc>
        <w:tc>
          <w:tcPr>
            <w:tcW w:w="1082" w:type="dxa"/>
          </w:tcPr>
          <w:p w14:paraId="27C068AE" w14:textId="77777777" w:rsidR="00403BCA" w:rsidRPr="00403BCA" w:rsidRDefault="00403BCA" w:rsidP="00403BCA">
            <w:pPr>
              <w:spacing w:after="0" w:line="240" w:lineRule="auto"/>
              <w:jc w:val="center"/>
              <w:rPr>
                <w:sz w:val="20"/>
                <w:szCs w:val="20"/>
              </w:rPr>
            </w:pPr>
            <w:r w:rsidRPr="00403BCA">
              <w:rPr>
                <w:sz w:val="20"/>
                <w:szCs w:val="20"/>
              </w:rPr>
              <w:t>-2</w:t>
            </w:r>
          </w:p>
        </w:tc>
        <w:tc>
          <w:tcPr>
            <w:tcW w:w="1258" w:type="dxa"/>
          </w:tcPr>
          <w:p w14:paraId="1B7C9ED6" w14:textId="77777777" w:rsidR="00403BCA" w:rsidRPr="00403BCA" w:rsidRDefault="00403BCA" w:rsidP="00403BCA">
            <w:pPr>
              <w:spacing w:after="0" w:line="240" w:lineRule="auto"/>
              <w:jc w:val="center"/>
              <w:rPr>
                <w:sz w:val="20"/>
                <w:szCs w:val="20"/>
              </w:rPr>
            </w:pPr>
            <w:r w:rsidRPr="00403BCA">
              <w:rPr>
                <w:sz w:val="20"/>
                <w:szCs w:val="20"/>
              </w:rPr>
              <w:t>32%</w:t>
            </w:r>
          </w:p>
        </w:tc>
        <w:tc>
          <w:tcPr>
            <w:tcW w:w="1352" w:type="dxa"/>
          </w:tcPr>
          <w:p w14:paraId="16E63BBE" w14:textId="77777777" w:rsidR="00403BCA" w:rsidRPr="00403BCA" w:rsidRDefault="00403BCA" w:rsidP="00403BCA">
            <w:pPr>
              <w:spacing w:after="0" w:line="240" w:lineRule="auto"/>
              <w:jc w:val="center"/>
              <w:rPr>
                <w:sz w:val="20"/>
                <w:szCs w:val="20"/>
              </w:rPr>
            </w:pPr>
            <w:r w:rsidRPr="00403BCA">
              <w:rPr>
                <w:sz w:val="20"/>
                <w:szCs w:val="20"/>
              </w:rPr>
              <w:t>-3</w:t>
            </w:r>
          </w:p>
        </w:tc>
      </w:tr>
      <w:tr w:rsidR="00403BCA" w:rsidRPr="00403BCA" w14:paraId="69B4D09C" w14:textId="77777777" w:rsidTr="0023617B">
        <w:tc>
          <w:tcPr>
            <w:tcW w:w="2159" w:type="dxa"/>
            <w:shd w:val="clear" w:color="auto" w:fill="BFBFBF" w:themeFill="background1" w:themeFillShade="BF"/>
          </w:tcPr>
          <w:p w14:paraId="10E308BD"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SWD</w:t>
            </w:r>
          </w:p>
        </w:tc>
        <w:tc>
          <w:tcPr>
            <w:tcW w:w="1169" w:type="dxa"/>
            <w:shd w:val="clear" w:color="auto" w:fill="BFBFBF" w:themeFill="background1" w:themeFillShade="BF"/>
          </w:tcPr>
          <w:p w14:paraId="70D2E867" w14:textId="77777777" w:rsidR="00403BCA" w:rsidRPr="00403BCA" w:rsidRDefault="00403BCA" w:rsidP="00403BCA">
            <w:pPr>
              <w:spacing w:after="0" w:line="240" w:lineRule="auto"/>
              <w:jc w:val="center"/>
              <w:rPr>
                <w:sz w:val="20"/>
                <w:szCs w:val="20"/>
              </w:rPr>
            </w:pPr>
            <w:r w:rsidRPr="00403BCA">
              <w:rPr>
                <w:sz w:val="20"/>
                <w:szCs w:val="20"/>
              </w:rPr>
              <w:t>221</w:t>
            </w:r>
          </w:p>
        </w:tc>
        <w:tc>
          <w:tcPr>
            <w:tcW w:w="1170" w:type="dxa"/>
            <w:shd w:val="clear" w:color="auto" w:fill="BFBFBF" w:themeFill="background1" w:themeFillShade="BF"/>
          </w:tcPr>
          <w:p w14:paraId="662AA047" w14:textId="77777777" w:rsidR="00403BCA" w:rsidRPr="00403BCA" w:rsidRDefault="00403BCA" w:rsidP="00403BCA">
            <w:pPr>
              <w:spacing w:after="0" w:line="240" w:lineRule="auto"/>
              <w:jc w:val="center"/>
              <w:rPr>
                <w:sz w:val="20"/>
                <w:szCs w:val="20"/>
              </w:rPr>
            </w:pPr>
            <w:r w:rsidRPr="00403BCA">
              <w:rPr>
                <w:sz w:val="20"/>
                <w:szCs w:val="20"/>
              </w:rPr>
              <w:t>11%</w:t>
            </w:r>
          </w:p>
        </w:tc>
        <w:tc>
          <w:tcPr>
            <w:tcW w:w="1170" w:type="dxa"/>
            <w:shd w:val="clear" w:color="auto" w:fill="BFBFBF" w:themeFill="background1" w:themeFillShade="BF"/>
          </w:tcPr>
          <w:p w14:paraId="0C53B8C2" w14:textId="77777777" w:rsidR="00403BCA" w:rsidRPr="00403BCA" w:rsidRDefault="00403BCA" w:rsidP="00403BCA">
            <w:pPr>
              <w:spacing w:after="0" w:line="240" w:lineRule="auto"/>
              <w:jc w:val="center"/>
              <w:rPr>
                <w:sz w:val="20"/>
                <w:szCs w:val="20"/>
              </w:rPr>
            </w:pPr>
            <w:r w:rsidRPr="00403BCA">
              <w:rPr>
                <w:sz w:val="20"/>
                <w:szCs w:val="20"/>
              </w:rPr>
              <w:t>19%</w:t>
            </w:r>
          </w:p>
        </w:tc>
        <w:tc>
          <w:tcPr>
            <w:tcW w:w="1082" w:type="dxa"/>
            <w:shd w:val="clear" w:color="auto" w:fill="BFBFBF" w:themeFill="background1" w:themeFillShade="BF"/>
          </w:tcPr>
          <w:p w14:paraId="02E3B2B6" w14:textId="77777777" w:rsidR="00403BCA" w:rsidRPr="00403BCA" w:rsidRDefault="00403BCA" w:rsidP="00403BCA">
            <w:pPr>
              <w:spacing w:after="0" w:line="240" w:lineRule="auto"/>
              <w:jc w:val="center"/>
              <w:rPr>
                <w:sz w:val="20"/>
                <w:szCs w:val="20"/>
              </w:rPr>
            </w:pPr>
            <w:r w:rsidRPr="00403BCA">
              <w:rPr>
                <w:sz w:val="20"/>
                <w:szCs w:val="20"/>
              </w:rPr>
              <w:t>8</w:t>
            </w:r>
          </w:p>
        </w:tc>
        <w:tc>
          <w:tcPr>
            <w:tcW w:w="1258" w:type="dxa"/>
            <w:shd w:val="clear" w:color="auto" w:fill="BFBFBF" w:themeFill="background1" w:themeFillShade="BF"/>
          </w:tcPr>
          <w:p w14:paraId="744BA77D" w14:textId="77777777" w:rsidR="00403BCA" w:rsidRPr="00403BCA" w:rsidRDefault="00403BCA" w:rsidP="00403BCA">
            <w:pPr>
              <w:spacing w:after="0" w:line="240" w:lineRule="auto"/>
              <w:jc w:val="center"/>
              <w:rPr>
                <w:sz w:val="20"/>
                <w:szCs w:val="20"/>
              </w:rPr>
            </w:pPr>
            <w:r w:rsidRPr="00403BCA">
              <w:rPr>
                <w:sz w:val="20"/>
                <w:szCs w:val="20"/>
              </w:rPr>
              <w:t>14%</w:t>
            </w:r>
          </w:p>
        </w:tc>
        <w:tc>
          <w:tcPr>
            <w:tcW w:w="1352" w:type="dxa"/>
            <w:shd w:val="clear" w:color="auto" w:fill="BFBFBF" w:themeFill="background1" w:themeFillShade="BF"/>
          </w:tcPr>
          <w:p w14:paraId="1565492C" w14:textId="77777777" w:rsidR="00403BCA" w:rsidRPr="00403BCA" w:rsidRDefault="00403BCA" w:rsidP="00403BCA">
            <w:pPr>
              <w:spacing w:after="0" w:line="240" w:lineRule="auto"/>
              <w:jc w:val="center"/>
              <w:rPr>
                <w:sz w:val="20"/>
                <w:szCs w:val="20"/>
              </w:rPr>
            </w:pPr>
            <w:r w:rsidRPr="00403BCA">
              <w:rPr>
                <w:sz w:val="20"/>
                <w:szCs w:val="20"/>
              </w:rPr>
              <w:t>5</w:t>
            </w:r>
          </w:p>
        </w:tc>
      </w:tr>
      <w:tr w:rsidR="00403BCA" w:rsidRPr="00403BCA" w14:paraId="6C653A3A" w14:textId="77777777" w:rsidTr="0023617B">
        <w:tc>
          <w:tcPr>
            <w:tcW w:w="2159" w:type="dxa"/>
          </w:tcPr>
          <w:p w14:paraId="58B3D047" w14:textId="0540A00D" w:rsidR="00403BCA" w:rsidRPr="00403BCA" w:rsidRDefault="00403BCA" w:rsidP="00632E24">
            <w:pPr>
              <w:spacing w:after="0" w:line="240" w:lineRule="auto"/>
              <w:rPr>
                <w:rFonts w:cs="Times New Roman"/>
                <w:sz w:val="20"/>
                <w:szCs w:val="20"/>
              </w:rPr>
            </w:pPr>
            <w:r w:rsidRPr="00403BCA">
              <w:rPr>
                <w:rFonts w:cs="Times New Roman"/>
                <w:sz w:val="20"/>
                <w:szCs w:val="20"/>
              </w:rPr>
              <w:t>EL</w:t>
            </w:r>
          </w:p>
        </w:tc>
        <w:tc>
          <w:tcPr>
            <w:tcW w:w="1169" w:type="dxa"/>
          </w:tcPr>
          <w:p w14:paraId="054A2B4F" w14:textId="77777777" w:rsidR="00403BCA" w:rsidRPr="00403BCA" w:rsidRDefault="00403BCA" w:rsidP="00403BCA">
            <w:pPr>
              <w:spacing w:after="0" w:line="240" w:lineRule="auto"/>
              <w:jc w:val="center"/>
              <w:rPr>
                <w:sz w:val="20"/>
                <w:szCs w:val="20"/>
              </w:rPr>
            </w:pPr>
            <w:r w:rsidRPr="00403BCA">
              <w:rPr>
                <w:sz w:val="20"/>
                <w:szCs w:val="20"/>
              </w:rPr>
              <w:t>16</w:t>
            </w:r>
          </w:p>
        </w:tc>
        <w:tc>
          <w:tcPr>
            <w:tcW w:w="1170" w:type="dxa"/>
          </w:tcPr>
          <w:p w14:paraId="096C1E50" w14:textId="77777777" w:rsidR="00403BCA" w:rsidRPr="00403BCA" w:rsidRDefault="00403BCA" w:rsidP="00403BCA">
            <w:pPr>
              <w:spacing w:after="0" w:line="240" w:lineRule="auto"/>
              <w:jc w:val="center"/>
              <w:rPr>
                <w:sz w:val="20"/>
                <w:szCs w:val="20"/>
              </w:rPr>
            </w:pPr>
            <w:r w:rsidRPr="00403BCA">
              <w:rPr>
                <w:sz w:val="20"/>
                <w:szCs w:val="20"/>
              </w:rPr>
              <w:t>23%</w:t>
            </w:r>
          </w:p>
        </w:tc>
        <w:tc>
          <w:tcPr>
            <w:tcW w:w="1170" w:type="dxa"/>
          </w:tcPr>
          <w:p w14:paraId="13D3A7C6" w14:textId="77777777" w:rsidR="00403BCA" w:rsidRPr="00403BCA" w:rsidRDefault="00403BCA" w:rsidP="00403BCA">
            <w:pPr>
              <w:spacing w:after="0" w:line="240" w:lineRule="auto"/>
              <w:jc w:val="center"/>
              <w:rPr>
                <w:sz w:val="20"/>
                <w:szCs w:val="20"/>
              </w:rPr>
            </w:pPr>
            <w:r w:rsidRPr="00403BCA">
              <w:rPr>
                <w:sz w:val="20"/>
                <w:szCs w:val="20"/>
              </w:rPr>
              <w:t>19%</w:t>
            </w:r>
          </w:p>
        </w:tc>
        <w:tc>
          <w:tcPr>
            <w:tcW w:w="1082" w:type="dxa"/>
          </w:tcPr>
          <w:p w14:paraId="39D8200F" w14:textId="77777777" w:rsidR="00403BCA" w:rsidRPr="00403BCA" w:rsidRDefault="00403BCA" w:rsidP="00403BCA">
            <w:pPr>
              <w:spacing w:after="0" w:line="240" w:lineRule="auto"/>
              <w:jc w:val="center"/>
              <w:rPr>
                <w:sz w:val="20"/>
                <w:szCs w:val="20"/>
              </w:rPr>
            </w:pPr>
            <w:r w:rsidRPr="00403BCA">
              <w:rPr>
                <w:sz w:val="20"/>
                <w:szCs w:val="20"/>
              </w:rPr>
              <w:t>-4</w:t>
            </w:r>
          </w:p>
        </w:tc>
        <w:tc>
          <w:tcPr>
            <w:tcW w:w="1258" w:type="dxa"/>
          </w:tcPr>
          <w:p w14:paraId="3352C414" w14:textId="77777777" w:rsidR="00403BCA" w:rsidRPr="00403BCA" w:rsidRDefault="00403BCA" w:rsidP="00403BCA">
            <w:pPr>
              <w:spacing w:after="0" w:line="240" w:lineRule="auto"/>
              <w:jc w:val="center"/>
              <w:rPr>
                <w:sz w:val="20"/>
                <w:szCs w:val="20"/>
              </w:rPr>
            </w:pPr>
            <w:r w:rsidRPr="00403BCA">
              <w:rPr>
                <w:sz w:val="20"/>
                <w:szCs w:val="20"/>
              </w:rPr>
              <w:t>30%</w:t>
            </w:r>
          </w:p>
        </w:tc>
        <w:tc>
          <w:tcPr>
            <w:tcW w:w="1352" w:type="dxa"/>
          </w:tcPr>
          <w:p w14:paraId="09390AEF" w14:textId="77777777" w:rsidR="00403BCA" w:rsidRPr="00403BCA" w:rsidRDefault="00403BCA" w:rsidP="00403BCA">
            <w:pPr>
              <w:spacing w:after="0" w:line="240" w:lineRule="auto"/>
              <w:jc w:val="center"/>
              <w:rPr>
                <w:sz w:val="20"/>
                <w:szCs w:val="20"/>
              </w:rPr>
            </w:pPr>
            <w:r w:rsidRPr="00403BCA">
              <w:rPr>
                <w:sz w:val="20"/>
                <w:szCs w:val="20"/>
              </w:rPr>
              <w:t>-11</w:t>
            </w:r>
          </w:p>
        </w:tc>
      </w:tr>
      <w:tr w:rsidR="00403BCA" w:rsidRPr="00403BCA" w14:paraId="5926DF5A" w14:textId="77777777" w:rsidTr="0023617B">
        <w:tc>
          <w:tcPr>
            <w:tcW w:w="2159" w:type="dxa"/>
            <w:shd w:val="clear" w:color="auto" w:fill="BFBFBF" w:themeFill="background1" w:themeFillShade="BF"/>
          </w:tcPr>
          <w:p w14:paraId="0277C73F"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All</w:t>
            </w:r>
          </w:p>
        </w:tc>
        <w:tc>
          <w:tcPr>
            <w:tcW w:w="1169" w:type="dxa"/>
            <w:shd w:val="clear" w:color="auto" w:fill="BFBFBF" w:themeFill="background1" w:themeFillShade="BF"/>
          </w:tcPr>
          <w:p w14:paraId="48237F3F" w14:textId="77777777" w:rsidR="00403BCA" w:rsidRPr="00403BCA" w:rsidRDefault="00403BCA" w:rsidP="00403BCA">
            <w:pPr>
              <w:spacing w:after="0" w:line="240" w:lineRule="auto"/>
              <w:jc w:val="center"/>
              <w:rPr>
                <w:sz w:val="20"/>
                <w:szCs w:val="20"/>
              </w:rPr>
            </w:pPr>
            <w:r w:rsidRPr="00403BCA">
              <w:rPr>
                <w:sz w:val="20"/>
                <w:szCs w:val="20"/>
              </w:rPr>
              <w:t>1,021</w:t>
            </w:r>
          </w:p>
        </w:tc>
        <w:tc>
          <w:tcPr>
            <w:tcW w:w="1170" w:type="dxa"/>
            <w:shd w:val="clear" w:color="auto" w:fill="BFBFBF" w:themeFill="background1" w:themeFillShade="BF"/>
          </w:tcPr>
          <w:p w14:paraId="14D5790C" w14:textId="77777777" w:rsidR="00403BCA" w:rsidRPr="00403BCA" w:rsidRDefault="00403BCA" w:rsidP="00403BCA">
            <w:pPr>
              <w:spacing w:after="0" w:line="240" w:lineRule="auto"/>
              <w:jc w:val="center"/>
              <w:rPr>
                <w:sz w:val="20"/>
                <w:szCs w:val="20"/>
              </w:rPr>
            </w:pPr>
            <w:r w:rsidRPr="00403BCA">
              <w:rPr>
                <w:sz w:val="20"/>
                <w:szCs w:val="20"/>
              </w:rPr>
              <w:t>58%</w:t>
            </w:r>
          </w:p>
        </w:tc>
        <w:tc>
          <w:tcPr>
            <w:tcW w:w="1170" w:type="dxa"/>
            <w:shd w:val="clear" w:color="auto" w:fill="BFBFBF" w:themeFill="background1" w:themeFillShade="BF"/>
          </w:tcPr>
          <w:p w14:paraId="5C916DB7" w14:textId="77777777" w:rsidR="00403BCA" w:rsidRPr="00403BCA" w:rsidRDefault="00403BCA" w:rsidP="00403BCA">
            <w:pPr>
              <w:spacing w:after="0" w:line="240" w:lineRule="auto"/>
              <w:jc w:val="center"/>
              <w:rPr>
                <w:sz w:val="20"/>
                <w:szCs w:val="20"/>
              </w:rPr>
            </w:pPr>
            <w:r w:rsidRPr="00403BCA">
              <w:rPr>
                <w:sz w:val="20"/>
                <w:szCs w:val="20"/>
              </w:rPr>
              <w:t>59%</w:t>
            </w:r>
          </w:p>
        </w:tc>
        <w:tc>
          <w:tcPr>
            <w:tcW w:w="1082" w:type="dxa"/>
            <w:shd w:val="clear" w:color="auto" w:fill="BFBFBF" w:themeFill="background1" w:themeFillShade="BF"/>
          </w:tcPr>
          <w:p w14:paraId="522AF3B3" w14:textId="77777777" w:rsidR="00403BCA" w:rsidRPr="00403BCA" w:rsidRDefault="00403BCA" w:rsidP="00403BCA">
            <w:pPr>
              <w:spacing w:after="0" w:line="240" w:lineRule="auto"/>
              <w:jc w:val="center"/>
              <w:rPr>
                <w:sz w:val="20"/>
                <w:szCs w:val="20"/>
              </w:rPr>
            </w:pPr>
            <w:r w:rsidRPr="00403BCA">
              <w:rPr>
                <w:sz w:val="20"/>
                <w:szCs w:val="20"/>
              </w:rPr>
              <w:t>1</w:t>
            </w:r>
          </w:p>
        </w:tc>
        <w:tc>
          <w:tcPr>
            <w:tcW w:w="1258" w:type="dxa"/>
            <w:shd w:val="clear" w:color="auto" w:fill="BFBFBF" w:themeFill="background1" w:themeFillShade="BF"/>
          </w:tcPr>
          <w:p w14:paraId="54D3FB49" w14:textId="77777777" w:rsidR="00403BCA" w:rsidRPr="00403BCA" w:rsidRDefault="00403BCA" w:rsidP="00403BCA">
            <w:pPr>
              <w:spacing w:after="0" w:line="240" w:lineRule="auto"/>
              <w:jc w:val="center"/>
              <w:rPr>
                <w:sz w:val="20"/>
                <w:szCs w:val="20"/>
              </w:rPr>
            </w:pPr>
            <w:r w:rsidRPr="00403BCA">
              <w:rPr>
                <w:sz w:val="20"/>
                <w:szCs w:val="20"/>
              </w:rPr>
              <w:t>51%</w:t>
            </w:r>
          </w:p>
        </w:tc>
        <w:tc>
          <w:tcPr>
            <w:tcW w:w="1352" w:type="dxa"/>
            <w:shd w:val="clear" w:color="auto" w:fill="BFBFBF" w:themeFill="background1" w:themeFillShade="BF"/>
          </w:tcPr>
          <w:p w14:paraId="635BF084" w14:textId="77777777" w:rsidR="00403BCA" w:rsidRPr="00403BCA" w:rsidRDefault="00403BCA" w:rsidP="00403BCA">
            <w:pPr>
              <w:spacing w:after="0" w:line="240" w:lineRule="auto"/>
              <w:jc w:val="center"/>
              <w:rPr>
                <w:sz w:val="20"/>
                <w:szCs w:val="20"/>
              </w:rPr>
            </w:pPr>
            <w:r w:rsidRPr="00403BCA">
              <w:rPr>
                <w:sz w:val="20"/>
                <w:szCs w:val="20"/>
              </w:rPr>
              <w:t>8</w:t>
            </w:r>
          </w:p>
        </w:tc>
      </w:tr>
    </w:tbl>
    <w:p w14:paraId="43537303" w14:textId="77777777" w:rsidR="00403BCA" w:rsidRPr="00403BCA" w:rsidRDefault="00403BCA" w:rsidP="00403BCA">
      <w:pPr>
        <w:spacing w:after="0"/>
        <w:rPr>
          <w:rFonts w:cs="Times New Roman"/>
        </w:rPr>
      </w:pPr>
    </w:p>
    <w:tbl>
      <w:tblPr>
        <w:tblStyle w:val="TableGrid5"/>
        <w:tblW w:w="0" w:type="auto"/>
        <w:tblLook w:val="00A0" w:firstRow="1" w:lastRow="0" w:firstColumn="1" w:lastColumn="0" w:noHBand="0" w:noVBand="0"/>
        <w:tblCaption w:val="Table 6: Newburyport Public Schools"/>
        <w:tblDescription w:val="Next-Generation MCAS Math Percent Meeting or Exceeding Expectations Grades 3–8, 2017–2018"/>
      </w:tblPr>
      <w:tblGrid>
        <w:gridCol w:w="2159"/>
        <w:gridCol w:w="1169"/>
        <w:gridCol w:w="1170"/>
        <w:gridCol w:w="1170"/>
        <w:gridCol w:w="1082"/>
        <w:gridCol w:w="1258"/>
        <w:gridCol w:w="1352"/>
      </w:tblGrid>
      <w:tr w:rsidR="00403BCA" w:rsidRPr="00403BCA" w14:paraId="5E06884A" w14:textId="77777777" w:rsidTr="0023617B">
        <w:tc>
          <w:tcPr>
            <w:tcW w:w="9360" w:type="dxa"/>
            <w:gridSpan w:val="7"/>
            <w:tcBorders>
              <w:top w:val="nil"/>
              <w:left w:val="nil"/>
              <w:right w:val="nil"/>
            </w:tcBorders>
          </w:tcPr>
          <w:p w14:paraId="73700278"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Table 6: Newburyport Public Schools</w:t>
            </w:r>
          </w:p>
          <w:p w14:paraId="2B1BA144" w14:textId="530D9702" w:rsidR="00403BCA" w:rsidRPr="00403BCA" w:rsidRDefault="00403BCA" w:rsidP="00190233">
            <w:pPr>
              <w:spacing w:after="0" w:line="240" w:lineRule="auto"/>
              <w:jc w:val="center"/>
              <w:rPr>
                <w:rFonts w:cs="Times New Roman"/>
              </w:rPr>
            </w:pPr>
            <w:r w:rsidRPr="00403BCA">
              <w:rPr>
                <w:rFonts w:cs="Times New Roman"/>
                <w:b/>
                <w:sz w:val="20"/>
                <w:szCs w:val="20"/>
              </w:rPr>
              <w:t>Next-Generation MCAS Math Percent Meeting or Exceeding Expectations Grades 3</w:t>
            </w:r>
            <w:r w:rsidR="00190233">
              <w:rPr>
                <w:rFonts w:cs="Times New Roman"/>
                <w:b/>
                <w:sz w:val="20"/>
                <w:szCs w:val="20"/>
              </w:rPr>
              <w:t>–</w:t>
            </w:r>
            <w:r w:rsidRPr="00403BCA">
              <w:rPr>
                <w:rFonts w:cs="Times New Roman"/>
                <w:b/>
                <w:sz w:val="20"/>
                <w:szCs w:val="20"/>
              </w:rPr>
              <w:t>8, 2017</w:t>
            </w:r>
            <w:r w:rsidR="00190233">
              <w:rPr>
                <w:rFonts w:cs="Times New Roman"/>
                <w:b/>
                <w:sz w:val="20"/>
                <w:szCs w:val="20"/>
              </w:rPr>
              <w:t>–</w:t>
            </w:r>
            <w:r w:rsidRPr="00403BCA">
              <w:rPr>
                <w:rFonts w:cs="Times New Roman"/>
                <w:b/>
                <w:sz w:val="20"/>
                <w:szCs w:val="20"/>
              </w:rPr>
              <w:t>2018</w:t>
            </w:r>
          </w:p>
        </w:tc>
      </w:tr>
      <w:tr w:rsidR="00403BCA" w:rsidRPr="00403BCA" w14:paraId="7A7A24B0" w14:textId="77777777" w:rsidTr="0023617B">
        <w:tc>
          <w:tcPr>
            <w:tcW w:w="2159" w:type="dxa"/>
            <w:shd w:val="clear" w:color="auto" w:fill="BFBFBF" w:themeFill="background1" w:themeFillShade="BF"/>
          </w:tcPr>
          <w:p w14:paraId="3BA76FE0" w14:textId="77777777" w:rsidR="00403BCA" w:rsidRPr="00403BCA" w:rsidRDefault="00403BCA" w:rsidP="00EB5D10">
            <w:pPr>
              <w:spacing w:after="0" w:line="240" w:lineRule="auto"/>
              <w:rPr>
                <w:rFonts w:cs="Times New Roman"/>
                <w:b/>
                <w:sz w:val="20"/>
                <w:szCs w:val="20"/>
              </w:rPr>
            </w:pPr>
            <w:r w:rsidRPr="00403BCA">
              <w:rPr>
                <w:rFonts w:cs="Times New Roman"/>
                <w:b/>
                <w:sz w:val="20"/>
                <w:szCs w:val="20"/>
              </w:rPr>
              <w:t>Group</w:t>
            </w:r>
          </w:p>
        </w:tc>
        <w:tc>
          <w:tcPr>
            <w:tcW w:w="1169" w:type="dxa"/>
            <w:shd w:val="clear" w:color="auto" w:fill="BFBFBF" w:themeFill="background1" w:themeFillShade="BF"/>
          </w:tcPr>
          <w:p w14:paraId="217BBAEB"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N (2018)</w:t>
            </w:r>
          </w:p>
        </w:tc>
        <w:tc>
          <w:tcPr>
            <w:tcW w:w="1170" w:type="dxa"/>
            <w:shd w:val="clear" w:color="auto" w:fill="BFBFBF" w:themeFill="background1" w:themeFillShade="BF"/>
          </w:tcPr>
          <w:p w14:paraId="22BE9B58"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2017</w:t>
            </w:r>
          </w:p>
        </w:tc>
        <w:tc>
          <w:tcPr>
            <w:tcW w:w="1170" w:type="dxa"/>
            <w:shd w:val="clear" w:color="auto" w:fill="BFBFBF" w:themeFill="background1" w:themeFillShade="BF"/>
          </w:tcPr>
          <w:p w14:paraId="055A4DDF"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2018</w:t>
            </w:r>
          </w:p>
        </w:tc>
        <w:tc>
          <w:tcPr>
            <w:tcW w:w="1082" w:type="dxa"/>
            <w:shd w:val="clear" w:color="auto" w:fill="BFBFBF" w:themeFill="background1" w:themeFillShade="BF"/>
          </w:tcPr>
          <w:p w14:paraId="746A21C0"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Change</w:t>
            </w:r>
          </w:p>
        </w:tc>
        <w:tc>
          <w:tcPr>
            <w:tcW w:w="1258" w:type="dxa"/>
            <w:shd w:val="clear" w:color="auto" w:fill="BFBFBF" w:themeFill="background1" w:themeFillShade="BF"/>
          </w:tcPr>
          <w:p w14:paraId="269DB65E"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State (2018)</w:t>
            </w:r>
          </w:p>
        </w:tc>
        <w:tc>
          <w:tcPr>
            <w:tcW w:w="1352" w:type="dxa"/>
            <w:shd w:val="clear" w:color="auto" w:fill="BFBFBF" w:themeFill="background1" w:themeFillShade="BF"/>
          </w:tcPr>
          <w:p w14:paraId="0B69F21E"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Above/Below</w:t>
            </w:r>
          </w:p>
        </w:tc>
      </w:tr>
      <w:tr w:rsidR="00403BCA" w:rsidRPr="00403BCA" w14:paraId="7A082ED5" w14:textId="77777777" w:rsidTr="0023617B">
        <w:tc>
          <w:tcPr>
            <w:tcW w:w="2159" w:type="dxa"/>
          </w:tcPr>
          <w:p w14:paraId="3ADE7231" w14:textId="77777777" w:rsidR="00403BCA" w:rsidRPr="00403BCA" w:rsidRDefault="00403BCA" w:rsidP="00403BCA">
            <w:pPr>
              <w:spacing w:after="0" w:line="240" w:lineRule="auto"/>
              <w:rPr>
                <w:sz w:val="20"/>
                <w:szCs w:val="20"/>
              </w:rPr>
            </w:pPr>
            <w:r w:rsidRPr="00403BCA">
              <w:rPr>
                <w:sz w:val="20"/>
                <w:szCs w:val="20"/>
              </w:rPr>
              <w:t>African American/Black</w:t>
            </w:r>
          </w:p>
        </w:tc>
        <w:tc>
          <w:tcPr>
            <w:tcW w:w="1169" w:type="dxa"/>
          </w:tcPr>
          <w:p w14:paraId="02CF9E31" w14:textId="77777777" w:rsidR="00403BCA" w:rsidRPr="00403BCA" w:rsidRDefault="00403BCA" w:rsidP="00403BCA">
            <w:pPr>
              <w:spacing w:after="0" w:line="240" w:lineRule="auto"/>
              <w:jc w:val="center"/>
              <w:rPr>
                <w:sz w:val="20"/>
                <w:szCs w:val="20"/>
              </w:rPr>
            </w:pPr>
            <w:r w:rsidRPr="00403BCA">
              <w:rPr>
                <w:sz w:val="20"/>
                <w:szCs w:val="20"/>
              </w:rPr>
              <w:t>11</w:t>
            </w:r>
          </w:p>
        </w:tc>
        <w:tc>
          <w:tcPr>
            <w:tcW w:w="1170" w:type="dxa"/>
          </w:tcPr>
          <w:p w14:paraId="71F46FDA" w14:textId="77777777" w:rsidR="00403BCA" w:rsidRPr="00403BCA" w:rsidRDefault="00403BCA" w:rsidP="00403BCA">
            <w:pPr>
              <w:spacing w:after="0" w:line="240" w:lineRule="auto"/>
              <w:jc w:val="center"/>
              <w:rPr>
                <w:sz w:val="20"/>
                <w:szCs w:val="20"/>
              </w:rPr>
            </w:pPr>
            <w:r w:rsidRPr="00403BCA">
              <w:rPr>
                <w:sz w:val="20"/>
                <w:szCs w:val="20"/>
              </w:rPr>
              <w:t>0%</w:t>
            </w:r>
          </w:p>
        </w:tc>
        <w:tc>
          <w:tcPr>
            <w:tcW w:w="1170" w:type="dxa"/>
          </w:tcPr>
          <w:p w14:paraId="4973E4ED" w14:textId="77777777" w:rsidR="00403BCA" w:rsidRPr="00403BCA" w:rsidRDefault="00403BCA" w:rsidP="00403BCA">
            <w:pPr>
              <w:spacing w:after="0" w:line="240" w:lineRule="auto"/>
              <w:jc w:val="center"/>
              <w:rPr>
                <w:sz w:val="20"/>
                <w:szCs w:val="20"/>
              </w:rPr>
            </w:pPr>
            <w:r w:rsidRPr="00403BCA">
              <w:rPr>
                <w:sz w:val="20"/>
                <w:szCs w:val="20"/>
              </w:rPr>
              <w:t>9%</w:t>
            </w:r>
          </w:p>
        </w:tc>
        <w:tc>
          <w:tcPr>
            <w:tcW w:w="1082" w:type="dxa"/>
          </w:tcPr>
          <w:p w14:paraId="7E2223B2" w14:textId="77777777" w:rsidR="00403BCA" w:rsidRPr="00403BCA" w:rsidRDefault="00403BCA" w:rsidP="00403BCA">
            <w:pPr>
              <w:spacing w:after="0" w:line="240" w:lineRule="auto"/>
              <w:jc w:val="center"/>
              <w:rPr>
                <w:sz w:val="20"/>
                <w:szCs w:val="20"/>
              </w:rPr>
            </w:pPr>
            <w:r w:rsidRPr="00403BCA">
              <w:rPr>
                <w:sz w:val="20"/>
                <w:szCs w:val="20"/>
              </w:rPr>
              <w:t>9</w:t>
            </w:r>
          </w:p>
        </w:tc>
        <w:tc>
          <w:tcPr>
            <w:tcW w:w="1258" w:type="dxa"/>
          </w:tcPr>
          <w:p w14:paraId="7EC06E6E" w14:textId="77777777" w:rsidR="00403BCA" w:rsidRPr="00403BCA" w:rsidRDefault="00403BCA" w:rsidP="00403BCA">
            <w:pPr>
              <w:spacing w:after="0" w:line="240" w:lineRule="auto"/>
              <w:jc w:val="center"/>
              <w:rPr>
                <w:sz w:val="20"/>
                <w:szCs w:val="20"/>
              </w:rPr>
            </w:pPr>
            <w:r w:rsidRPr="00403BCA">
              <w:rPr>
                <w:sz w:val="20"/>
                <w:szCs w:val="20"/>
              </w:rPr>
              <w:t>26%</w:t>
            </w:r>
          </w:p>
        </w:tc>
        <w:tc>
          <w:tcPr>
            <w:tcW w:w="1352" w:type="dxa"/>
          </w:tcPr>
          <w:p w14:paraId="37595B16" w14:textId="77777777" w:rsidR="00403BCA" w:rsidRPr="00403BCA" w:rsidRDefault="00403BCA" w:rsidP="00403BCA">
            <w:pPr>
              <w:spacing w:after="0" w:line="240" w:lineRule="auto"/>
              <w:jc w:val="center"/>
              <w:rPr>
                <w:sz w:val="20"/>
                <w:szCs w:val="20"/>
              </w:rPr>
            </w:pPr>
            <w:r w:rsidRPr="00403BCA">
              <w:rPr>
                <w:sz w:val="20"/>
                <w:szCs w:val="20"/>
              </w:rPr>
              <w:t>-17</w:t>
            </w:r>
          </w:p>
        </w:tc>
      </w:tr>
      <w:tr w:rsidR="00403BCA" w:rsidRPr="00403BCA" w14:paraId="1BF666DE" w14:textId="77777777" w:rsidTr="0023617B">
        <w:tc>
          <w:tcPr>
            <w:tcW w:w="2159" w:type="dxa"/>
            <w:shd w:val="clear" w:color="auto" w:fill="BFBFBF" w:themeFill="background1" w:themeFillShade="BF"/>
          </w:tcPr>
          <w:p w14:paraId="26F9AB66" w14:textId="77777777" w:rsidR="00403BCA" w:rsidRPr="00403BCA" w:rsidRDefault="00403BCA" w:rsidP="00403BCA">
            <w:pPr>
              <w:spacing w:after="0" w:line="240" w:lineRule="auto"/>
              <w:rPr>
                <w:sz w:val="20"/>
                <w:szCs w:val="20"/>
              </w:rPr>
            </w:pPr>
            <w:r w:rsidRPr="00403BCA">
              <w:rPr>
                <w:sz w:val="20"/>
                <w:szCs w:val="20"/>
              </w:rPr>
              <w:t>Asian</w:t>
            </w:r>
          </w:p>
        </w:tc>
        <w:tc>
          <w:tcPr>
            <w:tcW w:w="1169" w:type="dxa"/>
            <w:shd w:val="clear" w:color="auto" w:fill="BFBFBF" w:themeFill="background1" w:themeFillShade="BF"/>
          </w:tcPr>
          <w:p w14:paraId="53313202" w14:textId="77777777" w:rsidR="00403BCA" w:rsidRPr="00403BCA" w:rsidRDefault="00403BCA" w:rsidP="00403BCA">
            <w:pPr>
              <w:spacing w:after="0" w:line="240" w:lineRule="auto"/>
              <w:jc w:val="center"/>
              <w:rPr>
                <w:sz w:val="20"/>
                <w:szCs w:val="20"/>
              </w:rPr>
            </w:pPr>
            <w:r w:rsidRPr="00403BCA">
              <w:rPr>
                <w:sz w:val="20"/>
                <w:szCs w:val="20"/>
              </w:rPr>
              <w:t>15</w:t>
            </w:r>
          </w:p>
        </w:tc>
        <w:tc>
          <w:tcPr>
            <w:tcW w:w="1170" w:type="dxa"/>
            <w:shd w:val="clear" w:color="auto" w:fill="BFBFBF" w:themeFill="background1" w:themeFillShade="BF"/>
          </w:tcPr>
          <w:p w14:paraId="21585B48" w14:textId="77777777" w:rsidR="00403BCA" w:rsidRPr="00403BCA" w:rsidRDefault="00403BCA" w:rsidP="00403BCA">
            <w:pPr>
              <w:spacing w:after="0" w:line="240" w:lineRule="auto"/>
              <w:jc w:val="center"/>
              <w:rPr>
                <w:sz w:val="20"/>
                <w:szCs w:val="20"/>
              </w:rPr>
            </w:pPr>
            <w:r w:rsidRPr="00403BCA">
              <w:rPr>
                <w:sz w:val="20"/>
                <w:szCs w:val="20"/>
              </w:rPr>
              <w:t>58%</w:t>
            </w:r>
          </w:p>
        </w:tc>
        <w:tc>
          <w:tcPr>
            <w:tcW w:w="1170" w:type="dxa"/>
            <w:shd w:val="clear" w:color="auto" w:fill="BFBFBF" w:themeFill="background1" w:themeFillShade="BF"/>
          </w:tcPr>
          <w:p w14:paraId="55B2A9DA" w14:textId="77777777" w:rsidR="00403BCA" w:rsidRPr="00403BCA" w:rsidRDefault="00403BCA" w:rsidP="00403BCA">
            <w:pPr>
              <w:spacing w:after="0" w:line="240" w:lineRule="auto"/>
              <w:jc w:val="center"/>
              <w:rPr>
                <w:sz w:val="20"/>
                <w:szCs w:val="20"/>
              </w:rPr>
            </w:pPr>
            <w:r w:rsidRPr="00403BCA">
              <w:rPr>
                <w:sz w:val="20"/>
                <w:szCs w:val="20"/>
              </w:rPr>
              <w:t>40%</w:t>
            </w:r>
          </w:p>
        </w:tc>
        <w:tc>
          <w:tcPr>
            <w:tcW w:w="1082" w:type="dxa"/>
            <w:shd w:val="clear" w:color="auto" w:fill="BFBFBF" w:themeFill="background1" w:themeFillShade="BF"/>
          </w:tcPr>
          <w:p w14:paraId="422B0216" w14:textId="77777777" w:rsidR="00403BCA" w:rsidRPr="00403BCA" w:rsidRDefault="00403BCA" w:rsidP="00403BCA">
            <w:pPr>
              <w:spacing w:after="0" w:line="240" w:lineRule="auto"/>
              <w:jc w:val="center"/>
              <w:rPr>
                <w:sz w:val="20"/>
                <w:szCs w:val="20"/>
              </w:rPr>
            </w:pPr>
            <w:r w:rsidRPr="00403BCA">
              <w:rPr>
                <w:sz w:val="20"/>
                <w:szCs w:val="20"/>
              </w:rPr>
              <w:t>-18</w:t>
            </w:r>
          </w:p>
        </w:tc>
        <w:tc>
          <w:tcPr>
            <w:tcW w:w="1258" w:type="dxa"/>
            <w:shd w:val="clear" w:color="auto" w:fill="BFBFBF" w:themeFill="background1" w:themeFillShade="BF"/>
          </w:tcPr>
          <w:p w14:paraId="06FBE36E" w14:textId="77777777" w:rsidR="00403BCA" w:rsidRPr="00403BCA" w:rsidRDefault="00403BCA" w:rsidP="00403BCA">
            <w:pPr>
              <w:spacing w:after="0" w:line="240" w:lineRule="auto"/>
              <w:jc w:val="center"/>
              <w:rPr>
                <w:sz w:val="20"/>
                <w:szCs w:val="20"/>
              </w:rPr>
            </w:pPr>
            <w:r w:rsidRPr="00403BCA">
              <w:rPr>
                <w:sz w:val="20"/>
                <w:szCs w:val="20"/>
              </w:rPr>
              <w:t>74%</w:t>
            </w:r>
          </w:p>
        </w:tc>
        <w:tc>
          <w:tcPr>
            <w:tcW w:w="1352" w:type="dxa"/>
            <w:shd w:val="clear" w:color="auto" w:fill="BFBFBF" w:themeFill="background1" w:themeFillShade="BF"/>
          </w:tcPr>
          <w:p w14:paraId="0850B9D9" w14:textId="77777777" w:rsidR="00403BCA" w:rsidRPr="00403BCA" w:rsidRDefault="00403BCA" w:rsidP="00403BCA">
            <w:pPr>
              <w:spacing w:after="0" w:line="240" w:lineRule="auto"/>
              <w:jc w:val="center"/>
              <w:rPr>
                <w:sz w:val="20"/>
                <w:szCs w:val="20"/>
              </w:rPr>
            </w:pPr>
            <w:r w:rsidRPr="00403BCA">
              <w:rPr>
                <w:sz w:val="20"/>
                <w:szCs w:val="20"/>
              </w:rPr>
              <w:t>-34</w:t>
            </w:r>
          </w:p>
        </w:tc>
      </w:tr>
      <w:tr w:rsidR="00403BCA" w:rsidRPr="00403BCA" w14:paraId="5281F87E" w14:textId="77777777" w:rsidTr="0023617B">
        <w:tc>
          <w:tcPr>
            <w:tcW w:w="2159" w:type="dxa"/>
          </w:tcPr>
          <w:p w14:paraId="56D50C7E" w14:textId="77777777" w:rsidR="00403BCA" w:rsidRPr="00403BCA" w:rsidRDefault="00403BCA" w:rsidP="00403BCA">
            <w:pPr>
              <w:spacing w:after="0" w:line="240" w:lineRule="auto"/>
              <w:rPr>
                <w:sz w:val="20"/>
                <w:szCs w:val="20"/>
              </w:rPr>
            </w:pPr>
            <w:r w:rsidRPr="00403BCA">
              <w:rPr>
                <w:sz w:val="20"/>
                <w:szCs w:val="20"/>
              </w:rPr>
              <w:t>Hispanic or Latino</w:t>
            </w:r>
          </w:p>
        </w:tc>
        <w:tc>
          <w:tcPr>
            <w:tcW w:w="1169" w:type="dxa"/>
          </w:tcPr>
          <w:p w14:paraId="464D204E" w14:textId="77777777" w:rsidR="00403BCA" w:rsidRPr="00403BCA" w:rsidRDefault="00403BCA" w:rsidP="00403BCA">
            <w:pPr>
              <w:spacing w:after="0" w:line="240" w:lineRule="auto"/>
              <w:jc w:val="center"/>
              <w:rPr>
                <w:sz w:val="20"/>
                <w:szCs w:val="20"/>
              </w:rPr>
            </w:pPr>
            <w:r w:rsidRPr="00403BCA">
              <w:rPr>
                <w:sz w:val="20"/>
                <w:szCs w:val="20"/>
              </w:rPr>
              <w:t>24</w:t>
            </w:r>
          </w:p>
        </w:tc>
        <w:tc>
          <w:tcPr>
            <w:tcW w:w="1170" w:type="dxa"/>
          </w:tcPr>
          <w:p w14:paraId="17DD24B5" w14:textId="77777777" w:rsidR="00403BCA" w:rsidRPr="00403BCA" w:rsidRDefault="00403BCA" w:rsidP="00403BCA">
            <w:pPr>
              <w:spacing w:after="0" w:line="240" w:lineRule="auto"/>
              <w:jc w:val="center"/>
              <w:rPr>
                <w:sz w:val="20"/>
                <w:szCs w:val="20"/>
              </w:rPr>
            </w:pPr>
            <w:r w:rsidRPr="00403BCA">
              <w:rPr>
                <w:sz w:val="20"/>
                <w:szCs w:val="20"/>
              </w:rPr>
              <w:t>24%</w:t>
            </w:r>
          </w:p>
        </w:tc>
        <w:tc>
          <w:tcPr>
            <w:tcW w:w="1170" w:type="dxa"/>
          </w:tcPr>
          <w:p w14:paraId="19D5FB77" w14:textId="77777777" w:rsidR="00403BCA" w:rsidRPr="00403BCA" w:rsidRDefault="00403BCA" w:rsidP="00403BCA">
            <w:pPr>
              <w:spacing w:after="0" w:line="240" w:lineRule="auto"/>
              <w:jc w:val="center"/>
              <w:rPr>
                <w:sz w:val="20"/>
                <w:szCs w:val="20"/>
              </w:rPr>
            </w:pPr>
            <w:r w:rsidRPr="00403BCA">
              <w:rPr>
                <w:sz w:val="20"/>
                <w:szCs w:val="20"/>
              </w:rPr>
              <w:t>33%</w:t>
            </w:r>
          </w:p>
        </w:tc>
        <w:tc>
          <w:tcPr>
            <w:tcW w:w="1082" w:type="dxa"/>
          </w:tcPr>
          <w:p w14:paraId="411CB130" w14:textId="77777777" w:rsidR="00403BCA" w:rsidRPr="00403BCA" w:rsidRDefault="00403BCA" w:rsidP="00403BCA">
            <w:pPr>
              <w:spacing w:after="0" w:line="240" w:lineRule="auto"/>
              <w:jc w:val="center"/>
              <w:rPr>
                <w:sz w:val="20"/>
                <w:szCs w:val="20"/>
              </w:rPr>
            </w:pPr>
            <w:r w:rsidRPr="00403BCA">
              <w:rPr>
                <w:sz w:val="20"/>
                <w:szCs w:val="20"/>
              </w:rPr>
              <w:t>9</w:t>
            </w:r>
          </w:p>
        </w:tc>
        <w:tc>
          <w:tcPr>
            <w:tcW w:w="1258" w:type="dxa"/>
          </w:tcPr>
          <w:p w14:paraId="04C657AE" w14:textId="77777777" w:rsidR="00403BCA" w:rsidRPr="00403BCA" w:rsidRDefault="00403BCA" w:rsidP="00403BCA">
            <w:pPr>
              <w:spacing w:after="0" w:line="240" w:lineRule="auto"/>
              <w:jc w:val="center"/>
              <w:rPr>
                <w:sz w:val="20"/>
                <w:szCs w:val="20"/>
              </w:rPr>
            </w:pPr>
            <w:r w:rsidRPr="00403BCA">
              <w:rPr>
                <w:sz w:val="20"/>
                <w:szCs w:val="20"/>
              </w:rPr>
              <w:t>27%</w:t>
            </w:r>
          </w:p>
        </w:tc>
        <w:tc>
          <w:tcPr>
            <w:tcW w:w="1352" w:type="dxa"/>
          </w:tcPr>
          <w:p w14:paraId="481E6E80" w14:textId="77777777" w:rsidR="00403BCA" w:rsidRPr="00403BCA" w:rsidRDefault="00403BCA" w:rsidP="00403BCA">
            <w:pPr>
              <w:spacing w:after="0" w:line="240" w:lineRule="auto"/>
              <w:jc w:val="center"/>
              <w:rPr>
                <w:sz w:val="20"/>
                <w:szCs w:val="20"/>
              </w:rPr>
            </w:pPr>
            <w:r w:rsidRPr="00403BCA">
              <w:rPr>
                <w:sz w:val="20"/>
                <w:szCs w:val="20"/>
              </w:rPr>
              <w:t>6</w:t>
            </w:r>
          </w:p>
        </w:tc>
      </w:tr>
      <w:tr w:rsidR="00403BCA" w:rsidRPr="00403BCA" w14:paraId="1697CBA6" w14:textId="77777777" w:rsidTr="0023617B">
        <w:tc>
          <w:tcPr>
            <w:tcW w:w="2159" w:type="dxa"/>
            <w:shd w:val="clear" w:color="auto" w:fill="BFBFBF" w:themeFill="background1" w:themeFillShade="BF"/>
          </w:tcPr>
          <w:p w14:paraId="5F26EB5D" w14:textId="77777777" w:rsidR="00403BCA" w:rsidRPr="00403BCA" w:rsidRDefault="00403BCA" w:rsidP="00403BCA">
            <w:pPr>
              <w:spacing w:after="0" w:line="240" w:lineRule="auto"/>
              <w:rPr>
                <w:sz w:val="20"/>
                <w:szCs w:val="20"/>
              </w:rPr>
            </w:pPr>
            <w:r w:rsidRPr="00403BCA">
              <w:rPr>
                <w:sz w:val="20"/>
                <w:szCs w:val="20"/>
              </w:rPr>
              <w:t>Multi-Race</w:t>
            </w:r>
          </w:p>
        </w:tc>
        <w:tc>
          <w:tcPr>
            <w:tcW w:w="1169" w:type="dxa"/>
            <w:shd w:val="clear" w:color="auto" w:fill="BFBFBF" w:themeFill="background1" w:themeFillShade="BF"/>
          </w:tcPr>
          <w:p w14:paraId="732036B5" w14:textId="77777777" w:rsidR="00403BCA" w:rsidRPr="00403BCA" w:rsidRDefault="00403BCA" w:rsidP="00403BCA">
            <w:pPr>
              <w:spacing w:after="0" w:line="240" w:lineRule="auto"/>
              <w:jc w:val="center"/>
              <w:rPr>
                <w:sz w:val="20"/>
                <w:szCs w:val="20"/>
              </w:rPr>
            </w:pPr>
            <w:r w:rsidRPr="00403BCA">
              <w:rPr>
                <w:sz w:val="20"/>
                <w:szCs w:val="20"/>
              </w:rPr>
              <w:t>16</w:t>
            </w:r>
          </w:p>
        </w:tc>
        <w:tc>
          <w:tcPr>
            <w:tcW w:w="1170" w:type="dxa"/>
            <w:shd w:val="clear" w:color="auto" w:fill="BFBFBF" w:themeFill="background1" w:themeFillShade="BF"/>
          </w:tcPr>
          <w:p w14:paraId="35DFBB7C" w14:textId="77777777" w:rsidR="00403BCA" w:rsidRPr="00403BCA" w:rsidRDefault="00403BCA" w:rsidP="00403BCA">
            <w:pPr>
              <w:spacing w:after="0" w:line="240" w:lineRule="auto"/>
              <w:jc w:val="center"/>
              <w:rPr>
                <w:sz w:val="20"/>
                <w:szCs w:val="20"/>
              </w:rPr>
            </w:pPr>
            <w:r w:rsidRPr="00403BCA">
              <w:rPr>
                <w:sz w:val="20"/>
                <w:szCs w:val="20"/>
              </w:rPr>
              <w:t>72%</w:t>
            </w:r>
          </w:p>
        </w:tc>
        <w:tc>
          <w:tcPr>
            <w:tcW w:w="1170" w:type="dxa"/>
            <w:shd w:val="clear" w:color="auto" w:fill="BFBFBF" w:themeFill="background1" w:themeFillShade="BF"/>
          </w:tcPr>
          <w:p w14:paraId="63285617" w14:textId="77777777" w:rsidR="00403BCA" w:rsidRPr="00403BCA" w:rsidRDefault="00403BCA" w:rsidP="00403BCA">
            <w:pPr>
              <w:spacing w:after="0" w:line="240" w:lineRule="auto"/>
              <w:jc w:val="center"/>
              <w:rPr>
                <w:sz w:val="20"/>
                <w:szCs w:val="20"/>
              </w:rPr>
            </w:pPr>
            <w:r w:rsidRPr="00403BCA">
              <w:rPr>
                <w:sz w:val="20"/>
                <w:szCs w:val="20"/>
              </w:rPr>
              <w:t>44%</w:t>
            </w:r>
          </w:p>
        </w:tc>
        <w:tc>
          <w:tcPr>
            <w:tcW w:w="1082" w:type="dxa"/>
            <w:shd w:val="clear" w:color="auto" w:fill="BFBFBF" w:themeFill="background1" w:themeFillShade="BF"/>
          </w:tcPr>
          <w:p w14:paraId="1D7BAC97" w14:textId="77777777" w:rsidR="00403BCA" w:rsidRPr="00403BCA" w:rsidRDefault="00403BCA" w:rsidP="00403BCA">
            <w:pPr>
              <w:spacing w:after="0" w:line="240" w:lineRule="auto"/>
              <w:jc w:val="center"/>
              <w:rPr>
                <w:sz w:val="20"/>
                <w:szCs w:val="20"/>
              </w:rPr>
            </w:pPr>
            <w:r w:rsidRPr="00403BCA">
              <w:rPr>
                <w:sz w:val="20"/>
                <w:szCs w:val="20"/>
              </w:rPr>
              <w:t>-28</w:t>
            </w:r>
          </w:p>
        </w:tc>
        <w:tc>
          <w:tcPr>
            <w:tcW w:w="1258" w:type="dxa"/>
            <w:shd w:val="clear" w:color="auto" w:fill="BFBFBF" w:themeFill="background1" w:themeFillShade="BF"/>
          </w:tcPr>
          <w:p w14:paraId="2C98D67A" w14:textId="77777777" w:rsidR="00403BCA" w:rsidRPr="00403BCA" w:rsidRDefault="00403BCA" w:rsidP="00403BCA">
            <w:pPr>
              <w:spacing w:after="0" w:line="240" w:lineRule="auto"/>
              <w:jc w:val="center"/>
              <w:rPr>
                <w:sz w:val="20"/>
                <w:szCs w:val="20"/>
              </w:rPr>
            </w:pPr>
            <w:r w:rsidRPr="00403BCA">
              <w:rPr>
                <w:sz w:val="20"/>
                <w:szCs w:val="20"/>
              </w:rPr>
              <w:t>49%</w:t>
            </w:r>
          </w:p>
        </w:tc>
        <w:tc>
          <w:tcPr>
            <w:tcW w:w="1352" w:type="dxa"/>
            <w:shd w:val="clear" w:color="auto" w:fill="BFBFBF" w:themeFill="background1" w:themeFillShade="BF"/>
          </w:tcPr>
          <w:p w14:paraId="7E68D3F1" w14:textId="77777777" w:rsidR="00403BCA" w:rsidRPr="00403BCA" w:rsidRDefault="00403BCA" w:rsidP="00403BCA">
            <w:pPr>
              <w:spacing w:after="0" w:line="240" w:lineRule="auto"/>
              <w:jc w:val="center"/>
              <w:rPr>
                <w:sz w:val="20"/>
                <w:szCs w:val="20"/>
              </w:rPr>
            </w:pPr>
            <w:r w:rsidRPr="00403BCA">
              <w:rPr>
                <w:sz w:val="20"/>
                <w:szCs w:val="20"/>
              </w:rPr>
              <w:t>-5</w:t>
            </w:r>
          </w:p>
        </w:tc>
      </w:tr>
      <w:tr w:rsidR="00403BCA" w:rsidRPr="00403BCA" w14:paraId="040B9C21" w14:textId="77777777" w:rsidTr="0023617B">
        <w:tc>
          <w:tcPr>
            <w:tcW w:w="2159" w:type="dxa"/>
          </w:tcPr>
          <w:p w14:paraId="586C65F6" w14:textId="77777777" w:rsidR="00403BCA" w:rsidRPr="00403BCA" w:rsidRDefault="00403BCA" w:rsidP="00403BCA">
            <w:pPr>
              <w:spacing w:after="0" w:line="240" w:lineRule="auto"/>
              <w:rPr>
                <w:sz w:val="20"/>
                <w:szCs w:val="20"/>
              </w:rPr>
            </w:pPr>
            <w:r w:rsidRPr="00403BCA">
              <w:rPr>
                <w:sz w:val="20"/>
                <w:szCs w:val="20"/>
              </w:rPr>
              <w:t>White</w:t>
            </w:r>
          </w:p>
        </w:tc>
        <w:tc>
          <w:tcPr>
            <w:tcW w:w="1169" w:type="dxa"/>
          </w:tcPr>
          <w:p w14:paraId="51907338" w14:textId="77777777" w:rsidR="00403BCA" w:rsidRPr="00403BCA" w:rsidRDefault="00403BCA" w:rsidP="00403BCA">
            <w:pPr>
              <w:spacing w:after="0" w:line="240" w:lineRule="auto"/>
              <w:jc w:val="center"/>
              <w:rPr>
                <w:sz w:val="20"/>
                <w:szCs w:val="20"/>
              </w:rPr>
            </w:pPr>
            <w:r w:rsidRPr="00403BCA">
              <w:rPr>
                <w:sz w:val="20"/>
                <w:szCs w:val="20"/>
              </w:rPr>
              <w:t>952</w:t>
            </w:r>
          </w:p>
        </w:tc>
        <w:tc>
          <w:tcPr>
            <w:tcW w:w="1170" w:type="dxa"/>
          </w:tcPr>
          <w:p w14:paraId="2DA117EB" w14:textId="77777777" w:rsidR="00403BCA" w:rsidRPr="00403BCA" w:rsidRDefault="00403BCA" w:rsidP="00403BCA">
            <w:pPr>
              <w:spacing w:after="0" w:line="240" w:lineRule="auto"/>
              <w:jc w:val="center"/>
              <w:rPr>
                <w:sz w:val="20"/>
                <w:szCs w:val="20"/>
              </w:rPr>
            </w:pPr>
            <w:r w:rsidRPr="00403BCA">
              <w:rPr>
                <w:sz w:val="20"/>
                <w:szCs w:val="20"/>
              </w:rPr>
              <w:t>60%</w:t>
            </w:r>
          </w:p>
        </w:tc>
        <w:tc>
          <w:tcPr>
            <w:tcW w:w="1170" w:type="dxa"/>
          </w:tcPr>
          <w:p w14:paraId="181F4D6B" w14:textId="77777777" w:rsidR="00403BCA" w:rsidRPr="00403BCA" w:rsidRDefault="00403BCA" w:rsidP="00403BCA">
            <w:pPr>
              <w:spacing w:after="0" w:line="240" w:lineRule="auto"/>
              <w:jc w:val="center"/>
              <w:rPr>
                <w:sz w:val="20"/>
                <w:szCs w:val="20"/>
              </w:rPr>
            </w:pPr>
            <w:r w:rsidRPr="00403BCA">
              <w:rPr>
                <w:sz w:val="20"/>
                <w:szCs w:val="20"/>
              </w:rPr>
              <w:t>54%</w:t>
            </w:r>
          </w:p>
        </w:tc>
        <w:tc>
          <w:tcPr>
            <w:tcW w:w="1082" w:type="dxa"/>
          </w:tcPr>
          <w:p w14:paraId="03E9BA72" w14:textId="77777777" w:rsidR="00403BCA" w:rsidRPr="00403BCA" w:rsidRDefault="00403BCA" w:rsidP="00403BCA">
            <w:pPr>
              <w:spacing w:after="0" w:line="240" w:lineRule="auto"/>
              <w:jc w:val="center"/>
              <w:rPr>
                <w:sz w:val="20"/>
                <w:szCs w:val="20"/>
              </w:rPr>
            </w:pPr>
            <w:r w:rsidRPr="00403BCA">
              <w:rPr>
                <w:sz w:val="20"/>
                <w:szCs w:val="20"/>
              </w:rPr>
              <w:t>-6</w:t>
            </w:r>
          </w:p>
        </w:tc>
        <w:tc>
          <w:tcPr>
            <w:tcW w:w="1258" w:type="dxa"/>
          </w:tcPr>
          <w:p w14:paraId="38A26036" w14:textId="77777777" w:rsidR="00403BCA" w:rsidRPr="00403BCA" w:rsidRDefault="00403BCA" w:rsidP="00403BCA">
            <w:pPr>
              <w:spacing w:after="0" w:line="240" w:lineRule="auto"/>
              <w:jc w:val="center"/>
              <w:rPr>
                <w:sz w:val="20"/>
                <w:szCs w:val="20"/>
              </w:rPr>
            </w:pPr>
            <w:r w:rsidRPr="00403BCA">
              <w:rPr>
                <w:sz w:val="20"/>
                <w:szCs w:val="20"/>
              </w:rPr>
              <w:t>55%</w:t>
            </w:r>
          </w:p>
        </w:tc>
        <w:tc>
          <w:tcPr>
            <w:tcW w:w="1352" w:type="dxa"/>
          </w:tcPr>
          <w:p w14:paraId="4851C551" w14:textId="77777777" w:rsidR="00403BCA" w:rsidRPr="00403BCA" w:rsidRDefault="00403BCA" w:rsidP="00403BCA">
            <w:pPr>
              <w:spacing w:after="0" w:line="240" w:lineRule="auto"/>
              <w:jc w:val="center"/>
              <w:rPr>
                <w:sz w:val="20"/>
                <w:szCs w:val="20"/>
              </w:rPr>
            </w:pPr>
            <w:r w:rsidRPr="00403BCA">
              <w:rPr>
                <w:sz w:val="20"/>
                <w:szCs w:val="20"/>
              </w:rPr>
              <w:t>-1</w:t>
            </w:r>
          </w:p>
        </w:tc>
      </w:tr>
      <w:tr w:rsidR="00403BCA" w:rsidRPr="00403BCA" w14:paraId="061EADDE" w14:textId="77777777" w:rsidTr="0023617B">
        <w:tc>
          <w:tcPr>
            <w:tcW w:w="2159" w:type="dxa"/>
            <w:shd w:val="clear" w:color="auto" w:fill="BFBFBF" w:themeFill="background1" w:themeFillShade="BF"/>
          </w:tcPr>
          <w:p w14:paraId="4C716073"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High Needs</w:t>
            </w:r>
          </w:p>
        </w:tc>
        <w:tc>
          <w:tcPr>
            <w:tcW w:w="1169" w:type="dxa"/>
            <w:shd w:val="clear" w:color="auto" w:fill="BFBFBF" w:themeFill="background1" w:themeFillShade="BF"/>
          </w:tcPr>
          <w:p w14:paraId="348DFA0A" w14:textId="77777777" w:rsidR="00403BCA" w:rsidRPr="00403BCA" w:rsidRDefault="00403BCA" w:rsidP="00403BCA">
            <w:pPr>
              <w:spacing w:after="0" w:line="240" w:lineRule="auto"/>
              <w:jc w:val="center"/>
              <w:rPr>
                <w:sz w:val="20"/>
                <w:szCs w:val="20"/>
              </w:rPr>
            </w:pPr>
            <w:r w:rsidRPr="00403BCA">
              <w:rPr>
                <w:sz w:val="20"/>
                <w:szCs w:val="20"/>
              </w:rPr>
              <w:t>295</w:t>
            </w:r>
          </w:p>
        </w:tc>
        <w:tc>
          <w:tcPr>
            <w:tcW w:w="1170" w:type="dxa"/>
            <w:shd w:val="clear" w:color="auto" w:fill="BFBFBF" w:themeFill="background1" w:themeFillShade="BF"/>
          </w:tcPr>
          <w:p w14:paraId="45BE1871" w14:textId="77777777" w:rsidR="00403BCA" w:rsidRPr="00403BCA" w:rsidRDefault="00403BCA" w:rsidP="00403BCA">
            <w:pPr>
              <w:spacing w:after="0" w:line="240" w:lineRule="auto"/>
              <w:jc w:val="center"/>
              <w:rPr>
                <w:sz w:val="20"/>
                <w:szCs w:val="20"/>
              </w:rPr>
            </w:pPr>
            <w:r w:rsidRPr="00403BCA">
              <w:rPr>
                <w:sz w:val="20"/>
                <w:szCs w:val="20"/>
              </w:rPr>
              <w:t>23%</w:t>
            </w:r>
          </w:p>
        </w:tc>
        <w:tc>
          <w:tcPr>
            <w:tcW w:w="1170" w:type="dxa"/>
            <w:shd w:val="clear" w:color="auto" w:fill="BFBFBF" w:themeFill="background1" w:themeFillShade="BF"/>
          </w:tcPr>
          <w:p w14:paraId="28BC737B" w14:textId="77777777" w:rsidR="00403BCA" w:rsidRPr="00403BCA" w:rsidRDefault="00403BCA" w:rsidP="00403BCA">
            <w:pPr>
              <w:spacing w:after="0" w:line="240" w:lineRule="auto"/>
              <w:jc w:val="center"/>
              <w:rPr>
                <w:sz w:val="20"/>
                <w:szCs w:val="20"/>
              </w:rPr>
            </w:pPr>
            <w:r w:rsidRPr="00403BCA">
              <w:rPr>
                <w:sz w:val="20"/>
                <w:szCs w:val="20"/>
              </w:rPr>
              <w:t>20%</w:t>
            </w:r>
          </w:p>
        </w:tc>
        <w:tc>
          <w:tcPr>
            <w:tcW w:w="1082" w:type="dxa"/>
            <w:shd w:val="clear" w:color="auto" w:fill="BFBFBF" w:themeFill="background1" w:themeFillShade="BF"/>
          </w:tcPr>
          <w:p w14:paraId="60A6F3A6" w14:textId="77777777" w:rsidR="00403BCA" w:rsidRPr="00403BCA" w:rsidRDefault="00403BCA" w:rsidP="00403BCA">
            <w:pPr>
              <w:spacing w:after="0" w:line="240" w:lineRule="auto"/>
              <w:jc w:val="center"/>
              <w:rPr>
                <w:sz w:val="20"/>
                <w:szCs w:val="20"/>
              </w:rPr>
            </w:pPr>
            <w:r w:rsidRPr="00403BCA">
              <w:rPr>
                <w:sz w:val="20"/>
                <w:szCs w:val="20"/>
              </w:rPr>
              <w:t>-3</w:t>
            </w:r>
          </w:p>
        </w:tc>
        <w:tc>
          <w:tcPr>
            <w:tcW w:w="1258" w:type="dxa"/>
            <w:shd w:val="clear" w:color="auto" w:fill="BFBFBF" w:themeFill="background1" w:themeFillShade="BF"/>
          </w:tcPr>
          <w:p w14:paraId="7FDE0975" w14:textId="77777777" w:rsidR="00403BCA" w:rsidRPr="00403BCA" w:rsidRDefault="00403BCA" w:rsidP="00403BCA">
            <w:pPr>
              <w:spacing w:after="0" w:line="240" w:lineRule="auto"/>
              <w:jc w:val="center"/>
              <w:rPr>
                <w:sz w:val="20"/>
                <w:szCs w:val="20"/>
              </w:rPr>
            </w:pPr>
            <w:r w:rsidRPr="00403BCA">
              <w:rPr>
                <w:sz w:val="20"/>
                <w:szCs w:val="20"/>
              </w:rPr>
              <w:t>28%</w:t>
            </w:r>
          </w:p>
        </w:tc>
        <w:tc>
          <w:tcPr>
            <w:tcW w:w="1352" w:type="dxa"/>
            <w:shd w:val="clear" w:color="auto" w:fill="BFBFBF" w:themeFill="background1" w:themeFillShade="BF"/>
          </w:tcPr>
          <w:p w14:paraId="041DCBC3" w14:textId="77777777" w:rsidR="00403BCA" w:rsidRPr="00403BCA" w:rsidRDefault="00403BCA" w:rsidP="00403BCA">
            <w:pPr>
              <w:spacing w:after="0" w:line="240" w:lineRule="auto"/>
              <w:jc w:val="center"/>
              <w:rPr>
                <w:sz w:val="20"/>
                <w:szCs w:val="20"/>
              </w:rPr>
            </w:pPr>
            <w:r w:rsidRPr="00403BCA">
              <w:rPr>
                <w:sz w:val="20"/>
                <w:szCs w:val="20"/>
              </w:rPr>
              <w:t>-8</w:t>
            </w:r>
          </w:p>
        </w:tc>
      </w:tr>
      <w:tr w:rsidR="00403BCA" w:rsidRPr="00403BCA" w14:paraId="45D2D7CA" w14:textId="77777777" w:rsidTr="0023617B">
        <w:tc>
          <w:tcPr>
            <w:tcW w:w="2159" w:type="dxa"/>
          </w:tcPr>
          <w:p w14:paraId="6200CFB3"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Econ. Dis.</w:t>
            </w:r>
          </w:p>
        </w:tc>
        <w:tc>
          <w:tcPr>
            <w:tcW w:w="1169" w:type="dxa"/>
          </w:tcPr>
          <w:p w14:paraId="542CECC1" w14:textId="77777777" w:rsidR="00403BCA" w:rsidRPr="00403BCA" w:rsidRDefault="00403BCA" w:rsidP="00403BCA">
            <w:pPr>
              <w:spacing w:after="0" w:line="240" w:lineRule="auto"/>
              <w:jc w:val="center"/>
              <w:rPr>
                <w:sz w:val="20"/>
                <w:szCs w:val="20"/>
              </w:rPr>
            </w:pPr>
            <w:r w:rsidRPr="00403BCA">
              <w:rPr>
                <w:sz w:val="20"/>
                <w:szCs w:val="20"/>
              </w:rPr>
              <w:t>111</w:t>
            </w:r>
          </w:p>
        </w:tc>
        <w:tc>
          <w:tcPr>
            <w:tcW w:w="1170" w:type="dxa"/>
          </w:tcPr>
          <w:p w14:paraId="5A838313" w14:textId="77777777" w:rsidR="00403BCA" w:rsidRPr="00403BCA" w:rsidRDefault="00403BCA" w:rsidP="00403BCA">
            <w:pPr>
              <w:spacing w:after="0" w:line="240" w:lineRule="auto"/>
              <w:jc w:val="center"/>
              <w:rPr>
                <w:sz w:val="20"/>
                <w:szCs w:val="20"/>
              </w:rPr>
            </w:pPr>
            <w:r w:rsidRPr="00403BCA">
              <w:rPr>
                <w:sz w:val="20"/>
                <w:szCs w:val="20"/>
              </w:rPr>
              <w:t>27%</w:t>
            </w:r>
          </w:p>
        </w:tc>
        <w:tc>
          <w:tcPr>
            <w:tcW w:w="1170" w:type="dxa"/>
          </w:tcPr>
          <w:p w14:paraId="02485D60" w14:textId="77777777" w:rsidR="00403BCA" w:rsidRPr="00403BCA" w:rsidRDefault="00403BCA" w:rsidP="00403BCA">
            <w:pPr>
              <w:spacing w:after="0" w:line="240" w:lineRule="auto"/>
              <w:jc w:val="center"/>
              <w:rPr>
                <w:sz w:val="20"/>
                <w:szCs w:val="20"/>
              </w:rPr>
            </w:pPr>
            <w:r w:rsidRPr="00403BCA">
              <w:rPr>
                <w:sz w:val="20"/>
                <w:szCs w:val="20"/>
              </w:rPr>
              <w:t>23%</w:t>
            </w:r>
          </w:p>
        </w:tc>
        <w:tc>
          <w:tcPr>
            <w:tcW w:w="1082" w:type="dxa"/>
          </w:tcPr>
          <w:p w14:paraId="2D32EDD0" w14:textId="77777777" w:rsidR="00403BCA" w:rsidRPr="00403BCA" w:rsidRDefault="00403BCA" w:rsidP="00403BCA">
            <w:pPr>
              <w:spacing w:after="0" w:line="240" w:lineRule="auto"/>
              <w:jc w:val="center"/>
              <w:rPr>
                <w:sz w:val="20"/>
                <w:szCs w:val="20"/>
              </w:rPr>
            </w:pPr>
            <w:r w:rsidRPr="00403BCA">
              <w:rPr>
                <w:sz w:val="20"/>
                <w:szCs w:val="20"/>
              </w:rPr>
              <w:t>-4</w:t>
            </w:r>
          </w:p>
        </w:tc>
        <w:tc>
          <w:tcPr>
            <w:tcW w:w="1258" w:type="dxa"/>
          </w:tcPr>
          <w:p w14:paraId="15DA186A" w14:textId="77777777" w:rsidR="00403BCA" w:rsidRPr="00403BCA" w:rsidRDefault="00403BCA" w:rsidP="00403BCA">
            <w:pPr>
              <w:spacing w:after="0" w:line="240" w:lineRule="auto"/>
              <w:jc w:val="center"/>
              <w:rPr>
                <w:sz w:val="20"/>
                <w:szCs w:val="20"/>
              </w:rPr>
            </w:pPr>
            <w:r w:rsidRPr="00403BCA">
              <w:rPr>
                <w:sz w:val="20"/>
                <w:szCs w:val="20"/>
              </w:rPr>
              <w:t>27%</w:t>
            </w:r>
          </w:p>
        </w:tc>
        <w:tc>
          <w:tcPr>
            <w:tcW w:w="1352" w:type="dxa"/>
          </w:tcPr>
          <w:p w14:paraId="6AE74870" w14:textId="77777777" w:rsidR="00403BCA" w:rsidRPr="00403BCA" w:rsidRDefault="00403BCA" w:rsidP="00403BCA">
            <w:pPr>
              <w:spacing w:after="0" w:line="240" w:lineRule="auto"/>
              <w:jc w:val="center"/>
              <w:rPr>
                <w:sz w:val="20"/>
                <w:szCs w:val="20"/>
              </w:rPr>
            </w:pPr>
            <w:r w:rsidRPr="00403BCA">
              <w:rPr>
                <w:sz w:val="20"/>
                <w:szCs w:val="20"/>
              </w:rPr>
              <w:t>-4</w:t>
            </w:r>
          </w:p>
        </w:tc>
      </w:tr>
      <w:tr w:rsidR="00403BCA" w:rsidRPr="00403BCA" w14:paraId="4CA7ED8B" w14:textId="77777777" w:rsidTr="0023617B">
        <w:tc>
          <w:tcPr>
            <w:tcW w:w="2159" w:type="dxa"/>
            <w:shd w:val="clear" w:color="auto" w:fill="BFBFBF" w:themeFill="background1" w:themeFillShade="BF"/>
          </w:tcPr>
          <w:p w14:paraId="44AD37D3"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SWD</w:t>
            </w:r>
          </w:p>
        </w:tc>
        <w:tc>
          <w:tcPr>
            <w:tcW w:w="1169" w:type="dxa"/>
            <w:shd w:val="clear" w:color="auto" w:fill="BFBFBF" w:themeFill="background1" w:themeFillShade="BF"/>
          </w:tcPr>
          <w:p w14:paraId="44437284" w14:textId="77777777" w:rsidR="00403BCA" w:rsidRPr="00403BCA" w:rsidRDefault="00403BCA" w:rsidP="00403BCA">
            <w:pPr>
              <w:spacing w:after="0" w:line="240" w:lineRule="auto"/>
              <w:jc w:val="center"/>
              <w:rPr>
                <w:sz w:val="20"/>
                <w:szCs w:val="20"/>
              </w:rPr>
            </w:pPr>
            <w:r w:rsidRPr="00403BCA">
              <w:rPr>
                <w:sz w:val="20"/>
                <w:szCs w:val="20"/>
              </w:rPr>
              <w:t>219</w:t>
            </w:r>
          </w:p>
        </w:tc>
        <w:tc>
          <w:tcPr>
            <w:tcW w:w="1170" w:type="dxa"/>
            <w:shd w:val="clear" w:color="auto" w:fill="BFBFBF" w:themeFill="background1" w:themeFillShade="BF"/>
          </w:tcPr>
          <w:p w14:paraId="6A8D1C20" w14:textId="77777777" w:rsidR="00403BCA" w:rsidRPr="00403BCA" w:rsidRDefault="00403BCA" w:rsidP="00403BCA">
            <w:pPr>
              <w:spacing w:after="0" w:line="240" w:lineRule="auto"/>
              <w:jc w:val="center"/>
              <w:rPr>
                <w:sz w:val="20"/>
                <w:szCs w:val="20"/>
              </w:rPr>
            </w:pPr>
            <w:r w:rsidRPr="00403BCA">
              <w:rPr>
                <w:sz w:val="20"/>
                <w:szCs w:val="20"/>
              </w:rPr>
              <w:t>17%</w:t>
            </w:r>
          </w:p>
        </w:tc>
        <w:tc>
          <w:tcPr>
            <w:tcW w:w="1170" w:type="dxa"/>
            <w:shd w:val="clear" w:color="auto" w:fill="BFBFBF" w:themeFill="background1" w:themeFillShade="BF"/>
          </w:tcPr>
          <w:p w14:paraId="427CE03A" w14:textId="77777777" w:rsidR="00403BCA" w:rsidRPr="00403BCA" w:rsidRDefault="00403BCA" w:rsidP="00403BCA">
            <w:pPr>
              <w:spacing w:after="0" w:line="240" w:lineRule="auto"/>
              <w:jc w:val="center"/>
              <w:rPr>
                <w:sz w:val="20"/>
                <w:szCs w:val="20"/>
              </w:rPr>
            </w:pPr>
            <w:r w:rsidRPr="00403BCA">
              <w:rPr>
                <w:sz w:val="20"/>
                <w:szCs w:val="20"/>
              </w:rPr>
              <w:t>16%</w:t>
            </w:r>
          </w:p>
        </w:tc>
        <w:tc>
          <w:tcPr>
            <w:tcW w:w="1082" w:type="dxa"/>
            <w:shd w:val="clear" w:color="auto" w:fill="BFBFBF" w:themeFill="background1" w:themeFillShade="BF"/>
          </w:tcPr>
          <w:p w14:paraId="4BB2DA6D" w14:textId="77777777" w:rsidR="00403BCA" w:rsidRPr="00403BCA" w:rsidRDefault="00403BCA" w:rsidP="00403BCA">
            <w:pPr>
              <w:spacing w:after="0" w:line="240" w:lineRule="auto"/>
              <w:jc w:val="center"/>
              <w:rPr>
                <w:sz w:val="20"/>
                <w:szCs w:val="20"/>
              </w:rPr>
            </w:pPr>
            <w:r w:rsidRPr="00403BCA">
              <w:rPr>
                <w:sz w:val="20"/>
                <w:szCs w:val="20"/>
              </w:rPr>
              <w:t>-1</w:t>
            </w:r>
          </w:p>
        </w:tc>
        <w:tc>
          <w:tcPr>
            <w:tcW w:w="1258" w:type="dxa"/>
            <w:shd w:val="clear" w:color="auto" w:fill="BFBFBF" w:themeFill="background1" w:themeFillShade="BF"/>
          </w:tcPr>
          <w:p w14:paraId="27725AC5" w14:textId="77777777" w:rsidR="00403BCA" w:rsidRPr="00403BCA" w:rsidRDefault="00403BCA" w:rsidP="00403BCA">
            <w:pPr>
              <w:spacing w:after="0" w:line="240" w:lineRule="auto"/>
              <w:jc w:val="center"/>
              <w:rPr>
                <w:sz w:val="20"/>
                <w:szCs w:val="20"/>
              </w:rPr>
            </w:pPr>
            <w:r w:rsidRPr="00403BCA">
              <w:rPr>
                <w:sz w:val="20"/>
                <w:szCs w:val="20"/>
              </w:rPr>
              <w:t>14%</w:t>
            </w:r>
          </w:p>
        </w:tc>
        <w:tc>
          <w:tcPr>
            <w:tcW w:w="1352" w:type="dxa"/>
            <w:shd w:val="clear" w:color="auto" w:fill="BFBFBF" w:themeFill="background1" w:themeFillShade="BF"/>
          </w:tcPr>
          <w:p w14:paraId="691102DE" w14:textId="77777777" w:rsidR="00403BCA" w:rsidRPr="00403BCA" w:rsidRDefault="00403BCA" w:rsidP="00403BCA">
            <w:pPr>
              <w:spacing w:after="0" w:line="240" w:lineRule="auto"/>
              <w:jc w:val="center"/>
              <w:rPr>
                <w:sz w:val="20"/>
                <w:szCs w:val="20"/>
              </w:rPr>
            </w:pPr>
            <w:r w:rsidRPr="00403BCA">
              <w:rPr>
                <w:sz w:val="20"/>
                <w:szCs w:val="20"/>
              </w:rPr>
              <w:t>2</w:t>
            </w:r>
          </w:p>
        </w:tc>
      </w:tr>
      <w:tr w:rsidR="00403BCA" w:rsidRPr="00403BCA" w14:paraId="6D545777" w14:textId="77777777" w:rsidTr="0023617B">
        <w:tc>
          <w:tcPr>
            <w:tcW w:w="2159" w:type="dxa"/>
          </w:tcPr>
          <w:p w14:paraId="6150C0BD" w14:textId="4B6702C4" w:rsidR="00403BCA" w:rsidRPr="00403BCA" w:rsidRDefault="00403BCA" w:rsidP="00632E24">
            <w:pPr>
              <w:spacing w:after="0" w:line="240" w:lineRule="auto"/>
              <w:rPr>
                <w:rFonts w:cs="Times New Roman"/>
                <w:sz w:val="20"/>
                <w:szCs w:val="20"/>
              </w:rPr>
            </w:pPr>
            <w:r w:rsidRPr="00403BCA">
              <w:rPr>
                <w:rFonts w:cs="Times New Roman"/>
                <w:sz w:val="20"/>
                <w:szCs w:val="20"/>
              </w:rPr>
              <w:t>EL</w:t>
            </w:r>
          </w:p>
        </w:tc>
        <w:tc>
          <w:tcPr>
            <w:tcW w:w="1169" w:type="dxa"/>
          </w:tcPr>
          <w:p w14:paraId="71FF0B4B" w14:textId="77777777" w:rsidR="00403BCA" w:rsidRPr="00403BCA" w:rsidRDefault="00403BCA" w:rsidP="00403BCA">
            <w:pPr>
              <w:spacing w:after="0" w:line="240" w:lineRule="auto"/>
              <w:jc w:val="center"/>
              <w:rPr>
                <w:sz w:val="20"/>
                <w:szCs w:val="20"/>
              </w:rPr>
            </w:pPr>
            <w:r w:rsidRPr="00403BCA">
              <w:rPr>
                <w:sz w:val="20"/>
                <w:szCs w:val="20"/>
              </w:rPr>
              <w:t>16</w:t>
            </w:r>
          </w:p>
        </w:tc>
        <w:tc>
          <w:tcPr>
            <w:tcW w:w="1170" w:type="dxa"/>
          </w:tcPr>
          <w:p w14:paraId="60612704" w14:textId="77777777" w:rsidR="00403BCA" w:rsidRPr="00403BCA" w:rsidRDefault="00403BCA" w:rsidP="00403BCA">
            <w:pPr>
              <w:spacing w:after="0" w:line="240" w:lineRule="auto"/>
              <w:jc w:val="center"/>
              <w:rPr>
                <w:sz w:val="20"/>
                <w:szCs w:val="20"/>
              </w:rPr>
            </w:pPr>
            <w:r w:rsidRPr="00403BCA">
              <w:rPr>
                <w:sz w:val="20"/>
                <w:szCs w:val="20"/>
              </w:rPr>
              <w:t>14%</w:t>
            </w:r>
          </w:p>
        </w:tc>
        <w:tc>
          <w:tcPr>
            <w:tcW w:w="1170" w:type="dxa"/>
          </w:tcPr>
          <w:p w14:paraId="0A22BE84" w14:textId="77777777" w:rsidR="00403BCA" w:rsidRPr="00403BCA" w:rsidRDefault="00403BCA" w:rsidP="00403BCA">
            <w:pPr>
              <w:spacing w:after="0" w:line="240" w:lineRule="auto"/>
              <w:jc w:val="center"/>
              <w:rPr>
                <w:sz w:val="20"/>
                <w:szCs w:val="20"/>
              </w:rPr>
            </w:pPr>
            <w:r w:rsidRPr="00403BCA">
              <w:rPr>
                <w:sz w:val="20"/>
                <w:szCs w:val="20"/>
              </w:rPr>
              <w:t>25%</w:t>
            </w:r>
          </w:p>
        </w:tc>
        <w:tc>
          <w:tcPr>
            <w:tcW w:w="1082" w:type="dxa"/>
          </w:tcPr>
          <w:p w14:paraId="71F37D4E" w14:textId="77777777" w:rsidR="00403BCA" w:rsidRPr="00403BCA" w:rsidRDefault="00403BCA" w:rsidP="00403BCA">
            <w:pPr>
              <w:spacing w:after="0" w:line="240" w:lineRule="auto"/>
              <w:jc w:val="center"/>
              <w:rPr>
                <w:sz w:val="20"/>
                <w:szCs w:val="20"/>
              </w:rPr>
            </w:pPr>
            <w:r w:rsidRPr="00403BCA">
              <w:rPr>
                <w:sz w:val="20"/>
                <w:szCs w:val="20"/>
              </w:rPr>
              <w:t>11</w:t>
            </w:r>
          </w:p>
        </w:tc>
        <w:tc>
          <w:tcPr>
            <w:tcW w:w="1258" w:type="dxa"/>
          </w:tcPr>
          <w:p w14:paraId="251B11BF" w14:textId="77777777" w:rsidR="00403BCA" w:rsidRPr="00403BCA" w:rsidRDefault="00403BCA" w:rsidP="00403BCA">
            <w:pPr>
              <w:spacing w:after="0" w:line="240" w:lineRule="auto"/>
              <w:jc w:val="center"/>
              <w:rPr>
                <w:sz w:val="20"/>
                <w:szCs w:val="20"/>
              </w:rPr>
            </w:pPr>
            <w:r w:rsidRPr="00403BCA">
              <w:rPr>
                <w:sz w:val="20"/>
                <w:szCs w:val="20"/>
              </w:rPr>
              <w:t>30%</w:t>
            </w:r>
          </w:p>
        </w:tc>
        <w:tc>
          <w:tcPr>
            <w:tcW w:w="1352" w:type="dxa"/>
          </w:tcPr>
          <w:p w14:paraId="1A84A255" w14:textId="77777777" w:rsidR="00403BCA" w:rsidRPr="00403BCA" w:rsidRDefault="00403BCA" w:rsidP="00403BCA">
            <w:pPr>
              <w:spacing w:after="0" w:line="240" w:lineRule="auto"/>
              <w:jc w:val="center"/>
              <w:rPr>
                <w:sz w:val="20"/>
                <w:szCs w:val="20"/>
              </w:rPr>
            </w:pPr>
            <w:r w:rsidRPr="00403BCA">
              <w:rPr>
                <w:sz w:val="20"/>
                <w:szCs w:val="20"/>
              </w:rPr>
              <w:t>-5</w:t>
            </w:r>
          </w:p>
        </w:tc>
      </w:tr>
      <w:tr w:rsidR="00403BCA" w:rsidRPr="00403BCA" w14:paraId="5003266E" w14:textId="77777777" w:rsidTr="0023617B">
        <w:tc>
          <w:tcPr>
            <w:tcW w:w="2159" w:type="dxa"/>
            <w:shd w:val="clear" w:color="auto" w:fill="BFBFBF" w:themeFill="background1" w:themeFillShade="BF"/>
          </w:tcPr>
          <w:p w14:paraId="57AC6019"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All</w:t>
            </w:r>
          </w:p>
        </w:tc>
        <w:tc>
          <w:tcPr>
            <w:tcW w:w="1169" w:type="dxa"/>
            <w:shd w:val="clear" w:color="auto" w:fill="BFBFBF" w:themeFill="background1" w:themeFillShade="BF"/>
          </w:tcPr>
          <w:p w14:paraId="0AEF8045" w14:textId="77777777" w:rsidR="00403BCA" w:rsidRPr="00403BCA" w:rsidRDefault="00403BCA" w:rsidP="00403BCA">
            <w:pPr>
              <w:spacing w:after="0" w:line="240" w:lineRule="auto"/>
              <w:jc w:val="center"/>
              <w:rPr>
                <w:sz w:val="20"/>
                <w:szCs w:val="20"/>
              </w:rPr>
            </w:pPr>
            <w:r w:rsidRPr="00403BCA">
              <w:rPr>
                <w:sz w:val="20"/>
                <w:szCs w:val="20"/>
              </w:rPr>
              <w:t>1,018</w:t>
            </w:r>
          </w:p>
        </w:tc>
        <w:tc>
          <w:tcPr>
            <w:tcW w:w="1170" w:type="dxa"/>
            <w:shd w:val="clear" w:color="auto" w:fill="BFBFBF" w:themeFill="background1" w:themeFillShade="BF"/>
          </w:tcPr>
          <w:p w14:paraId="21187ABC" w14:textId="77777777" w:rsidR="00403BCA" w:rsidRPr="00403BCA" w:rsidRDefault="00403BCA" w:rsidP="00403BCA">
            <w:pPr>
              <w:spacing w:after="0" w:line="240" w:lineRule="auto"/>
              <w:jc w:val="center"/>
              <w:rPr>
                <w:sz w:val="20"/>
                <w:szCs w:val="20"/>
              </w:rPr>
            </w:pPr>
            <w:r w:rsidRPr="00403BCA">
              <w:rPr>
                <w:sz w:val="20"/>
                <w:szCs w:val="20"/>
              </w:rPr>
              <w:t>59%</w:t>
            </w:r>
          </w:p>
        </w:tc>
        <w:tc>
          <w:tcPr>
            <w:tcW w:w="1170" w:type="dxa"/>
            <w:shd w:val="clear" w:color="auto" w:fill="BFBFBF" w:themeFill="background1" w:themeFillShade="BF"/>
          </w:tcPr>
          <w:p w14:paraId="43294375" w14:textId="77777777" w:rsidR="00403BCA" w:rsidRPr="00403BCA" w:rsidRDefault="00403BCA" w:rsidP="00403BCA">
            <w:pPr>
              <w:spacing w:after="0" w:line="240" w:lineRule="auto"/>
              <w:jc w:val="center"/>
              <w:rPr>
                <w:sz w:val="20"/>
                <w:szCs w:val="20"/>
              </w:rPr>
            </w:pPr>
            <w:r w:rsidRPr="00403BCA">
              <w:rPr>
                <w:sz w:val="20"/>
                <w:szCs w:val="20"/>
              </w:rPr>
              <w:t>53%</w:t>
            </w:r>
          </w:p>
        </w:tc>
        <w:tc>
          <w:tcPr>
            <w:tcW w:w="1082" w:type="dxa"/>
            <w:shd w:val="clear" w:color="auto" w:fill="BFBFBF" w:themeFill="background1" w:themeFillShade="BF"/>
          </w:tcPr>
          <w:p w14:paraId="210DAC15" w14:textId="77777777" w:rsidR="00403BCA" w:rsidRPr="00403BCA" w:rsidRDefault="00403BCA" w:rsidP="00403BCA">
            <w:pPr>
              <w:spacing w:after="0" w:line="240" w:lineRule="auto"/>
              <w:jc w:val="center"/>
              <w:rPr>
                <w:sz w:val="20"/>
                <w:szCs w:val="20"/>
              </w:rPr>
            </w:pPr>
            <w:r w:rsidRPr="00403BCA">
              <w:rPr>
                <w:sz w:val="20"/>
                <w:szCs w:val="20"/>
              </w:rPr>
              <w:t>-6</w:t>
            </w:r>
          </w:p>
        </w:tc>
        <w:tc>
          <w:tcPr>
            <w:tcW w:w="1258" w:type="dxa"/>
            <w:shd w:val="clear" w:color="auto" w:fill="BFBFBF" w:themeFill="background1" w:themeFillShade="BF"/>
          </w:tcPr>
          <w:p w14:paraId="248F6D89" w14:textId="77777777" w:rsidR="00403BCA" w:rsidRPr="00403BCA" w:rsidRDefault="00403BCA" w:rsidP="00403BCA">
            <w:pPr>
              <w:spacing w:after="0" w:line="240" w:lineRule="auto"/>
              <w:jc w:val="center"/>
              <w:rPr>
                <w:sz w:val="20"/>
                <w:szCs w:val="20"/>
              </w:rPr>
            </w:pPr>
            <w:r w:rsidRPr="00403BCA">
              <w:rPr>
                <w:sz w:val="20"/>
                <w:szCs w:val="20"/>
              </w:rPr>
              <w:t>48%</w:t>
            </w:r>
          </w:p>
        </w:tc>
        <w:tc>
          <w:tcPr>
            <w:tcW w:w="1352" w:type="dxa"/>
            <w:shd w:val="clear" w:color="auto" w:fill="BFBFBF" w:themeFill="background1" w:themeFillShade="BF"/>
          </w:tcPr>
          <w:p w14:paraId="2D69D452" w14:textId="77777777" w:rsidR="00403BCA" w:rsidRPr="00403BCA" w:rsidRDefault="00403BCA" w:rsidP="00403BCA">
            <w:pPr>
              <w:spacing w:after="0" w:line="240" w:lineRule="auto"/>
              <w:jc w:val="center"/>
              <w:rPr>
                <w:sz w:val="20"/>
                <w:szCs w:val="20"/>
              </w:rPr>
            </w:pPr>
            <w:r w:rsidRPr="00403BCA">
              <w:rPr>
                <w:sz w:val="20"/>
                <w:szCs w:val="20"/>
              </w:rPr>
              <w:t>5</w:t>
            </w:r>
          </w:p>
        </w:tc>
      </w:tr>
    </w:tbl>
    <w:p w14:paraId="23E61F3B" w14:textId="3638E0E0" w:rsidR="00403BCA" w:rsidRDefault="00403BCA" w:rsidP="00403BCA">
      <w:pPr>
        <w:spacing w:after="0"/>
        <w:rPr>
          <w:rFonts w:cs="Times New Roman"/>
        </w:rPr>
      </w:pPr>
    </w:p>
    <w:p w14:paraId="3F17B70F" w14:textId="44FBFEFD" w:rsidR="00190233" w:rsidRDefault="00190233" w:rsidP="00403BCA">
      <w:pPr>
        <w:spacing w:after="0"/>
        <w:rPr>
          <w:rFonts w:cs="Times New Roman"/>
        </w:rPr>
      </w:pPr>
    </w:p>
    <w:p w14:paraId="1271FD2A" w14:textId="24BC08E4" w:rsidR="00787F34" w:rsidRDefault="00787F34" w:rsidP="00403BCA">
      <w:pPr>
        <w:spacing w:after="0"/>
        <w:rPr>
          <w:rFonts w:cs="Times New Roman"/>
        </w:rPr>
      </w:pPr>
    </w:p>
    <w:p w14:paraId="5CADCA0D" w14:textId="77777777" w:rsidR="00787F34" w:rsidRPr="00403BCA" w:rsidRDefault="00787F34" w:rsidP="00403BCA">
      <w:pPr>
        <w:spacing w:after="0"/>
        <w:rPr>
          <w:rFonts w:cs="Times New Roman"/>
        </w:rPr>
      </w:pPr>
    </w:p>
    <w:tbl>
      <w:tblPr>
        <w:tblStyle w:val="TableGrid5"/>
        <w:tblW w:w="0" w:type="auto"/>
        <w:tblLook w:val="00A0" w:firstRow="1" w:lastRow="0" w:firstColumn="1" w:lastColumn="0" w:noHBand="0" w:noVBand="0"/>
        <w:tblCaption w:val="Table 7: Newburyport Public Schools"/>
        <w:tblDescription w:val="MCAS ELA Percent Scoring Proficient or Advanced in Grade 10, 2017–2018"/>
      </w:tblPr>
      <w:tblGrid>
        <w:gridCol w:w="2159"/>
        <w:gridCol w:w="1169"/>
        <w:gridCol w:w="1170"/>
        <w:gridCol w:w="1170"/>
        <w:gridCol w:w="1082"/>
        <w:gridCol w:w="1258"/>
        <w:gridCol w:w="1352"/>
      </w:tblGrid>
      <w:tr w:rsidR="00403BCA" w:rsidRPr="00403BCA" w14:paraId="271E7EAF" w14:textId="77777777" w:rsidTr="00621F28">
        <w:tc>
          <w:tcPr>
            <w:tcW w:w="9360" w:type="dxa"/>
            <w:gridSpan w:val="7"/>
            <w:tcBorders>
              <w:top w:val="nil"/>
              <w:left w:val="nil"/>
              <w:right w:val="nil"/>
            </w:tcBorders>
          </w:tcPr>
          <w:p w14:paraId="4BF24DD8" w14:textId="77777777" w:rsidR="00403BCA" w:rsidRPr="00403BCA" w:rsidRDefault="00403BCA" w:rsidP="00190233">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lastRenderedPageBreak/>
              <w:t xml:space="preserve">Table 7: </w:t>
            </w:r>
            <w:r w:rsidRPr="00403BCA">
              <w:rPr>
                <w:rFonts w:cs="Times New Roman"/>
                <w:b/>
                <w:sz w:val="20"/>
                <w:szCs w:val="20"/>
              </w:rPr>
              <w:t>Newburyport Public Schools</w:t>
            </w:r>
          </w:p>
          <w:p w14:paraId="29A12BEA" w14:textId="49E1E747" w:rsidR="00403BCA" w:rsidRPr="00403BCA" w:rsidRDefault="00403BCA" w:rsidP="00190233">
            <w:pPr>
              <w:spacing w:after="0" w:line="240" w:lineRule="auto"/>
              <w:contextualSpacing/>
              <w:jc w:val="center"/>
              <w:rPr>
                <w:rFonts w:eastAsia="Times New Roman" w:cs="Times New Roman"/>
              </w:rPr>
            </w:pPr>
            <w:r w:rsidRPr="00403BCA">
              <w:rPr>
                <w:rFonts w:cs="Times New Roman"/>
                <w:b/>
                <w:sz w:val="20"/>
                <w:szCs w:val="20"/>
              </w:rPr>
              <w:t>MCAS ELA Percent Scoring Proficient or Advanced in Grade 10, 2017</w:t>
            </w:r>
            <w:r w:rsidR="00190233">
              <w:rPr>
                <w:rFonts w:cs="Times New Roman"/>
                <w:b/>
                <w:sz w:val="20"/>
                <w:szCs w:val="20"/>
              </w:rPr>
              <w:t>–</w:t>
            </w:r>
            <w:r w:rsidRPr="00403BCA">
              <w:rPr>
                <w:rFonts w:cs="Times New Roman"/>
                <w:b/>
                <w:sz w:val="20"/>
                <w:szCs w:val="20"/>
              </w:rPr>
              <w:t>2018</w:t>
            </w:r>
          </w:p>
        </w:tc>
      </w:tr>
      <w:tr w:rsidR="00403BCA" w:rsidRPr="00403BCA" w14:paraId="351B792C" w14:textId="77777777" w:rsidTr="00621F28">
        <w:tc>
          <w:tcPr>
            <w:tcW w:w="2159" w:type="dxa"/>
            <w:shd w:val="clear" w:color="auto" w:fill="BFBFBF" w:themeFill="background1" w:themeFillShade="BF"/>
          </w:tcPr>
          <w:p w14:paraId="57EECEC6" w14:textId="77777777" w:rsidR="00403BCA" w:rsidRPr="00403BCA" w:rsidRDefault="00403BCA" w:rsidP="00EB5D10">
            <w:pPr>
              <w:spacing w:after="0" w:line="240" w:lineRule="auto"/>
              <w:contextualSpacing/>
              <w:rPr>
                <w:rFonts w:eastAsia="Times New Roman" w:cs="Times New Roman"/>
                <w:b/>
                <w:sz w:val="20"/>
                <w:szCs w:val="20"/>
              </w:rPr>
            </w:pPr>
            <w:r w:rsidRPr="00403BCA">
              <w:rPr>
                <w:rFonts w:eastAsia="Times New Roman" w:cs="Times New Roman"/>
                <w:b/>
                <w:sz w:val="20"/>
                <w:szCs w:val="20"/>
              </w:rPr>
              <w:t>Group</w:t>
            </w:r>
          </w:p>
        </w:tc>
        <w:tc>
          <w:tcPr>
            <w:tcW w:w="1169" w:type="dxa"/>
            <w:shd w:val="clear" w:color="auto" w:fill="BFBFBF" w:themeFill="background1" w:themeFillShade="BF"/>
          </w:tcPr>
          <w:p w14:paraId="7F7F5B8A" w14:textId="77777777" w:rsidR="00403BCA" w:rsidRPr="00403BCA" w:rsidRDefault="00403BCA" w:rsidP="00EB5D10">
            <w:pPr>
              <w:spacing w:after="0" w:line="240" w:lineRule="auto"/>
              <w:contextualSpacing/>
              <w:rPr>
                <w:rFonts w:eastAsia="Times New Roman" w:cs="Times New Roman"/>
                <w:b/>
                <w:sz w:val="20"/>
                <w:szCs w:val="20"/>
              </w:rPr>
            </w:pPr>
            <w:r w:rsidRPr="00403BCA">
              <w:rPr>
                <w:rFonts w:eastAsia="Times New Roman" w:cs="Times New Roman"/>
                <w:b/>
                <w:sz w:val="20"/>
                <w:szCs w:val="20"/>
              </w:rPr>
              <w:t>N (2018)</w:t>
            </w:r>
          </w:p>
        </w:tc>
        <w:tc>
          <w:tcPr>
            <w:tcW w:w="1170" w:type="dxa"/>
            <w:shd w:val="clear" w:color="auto" w:fill="BFBFBF" w:themeFill="background1" w:themeFillShade="BF"/>
          </w:tcPr>
          <w:p w14:paraId="53E7C6A0" w14:textId="77777777" w:rsidR="00403BCA" w:rsidRPr="00403BCA" w:rsidRDefault="00403BCA" w:rsidP="00F81E64">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2017</w:t>
            </w:r>
          </w:p>
        </w:tc>
        <w:tc>
          <w:tcPr>
            <w:tcW w:w="1170" w:type="dxa"/>
            <w:shd w:val="clear" w:color="auto" w:fill="BFBFBF" w:themeFill="background1" w:themeFillShade="BF"/>
          </w:tcPr>
          <w:p w14:paraId="7DBBCDF3" w14:textId="77777777" w:rsidR="00403BCA" w:rsidRPr="00403BCA" w:rsidRDefault="00403BCA" w:rsidP="003F652B">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2018</w:t>
            </w:r>
          </w:p>
        </w:tc>
        <w:tc>
          <w:tcPr>
            <w:tcW w:w="1082" w:type="dxa"/>
            <w:shd w:val="clear" w:color="auto" w:fill="BFBFBF" w:themeFill="background1" w:themeFillShade="BF"/>
          </w:tcPr>
          <w:p w14:paraId="28D8DDB6" w14:textId="77777777" w:rsidR="00403BCA" w:rsidRPr="00403BCA" w:rsidRDefault="00403BCA" w:rsidP="00EB5D10">
            <w:pPr>
              <w:spacing w:after="0" w:line="240" w:lineRule="auto"/>
              <w:contextualSpacing/>
              <w:rPr>
                <w:rFonts w:eastAsia="Times New Roman" w:cs="Times New Roman"/>
                <w:b/>
                <w:sz w:val="20"/>
                <w:szCs w:val="20"/>
              </w:rPr>
            </w:pPr>
            <w:r w:rsidRPr="00403BCA">
              <w:rPr>
                <w:rFonts w:eastAsia="Times New Roman" w:cs="Times New Roman"/>
                <w:b/>
                <w:sz w:val="20"/>
                <w:szCs w:val="20"/>
              </w:rPr>
              <w:t>Change</w:t>
            </w:r>
          </w:p>
        </w:tc>
        <w:tc>
          <w:tcPr>
            <w:tcW w:w="1258" w:type="dxa"/>
            <w:shd w:val="clear" w:color="auto" w:fill="BFBFBF" w:themeFill="background1" w:themeFillShade="BF"/>
          </w:tcPr>
          <w:p w14:paraId="22BE6177" w14:textId="77777777" w:rsidR="00403BCA" w:rsidRPr="00403BCA" w:rsidRDefault="00403BCA" w:rsidP="00EB5D10">
            <w:pPr>
              <w:spacing w:after="0" w:line="240" w:lineRule="auto"/>
              <w:contextualSpacing/>
              <w:rPr>
                <w:rFonts w:eastAsia="Times New Roman" w:cs="Times New Roman"/>
                <w:b/>
                <w:sz w:val="20"/>
                <w:szCs w:val="20"/>
              </w:rPr>
            </w:pPr>
            <w:r w:rsidRPr="00403BCA">
              <w:rPr>
                <w:rFonts w:eastAsia="Times New Roman" w:cs="Times New Roman"/>
                <w:b/>
                <w:sz w:val="20"/>
                <w:szCs w:val="20"/>
              </w:rPr>
              <w:t>State (2018)</w:t>
            </w:r>
          </w:p>
        </w:tc>
        <w:tc>
          <w:tcPr>
            <w:tcW w:w="1352" w:type="dxa"/>
            <w:shd w:val="clear" w:color="auto" w:fill="BFBFBF" w:themeFill="background1" w:themeFillShade="BF"/>
          </w:tcPr>
          <w:p w14:paraId="7CADDD9B" w14:textId="77777777" w:rsidR="00403BCA" w:rsidRPr="00403BCA" w:rsidRDefault="00403BCA" w:rsidP="00EB5D10">
            <w:pPr>
              <w:spacing w:after="0" w:line="240" w:lineRule="auto"/>
              <w:contextualSpacing/>
              <w:rPr>
                <w:rFonts w:eastAsia="Times New Roman" w:cs="Times New Roman"/>
                <w:b/>
                <w:sz w:val="20"/>
                <w:szCs w:val="20"/>
              </w:rPr>
            </w:pPr>
            <w:r w:rsidRPr="00403BCA">
              <w:rPr>
                <w:rFonts w:eastAsia="Times New Roman" w:cs="Times New Roman"/>
                <w:b/>
                <w:sz w:val="20"/>
                <w:szCs w:val="20"/>
              </w:rPr>
              <w:t>Above/Below</w:t>
            </w:r>
          </w:p>
        </w:tc>
      </w:tr>
      <w:tr w:rsidR="00403BCA" w:rsidRPr="00403BCA" w14:paraId="381C3886" w14:textId="77777777" w:rsidTr="00621F28">
        <w:tc>
          <w:tcPr>
            <w:tcW w:w="2159" w:type="dxa"/>
          </w:tcPr>
          <w:p w14:paraId="7A045C2E" w14:textId="77777777" w:rsidR="00403BCA" w:rsidRPr="00403BCA" w:rsidRDefault="00403BCA" w:rsidP="00403BCA">
            <w:pPr>
              <w:spacing w:after="0" w:line="240" w:lineRule="auto"/>
              <w:rPr>
                <w:sz w:val="20"/>
                <w:szCs w:val="20"/>
              </w:rPr>
            </w:pPr>
            <w:r w:rsidRPr="00403BCA">
              <w:rPr>
                <w:sz w:val="20"/>
                <w:szCs w:val="20"/>
              </w:rPr>
              <w:t>African American/Black</w:t>
            </w:r>
          </w:p>
        </w:tc>
        <w:tc>
          <w:tcPr>
            <w:tcW w:w="1169" w:type="dxa"/>
          </w:tcPr>
          <w:p w14:paraId="145150B1" w14:textId="77777777" w:rsidR="00403BCA" w:rsidRPr="00403BCA" w:rsidRDefault="00403BCA" w:rsidP="00403BCA">
            <w:pPr>
              <w:spacing w:after="0" w:line="240" w:lineRule="auto"/>
              <w:jc w:val="center"/>
              <w:rPr>
                <w:sz w:val="20"/>
                <w:szCs w:val="20"/>
              </w:rPr>
            </w:pPr>
            <w:r w:rsidRPr="00403BCA">
              <w:rPr>
                <w:sz w:val="20"/>
                <w:szCs w:val="20"/>
              </w:rPr>
              <w:t>1</w:t>
            </w:r>
          </w:p>
        </w:tc>
        <w:tc>
          <w:tcPr>
            <w:tcW w:w="1170" w:type="dxa"/>
          </w:tcPr>
          <w:p w14:paraId="0E915312" w14:textId="77777777" w:rsidR="00403BCA" w:rsidRPr="00403BCA" w:rsidRDefault="00403BCA" w:rsidP="00403BCA">
            <w:pPr>
              <w:spacing w:after="0" w:line="240" w:lineRule="auto"/>
              <w:jc w:val="center"/>
              <w:rPr>
                <w:sz w:val="20"/>
                <w:szCs w:val="20"/>
              </w:rPr>
            </w:pPr>
            <w:r w:rsidRPr="00403BCA">
              <w:rPr>
                <w:sz w:val="20"/>
                <w:szCs w:val="20"/>
              </w:rPr>
              <w:t>--</w:t>
            </w:r>
          </w:p>
        </w:tc>
        <w:tc>
          <w:tcPr>
            <w:tcW w:w="1170" w:type="dxa"/>
          </w:tcPr>
          <w:p w14:paraId="782C98ED" w14:textId="77777777" w:rsidR="00403BCA" w:rsidRPr="00403BCA" w:rsidRDefault="00403BCA" w:rsidP="00403BCA">
            <w:pPr>
              <w:spacing w:after="0" w:line="240" w:lineRule="auto"/>
              <w:jc w:val="center"/>
              <w:rPr>
                <w:sz w:val="20"/>
                <w:szCs w:val="20"/>
              </w:rPr>
            </w:pPr>
            <w:r w:rsidRPr="00403BCA">
              <w:rPr>
                <w:sz w:val="20"/>
                <w:szCs w:val="20"/>
              </w:rPr>
              <w:t>--</w:t>
            </w:r>
          </w:p>
        </w:tc>
        <w:tc>
          <w:tcPr>
            <w:tcW w:w="1082" w:type="dxa"/>
          </w:tcPr>
          <w:p w14:paraId="61F3AF8F" w14:textId="77777777" w:rsidR="00403BCA" w:rsidRPr="00403BCA" w:rsidRDefault="00403BCA" w:rsidP="00403BCA">
            <w:pPr>
              <w:spacing w:after="0" w:line="240" w:lineRule="auto"/>
              <w:jc w:val="center"/>
              <w:rPr>
                <w:sz w:val="20"/>
                <w:szCs w:val="20"/>
              </w:rPr>
            </w:pPr>
            <w:r w:rsidRPr="00403BCA">
              <w:rPr>
                <w:sz w:val="20"/>
                <w:szCs w:val="20"/>
              </w:rPr>
              <w:t>--</w:t>
            </w:r>
          </w:p>
        </w:tc>
        <w:tc>
          <w:tcPr>
            <w:tcW w:w="1258" w:type="dxa"/>
          </w:tcPr>
          <w:p w14:paraId="5CA2FDB4" w14:textId="77777777" w:rsidR="00403BCA" w:rsidRPr="00403BCA" w:rsidRDefault="00403BCA" w:rsidP="00403BCA">
            <w:pPr>
              <w:spacing w:after="0" w:line="240" w:lineRule="auto"/>
              <w:jc w:val="center"/>
              <w:rPr>
                <w:sz w:val="20"/>
                <w:szCs w:val="20"/>
              </w:rPr>
            </w:pPr>
            <w:r w:rsidRPr="00403BCA">
              <w:rPr>
                <w:sz w:val="20"/>
                <w:szCs w:val="20"/>
              </w:rPr>
              <w:t>85%</w:t>
            </w:r>
          </w:p>
        </w:tc>
        <w:tc>
          <w:tcPr>
            <w:tcW w:w="1352" w:type="dxa"/>
          </w:tcPr>
          <w:p w14:paraId="73EBCCC9"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65947779" w14:textId="77777777" w:rsidTr="00621F28">
        <w:tc>
          <w:tcPr>
            <w:tcW w:w="2159" w:type="dxa"/>
            <w:shd w:val="clear" w:color="auto" w:fill="BFBFBF" w:themeFill="background1" w:themeFillShade="BF"/>
          </w:tcPr>
          <w:p w14:paraId="2DB1501C" w14:textId="77777777" w:rsidR="00403BCA" w:rsidRPr="00403BCA" w:rsidRDefault="00403BCA" w:rsidP="00403BCA">
            <w:pPr>
              <w:spacing w:after="0" w:line="240" w:lineRule="auto"/>
              <w:rPr>
                <w:sz w:val="20"/>
                <w:szCs w:val="20"/>
              </w:rPr>
            </w:pPr>
            <w:r w:rsidRPr="00403BCA">
              <w:rPr>
                <w:sz w:val="20"/>
                <w:szCs w:val="20"/>
              </w:rPr>
              <w:t>Asian</w:t>
            </w:r>
          </w:p>
        </w:tc>
        <w:tc>
          <w:tcPr>
            <w:tcW w:w="1169" w:type="dxa"/>
            <w:shd w:val="clear" w:color="auto" w:fill="BFBFBF" w:themeFill="background1" w:themeFillShade="BF"/>
          </w:tcPr>
          <w:p w14:paraId="065B1D70" w14:textId="77777777" w:rsidR="00403BCA" w:rsidRPr="00403BCA" w:rsidRDefault="00403BCA" w:rsidP="00403BCA">
            <w:pPr>
              <w:spacing w:after="0" w:line="240" w:lineRule="auto"/>
              <w:jc w:val="center"/>
              <w:rPr>
                <w:sz w:val="20"/>
                <w:szCs w:val="20"/>
              </w:rPr>
            </w:pPr>
            <w:r w:rsidRPr="00403BCA">
              <w:rPr>
                <w:sz w:val="20"/>
                <w:szCs w:val="20"/>
              </w:rPr>
              <w:t>5</w:t>
            </w:r>
          </w:p>
        </w:tc>
        <w:tc>
          <w:tcPr>
            <w:tcW w:w="1170" w:type="dxa"/>
            <w:shd w:val="clear" w:color="auto" w:fill="BFBFBF" w:themeFill="background1" w:themeFillShade="BF"/>
          </w:tcPr>
          <w:p w14:paraId="70850E4D" w14:textId="77777777" w:rsidR="00403BCA" w:rsidRPr="00403BCA" w:rsidRDefault="00403BCA" w:rsidP="00403BCA">
            <w:pPr>
              <w:spacing w:after="0" w:line="240" w:lineRule="auto"/>
              <w:jc w:val="center"/>
              <w:rPr>
                <w:sz w:val="20"/>
                <w:szCs w:val="20"/>
              </w:rPr>
            </w:pPr>
            <w:r w:rsidRPr="00403BCA">
              <w:rPr>
                <w:sz w:val="20"/>
                <w:szCs w:val="20"/>
              </w:rPr>
              <w:t>--</w:t>
            </w:r>
          </w:p>
        </w:tc>
        <w:tc>
          <w:tcPr>
            <w:tcW w:w="1170" w:type="dxa"/>
            <w:shd w:val="clear" w:color="auto" w:fill="BFBFBF" w:themeFill="background1" w:themeFillShade="BF"/>
          </w:tcPr>
          <w:p w14:paraId="3B829E27" w14:textId="77777777" w:rsidR="00403BCA" w:rsidRPr="00403BCA" w:rsidRDefault="00403BCA" w:rsidP="00403BCA">
            <w:pPr>
              <w:spacing w:after="0" w:line="240" w:lineRule="auto"/>
              <w:jc w:val="center"/>
              <w:rPr>
                <w:sz w:val="20"/>
                <w:szCs w:val="20"/>
              </w:rPr>
            </w:pPr>
            <w:r w:rsidRPr="00403BCA">
              <w:rPr>
                <w:sz w:val="20"/>
                <w:szCs w:val="20"/>
              </w:rPr>
              <w:t>--</w:t>
            </w:r>
          </w:p>
        </w:tc>
        <w:tc>
          <w:tcPr>
            <w:tcW w:w="1082" w:type="dxa"/>
            <w:shd w:val="clear" w:color="auto" w:fill="BFBFBF" w:themeFill="background1" w:themeFillShade="BF"/>
          </w:tcPr>
          <w:p w14:paraId="1CFA1384" w14:textId="77777777" w:rsidR="00403BCA" w:rsidRPr="00403BCA" w:rsidRDefault="00403BCA" w:rsidP="00403BCA">
            <w:pPr>
              <w:spacing w:after="0" w:line="240" w:lineRule="auto"/>
              <w:jc w:val="center"/>
              <w:rPr>
                <w:sz w:val="20"/>
                <w:szCs w:val="20"/>
              </w:rPr>
            </w:pPr>
            <w:r w:rsidRPr="00403BCA">
              <w:rPr>
                <w:sz w:val="20"/>
                <w:szCs w:val="20"/>
              </w:rPr>
              <w:t>--</w:t>
            </w:r>
          </w:p>
        </w:tc>
        <w:tc>
          <w:tcPr>
            <w:tcW w:w="1258" w:type="dxa"/>
            <w:shd w:val="clear" w:color="auto" w:fill="BFBFBF" w:themeFill="background1" w:themeFillShade="BF"/>
          </w:tcPr>
          <w:p w14:paraId="40CB5E29" w14:textId="77777777" w:rsidR="00403BCA" w:rsidRPr="00403BCA" w:rsidRDefault="00403BCA" w:rsidP="00403BCA">
            <w:pPr>
              <w:spacing w:after="0" w:line="240" w:lineRule="auto"/>
              <w:jc w:val="center"/>
              <w:rPr>
                <w:sz w:val="20"/>
                <w:szCs w:val="20"/>
              </w:rPr>
            </w:pPr>
            <w:r w:rsidRPr="00403BCA">
              <w:rPr>
                <w:sz w:val="20"/>
                <w:szCs w:val="20"/>
              </w:rPr>
              <w:t>95%</w:t>
            </w:r>
          </w:p>
        </w:tc>
        <w:tc>
          <w:tcPr>
            <w:tcW w:w="1352" w:type="dxa"/>
            <w:shd w:val="clear" w:color="auto" w:fill="BFBFBF" w:themeFill="background1" w:themeFillShade="BF"/>
          </w:tcPr>
          <w:p w14:paraId="54E80F01"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575E429A" w14:textId="77777777" w:rsidTr="00621F28">
        <w:tc>
          <w:tcPr>
            <w:tcW w:w="2159" w:type="dxa"/>
          </w:tcPr>
          <w:p w14:paraId="0BB83C32" w14:textId="77777777" w:rsidR="00403BCA" w:rsidRPr="00403BCA" w:rsidRDefault="00403BCA" w:rsidP="00403BCA">
            <w:pPr>
              <w:spacing w:after="0" w:line="240" w:lineRule="auto"/>
              <w:rPr>
                <w:sz w:val="20"/>
                <w:szCs w:val="20"/>
              </w:rPr>
            </w:pPr>
            <w:r w:rsidRPr="00403BCA">
              <w:rPr>
                <w:sz w:val="20"/>
                <w:szCs w:val="20"/>
              </w:rPr>
              <w:t>Hispanic or Latino</w:t>
            </w:r>
          </w:p>
        </w:tc>
        <w:tc>
          <w:tcPr>
            <w:tcW w:w="1169" w:type="dxa"/>
          </w:tcPr>
          <w:p w14:paraId="35E9F878" w14:textId="77777777" w:rsidR="00403BCA" w:rsidRPr="00403BCA" w:rsidRDefault="00403BCA" w:rsidP="00403BCA">
            <w:pPr>
              <w:spacing w:after="0" w:line="240" w:lineRule="auto"/>
              <w:jc w:val="center"/>
              <w:rPr>
                <w:sz w:val="20"/>
                <w:szCs w:val="20"/>
              </w:rPr>
            </w:pPr>
            <w:r w:rsidRPr="00403BCA">
              <w:rPr>
                <w:sz w:val="20"/>
                <w:szCs w:val="20"/>
              </w:rPr>
              <w:t>7</w:t>
            </w:r>
          </w:p>
        </w:tc>
        <w:tc>
          <w:tcPr>
            <w:tcW w:w="1170" w:type="dxa"/>
          </w:tcPr>
          <w:p w14:paraId="6BEDF72C" w14:textId="77777777" w:rsidR="00403BCA" w:rsidRPr="00403BCA" w:rsidRDefault="00403BCA" w:rsidP="00403BCA">
            <w:pPr>
              <w:spacing w:after="0" w:line="240" w:lineRule="auto"/>
              <w:jc w:val="center"/>
              <w:rPr>
                <w:sz w:val="20"/>
                <w:szCs w:val="20"/>
              </w:rPr>
            </w:pPr>
            <w:r w:rsidRPr="00403BCA">
              <w:rPr>
                <w:sz w:val="20"/>
                <w:szCs w:val="20"/>
              </w:rPr>
              <w:t>82%</w:t>
            </w:r>
          </w:p>
        </w:tc>
        <w:tc>
          <w:tcPr>
            <w:tcW w:w="1170" w:type="dxa"/>
          </w:tcPr>
          <w:p w14:paraId="23303C30" w14:textId="77777777" w:rsidR="00403BCA" w:rsidRPr="00403BCA" w:rsidRDefault="00403BCA" w:rsidP="00403BCA">
            <w:pPr>
              <w:spacing w:after="0" w:line="240" w:lineRule="auto"/>
              <w:jc w:val="center"/>
              <w:rPr>
                <w:sz w:val="20"/>
                <w:szCs w:val="20"/>
              </w:rPr>
            </w:pPr>
            <w:r w:rsidRPr="00403BCA">
              <w:rPr>
                <w:sz w:val="20"/>
                <w:szCs w:val="20"/>
              </w:rPr>
              <w:t>--</w:t>
            </w:r>
          </w:p>
        </w:tc>
        <w:tc>
          <w:tcPr>
            <w:tcW w:w="1082" w:type="dxa"/>
          </w:tcPr>
          <w:p w14:paraId="0C81B1D1" w14:textId="77777777" w:rsidR="00403BCA" w:rsidRPr="00403BCA" w:rsidRDefault="00403BCA" w:rsidP="00403BCA">
            <w:pPr>
              <w:spacing w:after="0" w:line="240" w:lineRule="auto"/>
              <w:jc w:val="center"/>
              <w:rPr>
                <w:sz w:val="20"/>
                <w:szCs w:val="20"/>
              </w:rPr>
            </w:pPr>
            <w:r w:rsidRPr="00403BCA">
              <w:rPr>
                <w:sz w:val="20"/>
                <w:szCs w:val="20"/>
              </w:rPr>
              <w:t>--</w:t>
            </w:r>
          </w:p>
        </w:tc>
        <w:tc>
          <w:tcPr>
            <w:tcW w:w="1258" w:type="dxa"/>
          </w:tcPr>
          <w:p w14:paraId="668F5120" w14:textId="77777777" w:rsidR="00403BCA" w:rsidRPr="00403BCA" w:rsidRDefault="00403BCA" w:rsidP="00403BCA">
            <w:pPr>
              <w:spacing w:after="0" w:line="240" w:lineRule="auto"/>
              <w:jc w:val="center"/>
              <w:rPr>
                <w:sz w:val="20"/>
                <w:szCs w:val="20"/>
              </w:rPr>
            </w:pPr>
            <w:r w:rsidRPr="00403BCA">
              <w:rPr>
                <w:sz w:val="20"/>
                <w:szCs w:val="20"/>
              </w:rPr>
              <w:t>78%</w:t>
            </w:r>
          </w:p>
        </w:tc>
        <w:tc>
          <w:tcPr>
            <w:tcW w:w="1352" w:type="dxa"/>
          </w:tcPr>
          <w:p w14:paraId="23282D4A"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6C62F2FA" w14:textId="77777777" w:rsidTr="00621F28">
        <w:tc>
          <w:tcPr>
            <w:tcW w:w="2159" w:type="dxa"/>
            <w:shd w:val="clear" w:color="auto" w:fill="BFBFBF" w:themeFill="background1" w:themeFillShade="BF"/>
          </w:tcPr>
          <w:p w14:paraId="562DFC2A" w14:textId="77777777" w:rsidR="00403BCA" w:rsidRPr="00403BCA" w:rsidRDefault="00403BCA" w:rsidP="00403BCA">
            <w:pPr>
              <w:spacing w:after="0" w:line="240" w:lineRule="auto"/>
              <w:rPr>
                <w:sz w:val="20"/>
                <w:szCs w:val="20"/>
              </w:rPr>
            </w:pPr>
            <w:r w:rsidRPr="00403BCA">
              <w:rPr>
                <w:sz w:val="20"/>
                <w:szCs w:val="20"/>
              </w:rPr>
              <w:t>Multi-Race</w:t>
            </w:r>
          </w:p>
        </w:tc>
        <w:tc>
          <w:tcPr>
            <w:tcW w:w="1169" w:type="dxa"/>
            <w:shd w:val="clear" w:color="auto" w:fill="BFBFBF" w:themeFill="background1" w:themeFillShade="BF"/>
          </w:tcPr>
          <w:p w14:paraId="3D2FB884" w14:textId="77777777" w:rsidR="00403BCA" w:rsidRPr="00403BCA" w:rsidRDefault="00403BCA" w:rsidP="00403BCA">
            <w:pPr>
              <w:spacing w:after="0" w:line="240" w:lineRule="auto"/>
              <w:jc w:val="center"/>
              <w:rPr>
                <w:sz w:val="20"/>
                <w:szCs w:val="20"/>
              </w:rPr>
            </w:pPr>
            <w:r w:rsidRPr="00403BCA">
              <w:rPr>
                <w:sz w:val="20"/>
                <w:szCs w:val="20"/>
              </w:rPr>
              <w:t>4</w:t>
            </w:r>
          </w:p>
        </w:tc>
        <w:tc>
          <w:tcPr>
            <w:tcW w:w="1170" w:type="dxa"/>
            <w:shd w:val="clear" w:color="auto" w:fill="BFBFBF" w:themeFill="background1" w:themeFillShade="BF"/>
          </w:tcPr>
          <w:p w14:paraId="6AC670F3" w14:textId="77777777" w:rsidR="00403BCA" w:rsidRPr="00403BCA" w:rsidRDefault="00403BCA" w:rsidP="00403BCA">
            <w:pPr>
              <w:spacing w:after="0" w:line="240" w:lineRule="auto"/>
              <w:jc w:val="center"/>
              <w:rPr>
                <w:sz w:val="20"/>
                <w:szCs w:val="20"/>
              </w:rPr>
            </w:pPr>
            <w:r w:rsidRPr="00403BCA">
              <w:rPr>
                <w:sz w:val="20"/>
                <w:szCs w:val="20"/>
              </w:rPr>
              <w:t>--</w:t>
            </w:r>
          </w:p>
        </w:tc>
        <w:tc>
          <w:tcPr>
            <w:tcW w:w="1170" w:type="dxa"/>
            <w:shd w:val="clear" w:color="auto" w:fill="BFBFBF" w:themeFill="background1" w:themeFillShade="BF"/>
          </w:tcPr>
          <w:p w14:paraId="59E801AD" w14:textId="77777777" w:rsidR="00403BCA" w:rsidRPr="00403BCA" w:rsidRDefault="00403BCA" w:rsidP="00403BCA">
            <w:pPr>
              <w:spacing w:after="0" w:line="240" w:lineRule="auto"/>
              <w:jc w:val="center"/>
              <w:rPr>
                <w:sz w:val="20"/>
                <w:szCs w:val="20"/>
              </w:rPr>
            </w:pPr>
            <w:r w:rsidRPr="00403BCA">
              <w:rPr>
                <w:sz w:val="20"/>
                <w:szCs w:val="20"/>
              </w:rPr>
              <w:t>--</w:t>
            </w:r>
          </w:p>
        </w:tc>
        <w:tc>
          <w:tcPr>
            <w:tcW w:w="1082" w:type="dxa"/>
            <w:shd w:val="clear" w:color="auto" w:fill="BFBFBF" w:themeFill="background1" w:themeFillShade="BF"/>
          </w:tcPr>
          <w:p w14:paraId="34953D2A" w14:textId="77777777" w:rsidR="00403BCA" w:rsidRPr="00403BCA" w:rsidRDefault="00403BCA" w:rsidP="00403BCA">
            <w:pPr>
              <w:spacing w:after="0" w:line="240" w:lineRule="auto"/>
              <w:jc w:val="center"/>
              <w:rPr>
                <w:sz w:val="20"/>
                <w:szCs w:val="20"/>
              </w:rPr>
            </w:pPr>
            <w:r w:rsidRPr="00403BCA">
              <w:rPr>
                <w:sz w:val="20"/>
                <w:szCs w:val="20"/>
              </w:rPr>
              <w:t>--</w:t>
            </w:r>
          </w:p>
        </w:tc>
        <w:tc>
          <w:tcPr>
            <w:tcW w:w="1258" w:type="dxa"/>
            <w:shd w:val="clear" w:color="auto" w:fill="BFBFBF" w:themeFill="background1" w:themeFillShade="BF"/>
          </w:tcPr>
          <w:p w14:paraId="5C583CA3" w14:textId="77777777" w:rsidR="00403BCA" w:rsidRPr="00403BCA" w:rsidRDefault="00403BCA" w:rsidP="00403BCA">
            <w:pPr>
              <w:spacing w:after="0" w:line="240" w:lineRule="auto"/>
              <w:jc w:val="center"/>
              <w:rPr>
                <w:sz w:val="20"/>
                <w:szCs w:val="20"/>
              </w:rPr>
            </w:pPr>
            <w:r w:rsidRPr="00403BCA">
              <w:rPr>
                <w:sz w:val="20"/>
                <w:szCs w:val="20"/>
              </w:rPr>
              <w:t>93%</w:t>
            </w:r>
          </w:p>
        </w:tc>
        <w:tc>
          <w:tcPr>
            <w:tcW w:w="1352" w:type="dxa"/>
            <w:shd w:val="clear" w:color="auto" w:fill="BFBFBF" w:themeFill="background1" w:themeFillShade="BF"/>
          </w:tcPr>
          <w:p w14:paraId="401B24E3"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1A30ABB0" w14:textId="77777777" w:rsidTr="00621F28">
        <w:tc>
          <w:tcPr>
            <w:tcW w:w="2159" w:type="dxa"/>
          </w:tcPr>
          <w:p w14:paraId="2B104AD8" w14:textId="77777777" w:rsidR="00403BCA" w:rsidRPr="00403BCA" w:rsidRDefault="00403BCA" w:rsidP="00403BCA">
            <w:pPr>
              <w:spacing w:after="0" w:line="240" w:lineRule="auto"/>
              <w:rPr>
                <w:sz w:val="20"/>
                <w:szCs w:val="20"/>
              </w:rPr>
            </w:pPr>
            <w:r w:rsidRPr="00403BCA">
              <w:rPr>
                <w:sz w:val="20"/>
                <w:szCs w:val="20"/>
              </w:rPr>
              <w:t>White</w:t>
            </w:r>
          </w:p>
        </w:tc>
        <w:tc>
          <w:tcPr>
            <w:tcW w:w="1169" w:type="dxa"/>
          </w:tcPr>
          <w:p w14:paraId="2B141B35" w14:textId="77777777" w:rsidR="00403BCA" w:rsidRPr="00403BCA" w:rsidRDefault="00403BCA" w:rsidP="00403BCA">
            <w:pPr>
              <w:spacing w:after="0" w:line="240" w:lineRule="auto"/>
              <w:jc w:val="center"/>
              <w:rPr>
                <w:sz w:val="20"/>
                <w:szCs w:val="20"/>
              </w:rPr>
            </w:pPr>
            <w:r w:rsidRPr="00403BCA">
              <w:rPr>
                <w:sz w:val="20"/>
                <w:szCs w:val="20"/>
              </w:rPr>
              <w:t>157</w:t>
            </w:r>
          </w:p>
        </w:tc>
        <w:tc>
          <w:tcPr>
            <w:tcW w:w="1170" w:type="dxa"/>
          </w:tcPr>
          <w:p w14:paraId="3D6498D2" w14:textId="77777777" w:rsidR="00403BCA" w:rsidRPr="00403BCA" w:rsidRDefault="00403BCA" w:rsidP="00403BCA">
            <w:pPr>
              <w:spacing w:after="0" w:line="240" w:lineRule="auto"/>
              <w:jc w:val="center"/>
              <w:rPr>
                <w:sz w:val="20"/>
                <w:szCs w:val="20"/>
              </w:rPr>
            </w:pPr>
            <w:r w:rsidRPr="00403BCA">
              <w:rPr>
                <w:sz w:val="20"/>
                <w:szCs w:val="20"/>
              </w:rPr>
              <w:t>96%</w:t>
            </w:r>
          </w:p>
        </w:tc>
        <w:tc>
          <w:tcPr>
            <w:tcW w:w="1170" w:type="dxa"/>
          </w:tcPr>
          <w:p w14:paraId="57477E97" w14:textId="77777777" w:rsidR="00403BCA" w:rsidRPr="00403BCA" w:rsidRDefault="00403BCA" w:rsidP="00403BCA">
            <w:pPr>
              <w:spacing w:after="0" w:line="240" w:lineRule="auto"/>
              <w:jc w:val="center"/>
              <w:rPr>
                <w:sz w:val="20"/>
                <w:szCs w:val="20"/>
              </w:rPr>
            </w:pPr>
            <w:r w:rsidRPr="00403BCA">
              <w:rPr>
                <w:sz w:val="20"/>
                <w:szCs w:val="20"/>
              </w:rPr>
              <w:t>97%</w:t>
            </w:r>
          </w:p>
        </w:tc>
        <w:tc>
          <w:tcPr>
            <w:tcW w:w="1082" w:type="dxa"/>
          </w:tcPr>
          <w:p w14:paraId="6CD03993" w14:textId="77777777" w:rsidR="00403BCA" w:rsidRPr="00403BCA" w:rsidRDefault="00403BCA" w:rsidP="00403BCA">
            <w:pPr>
              <w:spacing w:after="0" w:line="240" w:lineRule="auto"/>
              <w:jc w:val="center"/>
              <w:rPr>
                <w:sz w:val="20"/>
                <w:szCs w:val="20"/>
              </w:rPr>
            </w:pPr>
            <w:r w:rsidRPr="00403BCA">
              <w:rPr>
                <w:sz w:val="20"/>
                <w:szCs w:val="20"/>
              </w:rPr>
              <w:t>1</w:t>
            </w:r>
          </w:p>
        </w:tc>
        <w:tc>
          <w:tcPr>
            <w:tcW w:w="1258" w:type="dxa"/>
          </w:tcPr>
          <w:p w14:paraId="0B3DAAA0" w14:textId="77777777" w:rsidR="00403BCA" w:rsidRPr="00403BCA" w:rsidRDefault="00403BCA" w:rsidP="00403BCA">
            <w:pPr>
              <w:spacing w:after="0" w:line="240" w:lineRule="auto"/>
              <w:jc w:val="center"/>
              <w:rPr>
                <w:sz w:val="20"/>
                <w:szCs w:val="20"/>
              </w:rPr>
            </w:pPr>
            <w:r w:rsidRPr="00403BCA">
              <w:rPr>
                <w:sz w:val="20"/>
                <w:szCs w:val="20"/>
              </w:rPr>
              <w:t>94%</w:t>
            </w:r>
          </w:p>
        </w:tc>
        <w:tc>
          <w:tcPr>
            <w:tcW w:w="1352" w:type="dxa"/>
          </w:tcPr>
          <w:p w14:paraId="57C77718" w14:textId="77777777" w:rsidR="00403BCA" w:rsidRPr="00403BCA" w:rsidRDefault="00403BCA" w:rsidP="00403BCA">
            <w:pPr>
              <w:spacing w:after="0" w:line="240" w:lineRule="auto"/>
              <w:jc w:val="center"/>
              <w:rPr>
                <w:sz w:val="20"/>
                <w:szCs w:val="20"/>
              </w:rPr>
            </w:pPr>
            <w:r w:rsidRPr="00403BCA">
              <w:rPr>
                <w:sz w:val="20"/>
                <w:szCs w:val="20"/>
              </w:rPr>
              <w:t>3</w:t>
            </w:r>
          </w:p>
        </w:tc>
      </w:tr>
      <w:tr w:rsidR="00403BCA" w:rsidRPr="00403BCA" w14:paraId="3FBD226A" w14:textId="77777777" w:rsidTr="00621F28">
        <w:tc>
          <w:tcPr>
            <w:tcW w:w="2159" w:type="dxa"/>
            <w:shd w:val="clear" w:color="auto" w:fill="BFBFBF" w:themeFill="background1" w:themeFillShade="BF"/>
          </w:tcPr>
          <w:p w14:paraId="58373BDA"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High Needs</w:t>
            </w:r>
          </w:p>
        </w:tc>
        <w:tc>
          <w:tcPr>
            <w:tcW w:w="1169" w:type="dxa"/>
            <w:shd w:val="clear" w:color="auto" w:fill="BFBFBF" w:themeFill="background1" w:themeFillShade="BF"/>
          </w:tcPr>
          <w:p w14:paraId="5A000DE2" w14:textId="77777777" w:rsidR="00403BCA" w:rsidRPr="00403BCA" w:rsidRDefault="00403BCA" w:rsidP="00403BCA">
            <w:pPr>
              <w:spacing w:after="0" w:line="240" w:lineRule="auto"/>
              <w:jc w:val="center"/>
              <w:rPr>
                <w:sz w:val="20"/>
                <w:szCs w:val="20"/>
              </w:rPr>
            </w:pPr>
            <w:r w:rsidRPr="00403BCA">
              <w:rPr>
                <w:sz w:val="20"/>
                <w:szCs w:val="20"/>
              </w:rPr>
              <w:t>32</w:t>
            </w:r>
          </w:p>
        </w:tc>
        <w:tc>
          <w:tcPr>
            <w:tcW w:w="1170" w:type="dxa"/>
            <w:shd w:val="clear" w:color="auto" w:fill="BFBFBF" w:themeFill="background1" w:themeFillShade="BF"/>
          </w:tcPr>
          <w:p w14:paraId="4F218253" w14:textId="77777777" w:rsidR="00403BCA" w:rsidRPr="00403BCA" w:rsidRDefault="00403BCA" w:rsidP="00403BCA">
            <w:pPr>
              <w:spacing w:after="0" w:line="240" w:lineRule="auto"/>
              <w:jc w:val="center"/>
              <w:rPr>
                <w:sz w:val="20"/>
                <w:szCs w:val="20"/>
              </w:rPr>
            </w:pPr>
            <w:r w:rsidRPr="00403BCA">
              <w:rPr>
                <w:sz w:val="20"/>
                <w:szCs w:val="20"/>
              </w:rPr>
              <w:t>78%</w:t>
            </w:r>
          </w:p>
        </w:tc>
        <w:tc>
          <w:tcPr>
            <w:tcW w:w="1170" w:type="dxa"/>
            <w:shd w:val="clear" w:color="auto" w:fill="BFBFBF" w:themeFill="background1" w:themeFillShade="BF"/>
          </w:tcPr>
          <w:p w14:paraId="53918138" w14:textId="77777777" w:rsidR="00403BCA" w:rsidRPr="00403BCA" w:rsidRDefault="00403BCA" w:rsidP="00403BCA">
            <w:pPr>
              <w:spacing w:after="0" w:line="240" w:lineRule="auto"/>
              <w:jc w:val="center"/>
              <w:rPr>
                <w:sz w:val="20"/>
                <w:szCs w:val="20"/>
              </w:rPr>
            </w:pPr>
            <w:r w:rsidRPr="00403BCA">
              <w:rPr>
                <w:sz w:val="20"/>
                <w:szCs w:val="20"/>
              </w:rPr>
              <w:t>84%</w:t>
            </w:r>
          </w:p>
        </w:tc>
        <w:tc>
          <w:tcPr>
            <w:tcW w:w="1082" w:type="dxa"/>
            <w:shd w:val="clear" w:color="auto" w:fill="BFBFBF" w:themeFill="background1" w:themeFillShade="BF"/>
          </w:tcPr>
          <w:p w14:paraId="10171DBC" w14:textId="77777777" w:rsidR="00403BCA" w:rsidRPr="00403BCA" w:rsidRDefault="00403BCA" w:rsidP="00403BCA">
            <w:pPr>
              <w:spacing w:after="0" w:line="240" w:lineRule="auto"/>
              <w:jc w:val="center"/>
              <w:rPr>
                <w:sz w:val="20"/>
                <w:szCs w:val="20"/>
              </w:rPr>
            </w:pPr>
            <w:r w:rsidRPr="00403BCA">
              <w:rPr>
                <w:sz w:val="20"/>
                <w:szCs w:val="20"/>
              </w:rPr>
              <w:t>6</w:t>
            </w:r>
          </w:p>
        </w:tc>
        <w:tc>
          <w:tcPr>
            <w:tcW w:w="1258" w:type="dxa"/>
            <w:shd w:val="clear" w:color="auto" w:fill="BFBFBF" w:themeFill="background1" w:themeFillShade="BF"/>
          </w:tcPr>
          <w:p w14:paraId="61DC6759" w14:textId="77777777" w:rsidR="00403BCA" w:rsidRPr="00403BCA" w:rsidRDefault="00403BCA" w:rsidP="00403BCA">
            <w:pPr>
              <w:spacing w:after="0" w:line="240" w:lineRule="auto"/>
              <w:jc w:val="center"/>
              <w:rPr>
                <w:sz w:val="20"/>
                <w:szCs w:val="20"/>
              </w:rPr>
            </w:pPr>
            <w:r w:rsidRPr="00403BCA">
              <w:rPr>
                <w:sz w:val="20"/>
                <w:szCs w:val="20"/>
              </w:rPr>
              <w:t>79%</w:t>
            </w:r>
          </w:p>
        </w:tc>
        <w:tc>
          <w:tcPr>
            <w:tcW w:w="1352" w:type="dxa"/>
            <w:shd w:val="clear" w:color="auto" w:fill="BFBFBF" w:themeFill="background1" w:themeFillShade="BF"/>
          </w:tcPr>
          <w:p w14:paraId="5F75A80F" w14:textId="77777777" w:rsidR="00403BCA" w:rsidRPr="00403BCA" w:rsidRDefault="00403BCA" w:rsidP="00403BCA">
            <w:pPr>
              <w:spacing w:after="0" w:line="240" w:lineRule="auto"/>
              <w:jc w:val="center"/>
              <w:rPr>
                <w:sz w:val="20"/>
                <w:szCs w:val="20"/>
              </w:rPr>
            </w:pPr>
            <w:r w:rsidRPr="00403BCA">
              <w:rPr>
                <w:sz w:val="20"/>
                <w:szCs w:val="20"/>
              </w:rPr>
              <w:t>5</w:t>
            </w:r>
          </w:p>
        </w:tc>
      </w:tr>
      <w:tr w:rsidR="00403BCA" w:rsidRPr="00403BCA" w14:paraId="14DCFB15" w14:textId="77777777" w:rsidTr="00621F28">
        <w:tc>
          <w:tcPr>
            <w:tcW w:w="2159" w:type="dxa"/>
          </w:tcPr>
          <w:p w14:paraId="55DE039D"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Econ. Dis.</w:t>
            </w:r>
          </w:p>
        </w:tc>
        <w:tc>
          <w:tcPr>
            <w:tcW w:w="1169" w:type="dxa"/>
          </w:tcPr>
          <w:p w14:paraId="413D8656" w14:textId="77777777" w:rsidR="00403BCA" w:rsidRPr="00403BCA" w:rsidRDefault="00403BCA" w:rsidP="00403BCA">
            <w:pPr>
              <w:spacing w:after="0" w:line="240" w:lineRule="auto"/>
              <w:jc w:val="center"/>
              <w:rPr>
                <w:sz w:val="20"/>
                <w:szCs w:val="20"/>
              </w:rPr>
            </w:pPr>
            <w:r w:rsidRPr="00403BCA">
              <w:rPr>
                <w:sz w:val="20"/>
                <w:szCs w:val="20"/>
              </w:rPr>
              <w:t>16</w:t>
            </w:r>
          </w:p>
        </w:tc>
        <w:tc>
          <w:tcPr>
            <w:tcW w:w="1170" w:type="dxa"/>
          </w:tcPr>
          <w:p w14:paraId="70576516" w14:textId="77777777" w:rsidR="00403BCA" w:rsidRPr="00403BCA" w:rsidRDefault="00403BCA" w:rsidP="00403BCA">
            <w:pPr>
              <w:spacing w:after="0" w:line="240" w:lineRule="auto"/>
              <w:jc w:val="center"/>
              <w:rPr>
                <w:sz w:val="20"/>
                <w:szCs w:val="20"/>
              </w:rPr>
            </w:pPr>
            <w:r w:rsidRPr="00403BCA">
              <w:rPr>
                <w:sz w:val="20"/>
                <w:szCs w:val="20"/>
              </w:rPr>
              <w:t>78%</w:t>
            </w:r>
          </w:p>
        </w:tc>
        <w:tc>
          <w:tcPr>
            <w:tcW w:w="1170" w:type="dxa"/>
          </w:tcPr>
          <w:p w14:paraId="63CDE0A5" w14:textId="77777777" w:rsidR="00403BCA" w:rsidRPr="00403BCA" w:rsidRDefault="00403BCA" w:rsidP="00403BCA">
            <w:pPr>
              <w:spacing w:after="0" w:line="240" w:lineRule="auto"/>
              <w:jc w:val="center"/>
              <w:rPr>
                <w:sz w:val="20"/>
                <w:szCs w:val="20"/>
              </w:rPr>
            </w:pPr>
            <w:r w:rsidRPr="00403BCA">
              <w:rPr>
                <w:sz w:val="20"/>
                <w:szCs w:val="20"/>
              </w:rPr>
              <w:t>88%</w:t>
            </w:r>
          </w:p>
        </w:tc>
        <w:tc>
          <w:tcPr>
            <w:tcW w:w="1082" w:type="dxa"/>
          </w:tcPr>
          <w:p w14:paraId="6C300A42" w14:textId="77777777" w:rsidR="00403BCA" w:rsidRPr="00403BCA" w:rsidRDefault="00403BCA" w:rsidP="00403BCA">
            <w:pPr>
              <w:spacing w:after="0" w:line="240" w:lineRule="auto"/>
              <w:jc w:val="center"/>
              <w:rPr>
                <w:sz w:val="20"/>
                <w:szCs w:val="20"/>
              </w:rPr>
            </w:pPr>
            <w:r w:rsidRPr="00403BCA">
              <w:rPr>
                <w:sz w:val="20"/>
                <w:szCs w:val="20"/>
              </w:rPr>
              <w:t>10</w:t>
            </w:r>
          </w:p>
        </w:tc>
        <w:tc>
          <w:tcPr>
            <w:tcW w:w="1258" w:type="dxa"/>
          </w:tcPr>
          <w:p w14:paraId="0A066A89" w14:textId="77777777" w:rsidR="00403BCA" w:rsidRPr="00403BCA" w:rsidRDefault="00403BCA" w:rsidP="00403BCA">
            <w:pPr>
              <w:spacing w:after="0" w:line="240" w:lineRule="auto"/>
              <w:jc w:val="center"/>
              <w:rPr>
                <w:sz w:val="20"/>
                <w:szCs w:val="20"/>
              </w:rPr>
            </w:pPr>
            <w:r w:rsidRPr="00403BCA">
              <w:rPr>
                <w:sz w:val="20"/>
                <w:szCs w:val="20"/>
              </w:rPr>
              <w:t>81%</w:t>
            </w:r>
          </w:p>
        </w:tc>
        <w:tc>
          <w:tcPr>
            <w:tcW w:w="1352" w:type="dxa"/>
          </w:tcPr>
          <w:p w14:paraId="3331B441" w14:textId="77777777" w:rsidR="00403BCA" w:rsidRPr="00403BCA" w:rsidRDefault="00403BCA" w:rsidP="00403BCA">
            <w:pPr>
              <w:spacing w:after="0" w:line="240" w:lineRule="auto"/>
              <w:jc w:val="center"/>
              <w:rPr>
                <w:sz w:val="20"/>
                <w:szCs w:val="20"/>
              </w:rPr>
            </w:pPr>
            <w:r w:rsidRPr="00403BCA">
              <w:rPr>
                <w:sz w:val="20"/>
                <w:szCs w:val="20"/>
              </w:rPr>
              <w:t>7</w:t>
            </w:r>
          </w:p>
        </w:tc>
      </w:tr>
      <w:tr w:rsidR="00403BCA" w:rsidRPr="00403BCA" w14:paraId="3D2347F9" w14:textId="77777777" w:rsidTr="00621F28">
        <w:tc>
          <w:tcPr>
            <w:tcW w:w="2159" w:type="dxa"/>
            <w:shd w:val="clear" w:color="auto" w:fill="BFBFBF" w:themeFill="background1" w:themeFillShade="BF"/>
          </w:tcPr>
          <w:p w14:paraId="7C990375"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SWD</w:t>
            </w:r>
          </w:p>
        </w:tc>
        <w:tc>
          <w:tcPr>
            <w:tcW w:w="1169" w:type="dxa"/>
            <w:shd w:val="clear" w:color="auto" w:fill="BFBFBF" w:themeFill="background1" w:themeFillShade="BF"/>
          </w:tcPr>
          <w:p w14:paraId="15268D80" w14:textId="77777777" w:rsidR="00403BCA" w:rsidRPr="00403BCA" w:rsidRDefault="00403BCA" w:rsidP="00403BCA">
            <w:pPr>
              <w:spacing w:after="0" w:line="240" w:lineRule="auto"/>
              <w:jc w:val="center"/>
              <w:rPr>
                <w:sz w:val="20"/>
                <w:szCs w:val="20"/>
              </w:rPr>
            </w:pPr>
            <w:r w:rsidRPr="00403BCA">
              <w:rPr>
                <w:sz w:val="20"/>
                <w:szCs w:val="20"/>
              </w:rPr>
              <w:t>16</w:t>
            </w:r>
          </w:p>
        </w:tc>
        <w:tc>
          <w:tcPr>
            <w:tcW w:w="1170" w:type="dxa"/>
            <w:shd w:val="clear" w:color="auto" w:fill="BFBFBF" w:themeFill="background1" w:themeFillShade="BF"/>
          </w:tcPr>
          <w:p w14:paraId="030F33DB" w14:textId="77777777" w:rsidR="00403BCA" w:rsidRPr="00403BCA" w:rsidRDefault="00403BCA" w:rsidP="00403BCA">
            <w:pPr>
              <w:spacing w:after="0" w:line="240" w:lineRule="auto"/>
              <w:jc w:val="center"/>
              <w:rPr>
                <w:sz w:val="20"/>
                <w:szCs w:val="20"/>
              </w:rPr>
            </w:pPr>
            <w:r w:rsidRPr="00403BCA">
              <w:rPr>
                <w:sz w:val="20"/>
                <w:szCs w:val="20"/>
              </w:rPr>
              <w:t>71%</w:t>
            </w:r>
          </w:p>
        </w:tc>
        <w:tc>
          <w:tcPr>
            <w:tcW w:w="1170" w:type="dxa"/>
            <w:shd w:val="clear" w:color="auto" w:fill="BFBFBF" w:themeFill="background1" w:themeFillShade="BF"/>
          </w:tcPr>
          <w:p w14:paraId="79450F8E" w14:textId="77777777" w:rsidR="00403BCA" w:rsidRPr="00403BCA" w:rsidRDefault="00403BCA" w:rsidP="00403BCA">
            <w:pPr>
              <w:spacing w:after="0" w:line="240" w:lineRule="auto"/>
              <w:jc w:val="center"/>
              <w:rPr>
                <w:sz w:val="20"/>
                <w:szCs w:val="20"/>
              </w:rPr>
            </w:pPr>
            <w:r w:rsidRPr="00403BCA">
              <w:rPr>
                <w:sz w:val="20"/>
                <w:szCs w:val="20"/>
              </w:rPr>
              <w:t>69%</w:t>
            </w:r>
          </w:p>
        </w:tc>
        <w:tc>
          <w:tcPr>
            <w:tcW w:w="1082" w:type="dxa"/>
            <w:shd w:val="clear" w:color="auto" w:fill="BFBFBF" w:themeFill="background1" w:themeFillShade="BF"/>
          </w:tcPr>
          <w:p w14:paraId="6972A0DD" w14:textId="77777777" w:rsidR="00403BCA" w:rsidRPr="00403BCA" w:rsidRDefault="00403BCA" w:rsidP="00403BCA">
            <w:pPr>
              <w:spacing w:after="0" w:line="240" w:lineRule="auto"/>
              <w:jc w:val="center"/>
              <w:rPr>
                <w:sz w:val="20"/>
                <w:szCs w:val="20"/>
              </w:rPr>
            </w:pPr>
            <w:r w:rsidRPr="00403BCA">
              <w:rPr>
                <w:sz w:val="20"/>
                <w:szCs w:val="20"/>
              </w:rPr>
              <w:t>-2</w:t>
            </w:r>
          </w:p>
        </w:tc>
        <w:tc>
          <w:tcPr>
            <w:tcW w:w="1258" w:type="dxa"/>
            <w:shd w:val="clear" w:color="auto" w:fill="BFBFBF" w:themeFill="background1" w:themeFillShade="BF"/>
          </w:tcPr>
          <w:p w14:paraId="6D922CCD" w14:textId="77777777" w:rsidR="00403BCA" w:rsidRPr="00403BCA" w:rsidRDefault="00403BCA" w:rsidP="00403BCA">
            <w:pPr>
              <w:spacing w:after="0" w:line="240" w:lineRule="auto"/>
              <w:jc w:val="center"/>
              <w:rPr>
                <w:sz w:val="20"/>
                <w:szCs w:val="20"/>
              </w:rPr>
            </w:pPr>
            <w:r w:rsidRPr="00403BCA">
              <w:rPr>
                <w:sz w:val="20"/>
                <w:szCs w:val="20"/>
              </w:rPr>
              <w:t>69%</w:t>
            </w:r>
          </w:p>
        </w:tc>
        <w:tc>
          <w:tcPr>
            <w:tcW w:w="1352" w:type="dxa"/>
            <w:shd w:val="clear" w:color="auto" w:fill="BFBFBF" w:themeFill="background1" w:themeFillShade="BF"/>
          </w:tcPr>
          <w:p w14:paraId="1BCDB19B" w14:textId="77777777" w:rsidR="00403BCA" w:rsidRPr="00403BCA" w:rsidRDefault="00403BCA" w:rsidP="00403BCA">
            <w:pPr>
              <w:spacing w:after="0" w:line="240" w:lineRule="auto"/>
              <w:jc w:val="center"/>
              <w:rPr>
                <w:sz w:val="20"/>
                <w:szCs w:val="20"/>
              </w:rPr>
            </w:pPr>
            <w:r w:rsidRPr="00403BCA">
              <w:rPr>
                <w:sz w:val="20"/>
                <w:szCs w:val="20"/>
              </w:rPr>
              <w:t>0</w:t>
            </w:r>
          </w:p>
        </w:tc>
      </w:tr>
      <w:tr w:rsidR="00403BCA" w:rsidRPr="00403BCA" w14:paraId="218B5141" w14:textId="77777777" w:rsidTr="00621F28">
        <w:tc>
          <w:tcPr>
            <w:tcW w:w="2159" w:type="dxa"/>
          </w:tcPr>
          <w:p w14:paraId="0D8CEBEF" w14:textId="7A7272F8" w:rsidR="00403BCA" w:rsidRPr="00403BCA" w:rsidRDefault="00403BCA" w:rsidP="00632E24">
            <w:pPr>
              <w:spacing w:after="0" w:line="240" w:lineRule="auto"/>
              <w:rPr>
                <w:rFonts w:cs="Times New Roman"/>
                <w:sz w:val="20"/>
                <w:szCs w:val="20"/>
              </w:rPr>
            </w:pPr>
            <w:r w:rsidRPr="00403BCA">
              <w:rPr>
                <w:rFonts w:cs="Times New Roman"/>
                <w:sz w:val="20"/>
                <w:szCs w:val="20"/>
              </w:rPr>
              <w:t>EL</w:t>
            </w:r>
          </w:p>
        </w:tc>
        <w:tc>
          <w:tcPr>
            <w:tcW w:w="1169" w:type="dxa"/>
          </w:tcPr>
          <w:p w14:paraId="7243E672" w14:textId="77777777" w:rsidR="00403BCA" w:rsidRPr="00403BCA" w:rsidRDefault="00403BCA" w:rsidP="00403BCA">
            <w:pPr>
              <w:spacing w:after="0" w:line="240" w:lineRule="auto"/>
              <w:jc w:val="center"/>
              <w:rPr>
                <w:sz w:val="20"/>
                <w:szCs w:val="20"/>
              </w:rPr>
            </w:pPr>
            <w:r w:rsidRPr="00403BCA">
              <w:rPr>
                <w:sz w:val="20"/>
                <w:szCs w:val="20"/>
              </w:rPr>
              <w:t>3</w:t>
            </w:r>
          </w:p>
        </w:tc>
        <w:tc>
          <w:tcPr>
            <w:tcW w:w="1170" w:type="dxa"/>
          </w:tcPr>
          <w:p w14:paraId="31EC8D37" w14:textId="77777777" w:rsidR="00403BCA" w:rsidRPr="00403BCA" w:rsidRDefault="00403BCA" w:rsidP="00403BCA">
            <w:pPr>
              <w:spacing w:after="0" w:line="240" w:lineRule="auto"/>
              <w:jc w:val="center"/>
              <w:rPr>
                <w:sz w:val="20"/>
                <w:szCs w:val="20"/>
              </w:rPr>
            </w:pPr>
            <w:r w:rsidRPr="00403BCA">
              <w:rPr>
                <w:sz w:val="20"/>
                <w:szCs w:val="20"/>
              </w:rPr>
              <w:t>--</w:t>
            </w:r>
          </w:p>
        </w:tc>
        <w:tc>
          <w:tcPr>
            <w:tcW w:w="1170" w:type="dxa"/>
          </w:tcPr>
          <w:p w14:paraId="5AF23CBD" w14:textId="77777777" w:rsidR="00403BCA" w:rsidRPr="00403BCA" w:rsidRDefault="00403BCA" w:rsidP="00403BCA">
            <w:pPr>
              <w:spacing w:after="0" w:line="240" w:lineRule="auto"/>
              <w:jc w:val="center"/>
              <w:rPr>
                <w:sz w:val="20"/>
                <w:szCs w:val="20"/>
              </w:rPr>
            </w:pPr>
            <w:r w:rsidRPr="00403BCA">
              <w:rPr>
                <w:sz w:val="20"/>
                <w:szCs w:val="20"/>
              </w:rPr>
              <w:t>--</w:t>
            </w:r>
          </w:p>
        </w:tc>
        <w:tc>
          <w:tcPr>
            <w:tcW w:w="1082" w:type="dxa"/>
          </w:tcPr>
          <w:p w14:paraId="1A10FC9F" w14:textId="77777777" w:rsidR="00403BCA" w:rsidRPr="00403BCA" w:rsidRDefault="00403BCA" w:rsidP="00403BCA">
            <w:pPr>
              <w:spacing w:after="0" w:line="240" w:lineRule="auto"/>
              <w:jc w:val="center"/>
              <w:rPr>
                <w:sz w:val="20"/>
                <w:szCs w:val="20"/>
              </w:rPr>
            </w:pPr>
            <w:r w:rsidRPr="00403BCA">
              <w:rPr>
                <w:sz w:val="20"/>
                <w:szCs w:val="20"/>
              </w:rPr>
              <w:t>--</w:t>
            </w:r>
          </w:p>
        </w:tc>
        <w:tc>
          <w:tcPr>
            <w:tcW w:w="1258" w:type="dxa"/>
          </w:tcPr>
          <w:p w14:paraId="18B83110" w14:textId="77777777" w:rsidR="00403BCA" w:rsidRPr="00403BCA" w:rsidRDefault="00403BCA" w:rsidP="00403BCA">
            <w:pPr>
              <w:spacing w:after="0" w:line="240" w:lineRule="auto"/>
              <w:jc w:val="center"/>
              <w:rPr>
                <w:sz w:val="20"/>
                <w:szCs w:val="20"/>
              </w:rPr>
            </w:pPr>
            <w:r w:rsidRPr="00403BCA">
              <w:rPr>
                <w:sz w:val="20"/>
                <w:szCs w:val="20"/>
              </w:rPr>
              <w:t>64%</w:t>
            </w:r>
          </w:p>
        </w:tc>
        <w:tc>
          <w:tcPr>
            <w:tcW w:w="1352" w:type="dxa"/>
          </w:tcPr>
          <w:p w14:paraId="6D3EE95C"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15E74972" w14:textId="77777777" w:rsidTr="00621F28">
        <w:tc>
          <w:tcPr>
            <w:tcW w:w="2159" w:type="dxa"/>
            <w:shd w:val="clear" w:color="auto" w:fill="BFBFBF" w:themeFill="background1" w:themeFillShade="BF"/>
          </w:tcPr>
          <w:p w14:paraId="78B8F490"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All</w:t>
            </w:r>
          </w:p>
        </w:tc>
        <w:tc>
          <w:tcPr>
            <w:tcW w:w="1169" w:type="dxa"/>
            <w:shd w:val="clear" w:color="auto" w:fill="BFBFBF" w:themeFill="background1" w:themeFillShade="BF"/>
          </w:tcPr>
          <w:p w14:paraId="6A8B433A" w14:textId="77777777" w:rsidR="00403BCA" w:rsidRPr="00403BCA" w:rsidRDefault="00403BCA" w:rsidP="00403BCA">
            <w:pPr>
              <w:spacing w:after="0" w:line="240" w:lineRule="auto"/>
              <w:jc w:val="center"/>
              <w:rPr>
                <w:sz w:val="20"/>
                <w:szCs w:val="20"/>
              </w:rPr>
            </w:pPr>
            <w:r w:rsidRPr="00403BCA">
              <w:rPr>
                <w:sz w:val="20"/>
                <w:szCs w:val="20"/>
              </w:rPr>
              <w:t>175</w:t>
            </w:r>
          </w:p>
        </w:tc>
        <w:tc>
          <w:tcPr>
            <w:tcW w:w="1170" w:type="dxa"/>
            <w:shd w:val="clear" w:color="auto" w:fill="BFBFBF" w:themeFill="background1" w:themeFillShade="BF"/>
          </w:tcPr>
          <w:p w14:paraId="7B9EFF47" w14:textId="77777777" w:rsidR="00403BCA" w:rsidRPr="00403BCA" w:rsidRDefault="00403BCA" w:rsidP="00403BCA">
            <w:pPr>
              <w:spacing w:after="0" w:line="240" w:lineRule="auto"/>
              <w:jc w:val="center"/>
              <w:rPr>
                <w:sz w:val="20"/>
                <w:szCs w:val="20"/>
              </w:rPr>
            </w:pPr>
            <w:r w:rsidRPr="00403BCA">
              <w:rPr>
                <w:sz w:val="20"/>
                <w:szCs w:val="20"/>
              </w:rPr>
              <w:t>95%</w:t>
            </w:r>
          </w:p>
        </w:tc>
        <w:tc>
          <w:tcPr>
            <w:tcW w:w="1170" w:type="dxa"/>
            <w:shd w:val="clear" w:color="auto" w:fill="BFBFBF" w:themeFill="background1" w:themeFillShade="BF"/>
          </w:tcPr>
          <w:p w14:paraId="1DB446A0" w14:textId="77777777" w:rsidR="00403BCA" w:rsidRPr="00403BCA" w:rsidRDefault="00403BCA" w:rsidP="00403BCA">
            <w:pPr>
              <w:spacing w:after="0" w:line="240" w:lineRule="auto"/>
              <w:jc w:val="center"/>
              <w:rPr>
                <w:sz w:val="20"/>
                <w:szCs w:val="20"/>
              </w:rPr>
            </w:pPr>
            <w:r w:rsidRPr="00403BCA">
              <w:rPr>
                <w:sz w:val="20"/>
                <w:szCs w:val="20"/>
              </w:rPr>
              <w:t>97%</w:t>
            </w:r>
          </w:p>
        </w:tc>
        <w:tc>
          <w:tcPr>
            <w:tcW w:w="1082" w:type="dxa"/>
            <w:shd w:val="clear" w:color="auto" w:fill="BFBFBF" w:themeFill="background1" w:themeFillShade="BF"/>
          </w:tcPr>
          <w:p w14:paraId="2806171B" w14:textId="77777777" w:rsidR="00403BCA" w:rsidRPr="00403BCA" w:rsidRDefault="00403BCA" w:rsidP="00403BCA">
            <w:pPr>
              <w:spacing w:after="0" w:line="240" w:lineRule="auto"/>
              <w:jc w:val="center"/>
              <w:rPr>
                <w:sz w:val="20"/>
                <w:szCs w:val="20"/>
              </w:rPr>
            </w:pPr>
            <w:r w:rsidRPr="00403BCA">
              <w:rPr>
                <w:sz w:val="20"/>
                <w:szCs w:val="20"/>
              </w:rPr>
              <w:t>2</w:t>
            </w:r>
          </w:p>
        </w:tc>
        <w:tc>
          <w:tcPr>
            <w:tcW w:w="1258" w:type="dxa"/>
            <w:shd w:val="clear" w:color="auto" w:fill="BFBFBF" w:themeFill="background1" w:themeFillShade="BF"/>
          </w:tcPr>
          <w:p w14:paraId="0CB13C61" w14:textId="77777777" w:rsidR="00403BCA" w:rsidRPr="00403BCA" w:rsidRDefault="00403BCA" w:rsidP="00403BCA">
            <w:pPr>
              <w:spacing w:after="0" w:line="240" w:lineRule="auto"/>
              <w:jc w:val="center"/>
              <w:rPr>
                <w:sz w:val="20"/>
                <w:szCs w:val="20"/>
              </w:rPr>
            </w:pPr>
            <w:r w:rsidRPr="00403BCA">
              <w:rPr>
                <w:sz w:val="20"/>
                <w:szCs w:val="20"/>
              </w:rPr>
              <w:t>91%</w:t>
            </w:r>
          </w:p>
        </w:tc>
        <w:tc>
          <w:tcPr>
            <w:tcW w:w="1352" w:type="dxa"/>
            <w:shd w:val="clear" w:color="auto" w:fill="BFBFBF" w:themeFill="background1" w:themeFillShade="BF"/>
          </w:tcPr>
          <w:p w14:paraId="0666195A" w14:textId="77777777" w:rsidR="00403BCA" w:rsidRPr="00403BCA" w:rsidRDefault="00403BCA" w:rsidP="00403BCA">
            <w:pPr>
              <w:spacing w:after="0" w:line="240" w:lineRule="auto"/>
              <w:jc w:val="center"/>
              <w:rPr>
                <w:sz w:val="20"/>
                <w:szCs w:val="20"/>
              </w:rPr>
            </w:pPr>
            <w:r w:rsidRPr="00403BCA">
              <w:rPr>
                <w:sz w:val="20"/>
                <w:szCs w:val="20"/>
              </w:rPr>
              <w:t>6</w:t>
            </w:r>
          </w:p>
        </w:tc>
      </w:tr>
    </w:tbl>
    <w:p w14:paraId="64F95348" w14:textId="3BA20B1E" w:rsidR="00403BCA" w:rsidRDefault="00403BCA" w:rsidP="00403BCA">
      <w:pPr>
        <w:spacing w:after="0"/>
        <w:rPr>
          <w:rFonts w:cs="Times New Roman"/>
        </w:rPr>
      </w:pPr>
    </w:p>
    <w:p w14:paraId="529159E9" w14:textId="77777777" w:rsidR="00190233" w:rsidRPr="00403BCA" w:rsidRDefault="00190233" w:rsidP="00403BCA">
      <w:pPr>
        <w:spacing w:after="0"/>
        <w:rPr>
          <w:rFonts w:cs="Times New Roman"/>
        </w:rPr>
      </w:pPr>
    </w:p>
    <w:tbl>
      <w:tblPr>
        <w:tblStyle w:val="TableGrid5"/>
        <w:tblW w:w="0" w:type="auto"/>
        <w:tblLook w:val="00A0" w:firstRow="1" w:lastRow="0" w:firstColumn="1" w:lastColumn="0" w:noHBand="0" w:noVBand="0"/>
        <w:tblCaption w:val="Table 8: Newburyport Public Schools"/>
        <w:tblDescription w:val="MCAS Math Percent Scoring Proficient or Advanced in Grade 10, 2017–2018"/>
      </w:tblPr>
      <w:tblGrid>
        <w:gridCol w:w="2159"/>
        <w:gridCol w:w="1169"/>
        <w:gridCol w:w="1170"/>
        <w:gridCol w:w="1170"/>
        <w:gridCol w:w="1082"/>
        <w:gridCol w:w="1258"/>
        <w:gridCol w:w="1352"/>
      </w:tblGrid>
      <w:tr w:rsidR="00403BCA" w:rsidRPr="00403BCA" w14:paraId="64486FA7" w14:textId="77777777" w:rsidTr="00632E24">
        <w:tc>
          <w:tcPr>
            <w:tcW w:w="9360" w:type="dxa"/>
            <w:gridSpan w:val="7"/>
            <w:tcBorders>
              <w:top w:val="nil"/>
              <w:left w:val="nil"/>
              <w:right w:val="nil"/>
            </w:tcBorders>
          </w:tcPr>
          <w:p w14:paraId="4BFCEC30"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 xml:space="preserve">Table 8: </w:t>
            </w:r>
            <w:r w:rsidRPr="00403BCA">
              <w:rPr>
                <w:rFonts w:cs="Times New Roman"/>
                <w:b/>
                <w:sz w:val="20"/>
                <w:szCs w:val="20"/>
              </w:rPr>
              <w:t>Newburyport Public Schools</w:t>
            </w:r>
          </w:p>
          <w:p w14:paraId="40FDD104" w14:textId="13B18EAE" w:rsidR="00403BCA" w:rsidRPr="00403BCA" w:rsidRDefault="00403BCA" w:rsidP="00190233">
            <w:pPr>
              <w:spacing w:after="0" w:line="240" w:lineRule="auto"/>
              <w:contextualSpacing/>
              <w:jc w:val="center"/>
              <w:rPr>
                <w:rFonts w:eastAsia="Times New Roman" w:cs="Times New Roman"/>
              </w:rPr>
            </w:pPr>
            <w:r w:rsidRPr="00403BCA">
              <w:rPr>
                <w:rFonts w:cs="Times New Roman"/>
                <w:b/>
                <w:sz w:val="20"/>
                <w:szCs w:val="20"/>
              </w:rPr>
              <w:t>MCAS Math Percent Scoring Proficient or Advanced in Grade 10, 2017</w:t>
            </w:r>
            <w:r w:rsidR="00190233">
              <w:rPr>
                <w:rFonts w:cs="Times New Roman"/>
                <w:b/>
                <w:sz w:val="20"/>
                <w:szCs w:val="20"/>
              </w:rPr>
              <w:t>–</w:t>
            </w:r>
            <w:r w:rsidRPr="00403BCA">
              <w:rPr>
                <w:rFonts w:cs="Times New Roman"/>
                <w:b/>
                <w:sz w:val="20"/>
                <w:szCs w:val="20"/>
              </w:rPr>
              <w:t>2018</w:t>
            </w:r>
          </w:p>
        </w:tc>
      </w:tr>
      <w:tr w:rsidR="00403BCA" w:rsidRPr="00403BCA" w14:paraId="2245A026" w14:textId="77777777" w:rsidTr="00632E24">
        <w:tc>
          <w:tcPr>
            <w:tcW w:w="2159" w:type="dxa"/>
            <w:shd w:val="clear" w:color="auto" w:fill="BFBFBF" w:themeFill="background1" w:themeFillShade="BF"/>
          </w:tcPr>
          <w:p w14:paraId="49F03468" w14:textId="77777777" w:rsidR="00403BCA" w:rsidRPr="00403BCA" w:rsidRDefault="00403BCA" w:rsidP="00EB5D10">
            <w:pPr>
              <w:spacing w:after="0" w:line="240" w:lineRule="auto"/>
              <w:contextualSpacing/>
              <w:rPr>
                <w:rFonts w:eastAsia="Times New Roman" w:cs="Times New Roman"/>
                <w:b/>
                <w:sz w:val="20"/>
                <w:szCs w:val="20"/>
              </w:rPr>
            </w:pPr>
            <w:r w:rsidRPr="00403BCA">
              <w:rPr>
                <w:rFonts w:eastAsia="Times New Roman" w:cs="Times New Roman"/>
                <w:b/>
                <w:sz w:val="20"/>
                <w:szCs w:val="20"/>
              </w:rPr>
              <w:t>Group</w:t>
            </w:r>
          </w:p>
        </w:tc>
        <w:tc>
          <w:tcPr>
            <w:tcW w:w="1169" w:type="dxa"/>
            <w:shd w:val="clear" w:color="auto" w:fill="BFBFBF" w:themeFill="background1" w:themeFillShade="BF"/>
          </w:tcPr>
          <w:p w14:paraId="1F175259"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N (2018)</w:t>
            </w:r>
          </w:p>
        </w:tc>
        <w:tc>
          <w:tcPr>
            <w:tcW w:w="1170" w:type="dxa"/>
            <w:shd w:val="clear" w:color="auto" w:fill="BFBFBF" w:themeFill="background1" w:themeFillShade="BF"/>
          </w:tcPr>
          <w:p w14:paraId="5CBEEEA1"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2017</w:t>
            </w:r>
          </w:p>
        </w:tc>
        <w:tc>
          <w:tcPr>
            <w:tcW w:w="1170" w:type="dxa"/>
            <w:shd w:val="clear" w:color="auto" w:fill="BFBFBF" w:themeFill="background1" w:themeFillShade="BF"/>
          </w:tcPr>
          <w:p w14:paraId="23D58F93"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2018</w:t>
            </w:r>
          </w:p>
        </w:tc>
        <w:tc>
          <w:tcPr>
            <w:tcW w:w="1082" w:type="dxa"/>
            <w:shd w:val="clear" w:color="auto" w:fill="BFBFBF" w:themeFill="background1" w:themeFillShade="BF"/>
          </w:tcPr>
          <w:p w14:paraId="52F1C242"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Change</w:t>
            </w:r>
          </w:p>
        </w:tc>
        <w:tc>
          <w:tcPr>
            <w:tcW w:w="1258" w:type="dxa"/>
            <w:shd w:val="clear" w:color="auto" w:fill="BFBFBF" w:themeFill="background1" w:themeFillShade="BF"/>
          </w:tcPr>
          <w:p w14:paraId="1FB63F3C"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State (2018)</w:t>
            </w:r>
          </w:p>
        </w:tc>
        <w:tc>
          <w:tcPr>
            <w:tcW w:w="1352" w:type="dxa"/>
            <w:shd w:val="clear" w:color="auto" w:fill="BFBFBF" w:themeFill="background1" w:themeFillShade="BF"/>
          </w:tcPr>
          <w:p w14:paraId="2DA4B1CC"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Above/Below</w:t>
            </w:r>
          </w:p>
        </w:tc>
      </w:tr>
      <w:tr w:rsidR="00403BCA" w:rsidRPr="00403BCA" w14:paraId="7795680E" w14:textId="77777777" w:rsidTr="00632E24">
        <w:tc>
          <w:tcPr>
            <w:tcW w:w="2159" w:type="dxa"/>
          </w:tcPr>
          <w:p w14:paraId="641D9EC1" w14:textId="77777777" w:rsidR="00403BCA" w:rsidRPr="00403BCA" w:rsidRDefault="00403BCA" w:rsidP="00403BCA">
            <w:pPr>
              <w:spacing w:after="0" w:line="240" w:lineRule="auto"/>
              <w:rPr>
                <w:sz w:val="20"/>
                <w:szCs w:val="20"/>
              </w:rPr>
            </w:pPr>
            <w:r w:rsidRPr="00403BCA">
              <w:rPr>
                <w:sz w:val="20"/>
                <w:szCs w:val="20"/>
              </w:rPr>
              <w:t>African American/Black</w:t>
            </w:r>
          </w:p>
        </w:tc>
        <w:tc>
          <w:tcPr>
            <w:tcW w:w="1169" w:type="dxa"/>
          </w:tcPr>
          <w:p w14:paraId="5F6040DB" w14:textId="77777777" w:rsidR="00403BCA" w:rsidRPr="00403BCA" w:rsidRDefault="00403BCA" w:rsidP="00403BCA">
            <w:pPr>
              <w:spacing w:after="0" w:line="240" w:lineRule="auto"/>
              <w:jc w:val="center"/>
              <w:rPr>
                <w:sz w:val="20"/>
                <w:szCs w:val="20"/>
              </w:rPr>
            </w:pPr>
            <w:r w:rsidRPr="00403BCA">
              <w:rPr>
                <w:sz w:val="20"/>
                <w:szCs w:val="20"/>
              </w:rPr>
              <w:t>1</w:t>
            </w:r>
          </w:p>
        </w:tc>
        <w:tc>
          <w:tcPr>
            <w:tcW w:w="1170" w:type="dxa"/>
          </w:tcPr>
          <w:p w14:paraId="0AA4FD3C" w14:textId="77777777" w:rsidR="00403BCA" w:rsidRPr="00403BCA" w:rsidRDefault="00403BCA" w:rsidP="00403BCA">
            <w:pPr>
              <w:spacing w:after="0" w:line="240" w:lineRule="auto"/>
              <w:jc w:val="center"/>
              <w:rPr>
                <w:sz w:val="20"/>
                <w:szCs w:val="20"/>
              </w:rPr>
            </w:pPr>
            <w:r w:rsidRPr="00403BCA">
              <w:rPr>
                <w:sz w:val="20"/>
                <w:szCs w:val="20"/>
              </w:rPr>
              <w:t>--</w:t>
            </w:r>
          </w:p>
        </w:tc>
        <w:tc>
          <w:tcPr>
            <w:tcW w:w="1170" w:type="dxa"/>
          </w:tcPr>
          <w:p w14:paraId="76939AF2" w14:textId="77777777" w:rsidR="00403BCA" w:rsidRPr="00403BCA" w:rsidRDefault="00403BCA" w:rsidP="00403BCA">
            <w:pPr>
              <w:spacing w:after="0" w:line="240" w:lineRule="auto"/>
              <w:jc w:val="center"/>
              <w:rPr>
                <w:sz w:val="20"/>
                <w:szCs w:val="20"/>
              </w:rPr>
            </w:pPr>
            <w:r w:rsidRPr="00403BCA">
              <w:rPr>
                <w:sz w:val="20"/>
                <w:szCs w:val="20"/>
              </w:rPr>
              <w:t>--</w:t>
            </w:r>
          </w:p>
        </w:tc>
        <w:tc>
          <w:tcPr>
            <w:tcW w:w="1082" w:type="dxa"/>
          </w:tcPr>
          <w:p w14:paraId="17AC1FF1" w14:textId="77777777" w:rsidR="00403BCA" w:rsidRPr="00403BCA" w:rsidRDefault="00403BCA" w:rsidP="00403BCA">
            <w:pPr>
              <w:spacing w:after="0" w:line="240" w:lineRule="auto"/>
              <w:jc w:val="center"/>
              <w:rPr>
                <w:sz w:val="20"/>
                <w:szCs w:val="20"/>
              </w:rPr>
            </w:pPr>
            <w:r w:rsidRPr="00403BCA">
              <w:rPr>
                <w:sz w:val="20"/>
                <w:szCs w:val="20"/>
              </w:rPr>
              <w:t>--</w:t>
            </w:r>
          </w:p>
        </w:tc>
        <w:tc>
          <w:tcPr>
            <w:tcW w:w="1258" w:type="dxa"/>
          </w:tcPr>
          <w:p w14:paraId="415214ED" w14:textId="77777777" w:rsidR="00403BCA" w:rsidRPr="00403BCA" w:rsidRDefault="00403BCA" w:rsidP="00403BCA">
            <w:pPr>
              <w:spacing w:after="0" w:line="240" w:lineRule="auto"/>
              <w:jc w:val="center"/>
              <w:rPr>
                <w:sz w:val="20"/>
                <w:szCs w:val="20"/>
              </w:rPr>
            </w:pPr>
            <w:r w:rsidRPr="00403BCA">
              <w:rPr>
                <w:sz w:val="20"/>
                <w:szCs w:val="20"/>
              </w:rPr>
              <w:t>60%</w:t>
            </w:r>
          </w:p>
        </w:tc>
        <w:tc>
          <w:tcPr>
            <w:tcW w:w="1352" w:type="dxa"/>
          </w:tcPr>
          <w:p w14:paraId="04F9A0AB"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35AED54D" w14:textId="77777777" w:rsidTr="00632E24">
        <w:tc>
          <w:tcPr>
            <w:tcW w:w="2159" w:type="dxa"/>
            <w:shd w:val="clear" w:color="auto" w:fill="BFBFBF" w:themeFill="background1" w:themeFillShade="BF"/>
          </w:tcPr>
          <w:p w14:paraId="39C5DA2C" w14:textId="77777777" w:rsidR="00403BCA" w:rsidRPr="00403BCA" w:rsidRDefault="00403BCA" w:rsidP="00403BCA">
            <w:pPr>
              <w:spacing w:after="0" w:line="240" w:lineRule="auto"/>
              <w:rPr>
                <w:sz w:val="20"/>
                <w:szCs w:val="20"/>
              </w:rPr>
            </w:pPr>
            <w:r w:rsidRPr="00403BCA">
              <w:rPr>
                <w:sz w:val="20"/>
                <w:szCs w:val="20"/>
              </w:rPr>
              <w:t>Asian</w:t>
            </w:r>
          </w:p>
        </w:tc>
        <w:tc>
          <w:tcPr>
            <w:tcW w:w="1169" w:type="dxa"/>
            <w:shd w:val="clear" w:color="auto" w:fill="BFBFBF" w:themeFill="background1" w:themeFillShade="BF"/>
          </w:tcPr>
          <w:p w14:paraId="764F91D6" w14:textId="77777777" w:rsidR="00403BCA" w:rsidRPr="00403BCA" w:rsidRDefault="00403BCA" w:rsidP="00403BCA">
            <w:pPr>
              <w:spacing w:after="0" w:line="240" w:lineRule="auto"/>
              <w:jc w:val="center"/>
              <w:rPr>
                <w:sz w:val="20"/>
                <w:szCs w:val="20"/>
              </w:rPr>
            </w:pPr>
            <w:r w:rsidRPr="00403BCA">
              <w:rPr>
                <w:sz w:val="20"/>
                <w:szCs w:val="20"/>
              </w:rPr>
              <w:t>5</w:t>
            </w:r>
          </w:p>
        </w:tc>
        <w:tc>
          <w:tcPr>
            <w:tcW w:w="1170" w:type="dxa"/>
            <w:shd w:val="clear" w:color="auto" w:fill="BFBFBF" w:themeFill="background1" w:themeFillShade="BF"/>
          </w:tcPr>
          <w:p w14:paraId="659AC65C" w14:textId="77777777" w:rsidR="00403BCA" w:rsidRPr="00403BCA" w:rsidRDefault="00403BCA" w:rsidP="00403BCA">
            <w:pPr>
              <w:spacing w:after="0" w:line="240" w:lineRule="auto"/>
              <w:jc w:val="center"/>
              <w:rPr>
                <w:sz w:val="20"/>
                <w:szCs w:val="20"/>
              </w:rPr>
            </w:pPr>
            <w:r w:rsidRPr="00403BCA">
              <w:rPr>
                <w:sz w:val="20"/>
                <w:szCs w:val="20"/>
              </w:rPr>
              <w:t>--</w:t>
            </w:r>
          </w:p>
        </w:tc>
        <w:tc>
          <w:tcPr>
            <w:tcW w:w="1170" w:type="dxa"/>
            <w:shd w:val="clear" w:color="auto" w:fill="BFBFBF" w:themeFill="background1" w:themeFillShade="BF"/>
          </w:tcPr>
          <w:p w14:paraId="7DB8AEEE" w14:textId="77777777" w:rsidR="00403BCA" w:rsidRPr="00403BCA" w:rsidRDefault="00403BCA" w:rsidP="00403BCA">
            <w:pPr>
              <w:spacing w:after="0" w:line="240" w:lineRule="auto"/>
              <w:jc w:val="center"/>
              <w:rPr>
                <w:sz w:val="20"/>
                <w:szCs w:val="20"/>
              </w:rPr>
            </w:pPr>
            <w:r w:rsidRPr="00403BCA">
              <w:rPr>
                <w:sz w:val="20"/>
                <w:szCs w:val="20"/>
              </w:rPr>
              <w:t>--</w:t>
            </w:r>
          </w:p>
        </w:tc>
        <w:tc>
          <w:tcPr>
            <w:tcW w:w="1082" w:type="dxa"/>
            <w:shd w:val="clear" w:color="auto" w:fill="BFBFBF" w:themeFill="background1" w:themeFillShade="BF"/>
          </w:tcPr>
          <w:p w14:paraId="311BD5CD" w14:textId="77777777" w:rsidR="00403BCA" w:rsidRPr="00403BCA" w:rsidRDefault="00403BCA" w:rsidP="00403BCA">
            <w:pPr>
              <w:spacing w:after="0" w:line="240" w:lineRule="auto"/>
              <w:jc w:val="center"/>
              <w:rPr>
                <w:sz w:val="20"/>
                <w:szCs w:val="20"/>
              </w:rPr>
            </w:pPr>
            <w:r w:rsidRPr="00403BCA">
              <w:rPr>
                <w:sz w:val="20"/>
                <w:szCs w:val="20"/>
              </w:rPr>
              <w:t>--</w:t>
            </w:r>
          </w:p>
        </w:tc>
        <w:tc>
          <w:tcPr>
            <w:tcW w:w="1258" w:type="dxa"/>
            <w:shd w:val="clear" w:color="auto" w:fill="BFBFBF" w:themeFill="background1" w:themeFillShade="BF"/>
          </w:tcPr>
          <w:p w14:paraId="13E5DE56" w14:textId="77777777" w:rsidR="00403BCA" w:rsidRPr="00403BCA" w:rsidRDefault="00403BCA" w:rsidP="00403BCA">
            <w:pPr>
              <w:spacing w:after="0" w:line="240" w:lineRule="auto"/>
              <w:jc w:val="center"/>
              <w:rPr>
                <w:sz w:val="20"/>
                <w:szCs w:val="20"/>
              </w:rPr>
            </w:pPr>
            <w:r w:rsidRPr="00403BCA">
              <w:rPr>
                <w:sz w:val="20"/>
                <w:szCs w:val="20"/>
              </w:rPr>
              <w:t>91%</w:t>
            </w:r>
          </w:p>
        </w:tc>
        <w:tc>
          <w:tcPr>
            <w:tcW w:w="1352" w:type="dxa"/>
            <w:shd w:val="clear" w:color="auto" w:fill="BFBFBF" w:themeFill="background1" w:themeFillShade="BF"/>
          </w:tcPr>
          <w:p w14:paraId="748F39F1"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60774105" w14:textId="77777777" w:rsidTr="00632E24">
        <w:tc>
          <w:tcPr>
            <w:tcW w:w="2159" w:type="dxa"/>
          </w:tcPr>
          <w:p w14:paraId="0F39C377" w14:textId="77777777" w:rsidR="00403BCA" w:rsidRPr="00403BCA" w:rsidRDefault="00403BCA" w:rsidP="00403BCA">
            <w:pPr>
              <w:spacing w:after="0" w:line="240" w:lineRule="auto"/>
              <w:rPr>
                <w:sz w:val="20"/>
                <w:szCs w:val="20"/>
              </w:rPr>
            </w:pPr>
            <w:r w:rsidRPr="00403BCA">
              <w:rPr>
                <w:sz w:val="20"/>
                <w:szCs w:val="20"/>
              </w:rPr>
              <w:t>Hispanic or Latino</w:t>
            </w:r>
          </w:p>
        </w:tc>
        <w:tc>
          <w:tcPr>
            <w:tcW w:w="1169" w:type="dxa"/>
          </w:tcPr>
          <w:p w14:paraId="360C7390" w14:textId="77777777" w:rsidR="00403BCA" w:rsidRPr="00403BCA" w:rsidRDefault="00403BCA" w:rsidP="00403BCA">
            <w:pPr>
              <w:spacing w:after="0" w:line="240" w:lineRule="auto"/>
              <w:jc w:val="center"/>
              <w:rPr>
                <w:sz w:val="20"/>
                <w:szCs w:val="20"/>
              </w:rPr>
            </w:pPr>
            <w:r w:rsidRPr="00403BCA">
              <w:rPr>
                <w:sz w:val="20"/>
                <w:szCs w:val="20"/>
              </w:rPr>
              <w:t>8</w:t>
            </w:r>
          </w:p>
        </w:tc>
        <w:tc>
          <w:tcPr>
            <w:tcW w:w="1170" w:type="dxa"/>
          </w:tcPr>
          <w:p w14:paraId="16BA3228" w14:textId="77777777" w:rsidR="00403BCA" w:rsidRPr="00403BCA" w:rsidRDefault="00403BCA" w:rsidP="00403BCA">
            <w:pPr>
              <w:spacing w:after="0" w:line="240" w:lineRule="auto"/>
              <w:jc w:val="center"/>
              <w:rPr>
                <w:sz w:val="20"/>
                <w:szCs w:val="20"/>
              </w:rPr>
            </w:pPr>
            <w:r w:rsidRPr="00403BCA">
              <w:rPr>
                <w:sz w:val="20"/>
                <w:szCs w:val="20"/>
              </w:rPr>
              <w:t>40%</w:t>
            </w:r>
          </w:p>
        </w:tc>
        <w:tc>
          <w:tcPr>
            <w:tcW w:w="1170" w:type="dxa"/>
          </w:tcPr>
          <w:p w14:paraId="0022F004" w14:textId="77777777" w:rsidR="00403BCA" w:rsidRPr="00403BCA" w:rsidRDefault="00403BCA" w:rsidP="00403BCA">
            <w:pPr>
              <w:spacing w:after="0" w:line="240" w:lineRule="auto"/>
              <w:jc w:val="center"/>
              <w:rPr>
                <w:sz w:val="20"/>
                <w:szCs w:val="20"/>
              </w:rPr>
            </w:pPr>
            <w:r w:rsidRPr="00403BCA">
              <w:rPr>
                <w:sz w:val="20"/>
                <w:szCs w:val="20"/>
              </w:rPr>
              <w:t>--</w:t>
            </w:r>
          </w:p>
        </w:tc>
        <w:tc>
          <w:tcPr>
            <w:tcW w:w="1082" w:type="dxa"/>
          </w:tcPr>
          <w:p w14:paraId="575E87DE" w14:textId="77777777" w:rsidR="00403BCA" w:rsidRPr="00403BCA" w:rsidRDefault="00403BCA" w:rsidP="00403BCA">
            <w:pPr>
              <w:spacing w:after="0" w:line="240" w:lineRule="auto"/>
              <w:jc w:val="center"/>
              <w:rPr>
                <w:sz w:val="20"/>
                <w:szCs w:val="20"/>
              </w:rPr>
            </w:pPr>
            <w:r w:rsidRPr="00403BCA">
              <w:rPr>
                <w:sz w:val="20"/>
                <w:szCs w:val="20"/>
              </w:rPr>
              <w:t>--</w:t>
            </w:r>
          </w:p>
        </w:tc>
        <w:tc>
          <w:tcPr>
            <w:tcW w:w="1258" w:type="dxa"/>
          </w:tcPr>
          <w:p w14:paraId="608F3540" w14:textId="77777777" w:rsidR="00403BCA" w:rsidRPr="00403BCA" w:rsidRDefault="00403BCA" w:rsidP="00403BCA">
            <w:pPr>
              <w:spacing w:after="0" w:line="240" w:lineRule="auto"/>
              <w:jc w:val="center"/>
              <w:rPr>
                <w:sz w:val="20"/>
                <w:szCs w:val="20"/>
              </w:rPr>
            </w:pPr>
            <w:r w:rsidRPr="00403BCA">
              <w:rPr>
                <w:sz w:val="20"/>
                <w:szCs w:val="20"/>
              </w:rPr>
              <w:t>56%</w:t>
            </w:r>
          </w:p>
        </w:tc>
        <w:tc>
          <w:tcPr>
            <w:tcW w:w="1352" w:type="dxa"/>
          </w:tcPr>
          <w:p w14:paraId="70FACC29"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5E6B4132" w14:textId="77777777" w:rsidTr="00632E24">
        <w:tc>
          <w:tcPr>
            <w:tcW w:w="2159" w:type="dxa"/>
            <w:shd w:val="clear" w:color="auto" w:fill="BFBFBF" w:themeFill="background1" w:themeFillShade="BF"/>
          </w:tcPr>
          <w:p w14:paraId="5A064E08" w14:textId="77777777" w:rsidR="00403BCA" w:rsidRPr="00403BCA" w:rsidRDefault="00403BCA" w:rsidP="00403BCA">
            <w:pPr>
              <w:spacing w:after="0" w:line="240" w:lineRule="auto"/>
              <w:rPr>
                <w:sz w:val="20"/>
                <w:szCs w:val="20"/>
              </w:rPr>
            </w:pPr>
            <w:r w:rsidRPr="00403BCA">
              <w:rPr>
                <w:sz w:val="20"/>
                <w:szCs w:val="20"/>
              </w:rPr>
              <w:t>Multi-Race</w:t>
            </w:r>
          </w:p>
        </w:tc>
        <w:tc>
          <w:tcPr>
            <w:tcW w:w="1169" w:type="dxa"/>
            <w:shd w:val="clear" w:color="auto" w:fill="BFBFBF" w:themeFill="background1" w:themeFillShade="BF"/>
          </w:tcPr>
          <w:p w14:paraId="3EEC745B" w14:textId="77777777" w:rsidR="00403BCA" w:rsidRPr="00403BCA" w:rsidRDefault="00403BCA" w:rsidP="00403BCA">
            <w:pPr>
              <w:spacing w:after="0" w:line="240" w:lineRule="auto"/>
              <w:jc w:val="center"/>
              <w:rPr>
                <w:sz w:val="20"/>
                <w:szCs w:val="20"/>
              </w:rPr>
            </w:pPr>
            <w:r w:rsidRPr="00403BCA">
              <w:rPr>
                <w:sz w:val="20"/>
                <w:szCs w:val="20"/>
              </w:rPr>
              <w:t>4</w:t>
            </w:r>
          </w:p>
        </w:tc>
        <w:tc>
          <w:tcPr>
            <w:tcW w:w="1170" w:type="dxa"/>
            <w:shd w:val="clear" w:color="auto" w:fill="BFBFBF" w:themeFill="background1" w:themeFillShade="BF"/>
          </w:tcPr>
          <w:p w14:paraId="10388CAC" w14:textId="77777777" w:rsidR="00403BCA" w:rsidRPr="00403BCA" w:rsidRDefault="00403BCA" w:rsidP="00403BCA">
            <w:pPr>
              <w:spacing w:after="0" w:line="240" w:lineRule="auto"/>
              <w:jc w:val="center"/>
              <w:rPr>
                <w:sz w:val="20"/>
                <w:szCs w:val="20"/>
              </w:rPr>
            </w:pPr>
            <w:r w:rsidRPr="00403BCA">
              <w:rPr>
                <w:sz w:val="20"/>
                <w:szCs w:val="20"/>
              </w:rPr>
              <w:t>--</w:t>
            </w:r>
          </w:p>
        </w:tc>
        <w:tc>
          <w:tcPr>
            <w:tcW w:w="1170" w:type="dxa"/>
            <w:shd w:val="clear" w:color="auto" w:fill="BFBFBF" w:themeFill="background1" w:themeFillShade="BF"/>
          </w:tcPr>
          <w:p w14:paraId="64794C25" w14:textId="77777777" w:rsidR="00403BCA" w:rsidRPr="00403BCA" w:rsidRDefault="00403BCA" w:rsidP="00403BCA">
            <w:pPr>
              <w:spacing w:after="0" w:line="240" w:lineRule="auto"/>
              <w:jc w:val="center"/>
              <w:rPr>
                <w:sz w:val="20"/>
                <w:szCs w:val="20"/>
              </w:rPr>
            </w:pPr>
            <w:r w:rsidRPr="00403BCA">
              <w:rPr>
                <w:sz w:val="20"/>
                <w:szCs w:val="20"/>
              </w:rPr>
              <w:t>--</w:t>
            </w:r>
          </w:p>
        </w:tc>
        <w:tc>
          <w:tcPr>
            <w:tcW w:w="1082" w:type="dxa"/>
            <w:shd w:val="clear" w:color="auto" w:fill="BFBFBF" w:themeFill="background1" w:themeFillShade="BF"/>
          </w:tcPr>
          <w:p w14:paraId="1C6B00FC" w14:textId="77777777" w:rsidR="00403BCA" w:rsidRPr="00403BCA" w:rsidRDefault="00403BCA" w:rsidP="00403BCA">
            <w:pPr>
              <w:spacing w:after="0" w:line="240" w:lineRule="auto"/>
              <w:jc w:val="center"/>
              <w:rPr>
                <w:sz w:val="20"/>
                <w:szCs w:val="20"/>
              </w:rPr>
            </w:pPr>
            <w:r w:rsidRPr="00403BCA">
              <w:rPr>
                <w:sz w:val="20"/>
                <w:szCs w:val="20"/>
              </w:rPr>
              <w:t>--</w:t>
            </w:r>
          </w:p>
        </w:tc>
        <w:tc>
          <w:tcPr>
            <w:tcW w:w="1258" w:type="dxa"/>
            <w:shd w:val="clear" w:color="auto" w:fill="BFBFBF" w:themeFill="background1" w:themeFillShade="BF"/>
          </w:tcPr>
          <w:p w14:paraId="50117958" w14:textId="77777777" w:rsidR="00403BCA" w:rsidRPr="00403BCA" w:rsidRDefault="00403BCA" w:rsidP="00403BCA">
            <w:pPr>
              <w:spacing w:after="0" w:line="240" w:lineRule="auto"/>
              <w:jc w:val="center"/>
              <w:rPr>
                <w:sz w:val="20"/>
                <w:szCs w:val="20"/>
              </w:rPr>
            </w:pPr>
            <w:r w:rsidRPr="00403BCA">
              <w:rPr>
                <w:sz w:val="20"/>
                <w:szCs w:val="20"/>
              </w:rPr>
              <w:t>79%</w:t>
            </w:r>
          </w:p>
        </w:tc>
        <w:tc>
          <w:tcPr>
            <w:tcW w:w="1352" w:type="dxa"/>
            <w:shd w:val="clear" w:color="auto" w:fill="BFBFBF" w:themeFill="background1" w:themeFillShade="BF"/>
          </w:tcPr>
          <w:p w14:paraId="49690ED8"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1BC6A3C6" w14:textId="77777777" w:rsidTr="00632E24">
        <w:tc>
          <w:tcPr>
            <w:tcW w:w="2159" w:type="dxa"/>
          </w:tcPr>
          <w:p w14:paraId="53B0F501" w14:textId="77777777" w:rsidR="00403BCA" w:rsidRPr="00403BCA" w:rsidRDefault="00403BCA" w:rsidP="00403BCA">
            <w:pPr>
              <w:spacing w:after="0" w:line="240" w:lineRule="auto"/>
              <w:rPr>
                <w:sz w:val="20"/>
                <w:szCs w:val="20"/>
              </w:rPr>
            </w:pPr>
            <w:r w:rsidRPr="00403BCA">
              <w:rPr>
                <w:sz w:val="20"/>
                <w:szCs w:val="20"/>
              </w:rPr>
              <w:t>White</w:t>
            </w:r>
          </w:p>
        </w:tc>
        <w:tc>
          <w:tcPr>
            <w:tcW w:w="1169" w:type="dxa"/>
          </w:tcPr>
          <w:p w14:paraId="46B3F909" w14:textId="77777777" w:rsidR="00403BCA" w:rsidRPr="00403BCA" w:rsidRDefault="00403BCA" w:rsidP="00403BCA">
            <w:pPr>
              <w:spacing w:after="0" w:line="240" w:lineRule="auto"/>
              <w:jc w:val="center"/>
              <w:rPr>
                <w:sz w:val="20"/>
                <w:szCs w:val="20"/>
              </w:rPr>
            </w:pPr>
            <w:r w:rsidRPr="00403BCA">
              <w:rPr>
                <w:sz w:val="20"/>
                <w:szCs w:val="20"/>
              </w:rPr>
              <w:t>156</w:t>
            </w:r>
          </w:p>
        </w:tc>
        <w:tc>
          <w:tcPr>
            <w:tcW w:w="1170" w:type="dxa"/>
          </w:tcPr>
          <w:p w14:paraId="0165A7AA" w14:textId="77777777" w:rsidR="00403BCA" w:rsidRPr="00403BCA" w:rsidRDefault="00403BCA" w:rsidP="00403BCA">
            <w:pPr>
              <w:spacing w:after="0" w:line="240" w:lineRule="auto"/>
              <w:jc w:val="center"/>
              <w:rPr>
                <w:sz w:val="20"/>
                <w:szCs w:val="20"/>
              </w:rPr>
            </w:pPr>
            <w:r w:rsidRPr="00403BCA">
              <w:rPr>
                <w:sz w:val="20"/>
                <w:szCs w:val="20"/>
              </w:rPr>
              <w:t>87%</w:t>
            </w:r>
          </w:p>
        </w:tc>
        <w:tc>
          <w:tcPr>
            <w:tcW w:w="1170" w:type="dxa"/>
          </w:tcPr>
          <w:p w14:paraId="33DDCC9F" w14:textId="77777777" w:rsidR="00403BCA" w:rsidRPr="00403BCA" w:rsidRDefault="00403BCA" w:rsidP="00403BCA">
            <w:pPr>
              <w:spacing w:after="0" w:line="240" w:lineRule="auto"/>
              <w:jc w:val="center"/>
              <w:rPr>
                <w:sz w:val="20"/>
                <w:szCs w:val="20"/>
              </w:rPr>
            </w:pPr>
            <w:r w:rsidRPr="00403BCA">
              <w:rPr>
                <w:sz w:val="20"/>
                <w:szCs w:val="20"/>
              </w:rPr>
              <w:t>94%</w:t>
            </w:r>
          </w:p>
        </w:tc>
        <w:tc>
          <w:tcPr>
            <w:tcW w:w="1082" w:type="dxa"/>
          </w:tcPr>
          <w:p w14:paraId="5EFFBB84" w14:textId="77777777" w:rsidR="00403BCA" w:rsidRPr="00403BCA" w:rsidRDefault="00403BCA" w:rsidP="00403BCA">
            <w:pPr>
              <w:spacing w:after="0" w:line="240" w:lineRule="auto"/>
              <w:jc w:val="center"/>
              <w:rPr>
                <w:sz w:val="20"/>
                <w:szCs w:val="20"/>
              </w:rPr>
            </w:pPr>
            <w:r w:rsidRPr="00403BCA">
              <w:rPr>
                <w:sz w:val="20"/>
                <w:szCs w:val="20"/>
              </w:rPr>
              <w:t>7</w:t>
            </w:r>
          </w:p>
        </w:tc>
        <w:tc>
          <w:tcPr>
            <w:tcW w:w="1258" w:type="dxa"/>
          </w:tcPr>
          <w:p w14:paraId="13C98E6F" w14:textId="77777777" w:rsidR="00403BCA" w:rsidRPr="00403BCA" w:rsidRDefault="00403BCA" w:rsidP="00403BCA">
            <w:pPr>
              <w:spacing w:after="0" w:line="240" w:lineRule="auto"/>
              <w:jc w:val="center"/>
              <w:rPr>
                <w:sz w:val="20"/>
                <w:szCs w:val="20"/>
              </w:rPr>
            </w:pPr>
            <w:r w:rsidRPr="00403BCA">
              <w:rPr>
                <w:sz w:val="20"/>
                <w:szCs w:val="20"/>
              </w:rPr>
              <w:t>85%</w:t>
            </w:r>
          </w:p>
        </w:tc>
        <w:tc>
          <w:tcPr>
            <w:tcW w:w="1352" w:type="dxa"/>
          </w:tcPr>
          <w:p w14:paraId="366A0175" w14:textId="77777777" w:rsidR="00403BCA" w:rsidRPr="00403BCA" w:rsidRDefault="00403BCA" w:rsidP="00403BCA">
            <w:pPr>
              <w:spacing w:after="0" w:line="240" w:lineRule="auto"/>
              <w:jc w:val="center"/>
              <w:rPr>
                <w:sz w:val="20"/>
                <w:szCs w:val="20"/>
              </w:rPr>
            </w:pPr>
            <w:r w:rsidRPr="00403BCA">
              <w:rPr>
                <w:sz w:val="20"/>
                <w:szCs w:val="20"/>
              </w:rPr>
              <w:t>9</w:t>
            </w:r>
          </w:p>
        </w:tc>
      </w:tr>
      <w:tr w:rsidR="00403BCA" w:rsidRPr="00403BCA" w14:paraId="3F89052B" w14:textId="77777777" w:rsidTr="00632E24">
        <w:tc>
          <w:tcPr>
            <w:tcW w:w="2159" w:type="dxa"/>
            <w:shd w:val="clear" w:color="auto" w:fill="BFBFBF" w:themeFill="background1" w:themeFillShade="BF"/>
          </w:tcPr>
          <w:p w14:paraId="2E85943C"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High Needs</w:t>
            </w:r>
          </w:p>
        </w:tc>
        <w:tc>
          <w:tcPr>
            <w:tcW w:w="1169" w:type="dxa"/>
            <w:shd w:val="clear" w:color="auto" w:fill="BFBFBF" w:themeFill="background1" w:themeFillShade="BF"/>
          </w:tcPr>
          <w:p w14:paraId="55948934" w14:textId="77777777" w:rsidR="00403BCA" w:rsidRPr="00403BCA" w:rsidRDefault="00403BCA" w:rsidP="00403BCA">
            <w:pPr>
              <w:spacing w:after="0" w:line="240" w:lineRule="auto"/>
              <w:jc w:val="center"/>
              <w:rPr>
                <w:sz w:val="20"/>
                <w:szCs w:val="20"/>
              </w:rPr>
            </w:pPr>
            <w:r w:rsidRPr="00403BCA">
              <w:rPr>
                <w:sz w:val="20"/>
                <w:szCs w:val="20"/>
              </w:rPr>
              <w:t>33</w:t>
            </w:r>
          </w:p>
        </w:tc>
        <w:tc>
          <w:tcPr>
            <w:tcW w:w="1170" w:type="dxa"/>
            <w:shd w:val="clear" w:color="auto" w:fill="BFBFBF" w:themeFill="background1" w:themeFillShade="BF"/>
          </w:tcPr>
          <w:p w14:paraId="3E606DB4" w14:textId="77777777" w:rsidR="00403BCA" w:rsidRPr="00403BCA" w:rsidRDefault="00403BCA" w:rsidP="00403BCA">
            <w:pPr>
              <w:spacing w:after="0" w:line="240" w:lineRule="auto"/>
              <w:jc w:val="center"/>
              <w:rPr>
                <w:sz w:val="20"/>
                <w:szCs w:val="20"/>
              </w:rPr>
            </w:pPr>
            <w:r w:rsidRPr="00403BCA">
              <w:rPr>
                <w:sz w:val="20"/>
                <w:szCs w:val="20"/>
              </w:rPr>
              <w:t>40%</w:t>
            </w:r>
          </w:p>
        </w:tc>
        <w:tc>
          <w:tcPr>
            <w:tcW w:w="1170" w:type="dxa"/>
            <w:shd w:val="clear" w:color="auto" w:fill="BFBFBF" w:themeFill="background1" w:themeFillShade="BF"/>
          </w:tcPr>
          <w:p w14:paraId="145D55C1" w14:textId="77777777" w:rsidR="00403BCA" w:rsidRPr="00403BCA" w:rsidRDefault="00403BCA" w:rsidP="00403BCA">
            <w:pPr>
              <w:spacing w:after="0" w:line="240" w:lineRule="auto"/>
              <w:jc w:val="center"/>
              <w:rPr>
                <w:sz w:val="20"/>
                <w:szCs w:val="20"/>
              </w:rPr>
            </w:pPr>
            <w:r w:rsidRPr="00403BCA">
              <w:rPr>
                <w:sz w:val="20"/>
                <w:szCs w:val="20"/>
              </w:rPr>
              <w:t>73%</w:t>
            </w:r>
          </w:p>
        </w:tc>
        <w:tc>
          <w:tcPr>
            <w:tcW w:w="1082" w:type="dxa"/>
            <w:shd w:val="clear" w:color="auto" w:fill="BFBFBF" w:themeFill="background1" w:themeFillShade="BF"/>
          </w:tcPr>
          <w:p w14:paraId="5BAF8BE7" w14:textId="77777777" w:rsidR="00403BCA" w:rsidRPr="00403BCA" w:rsidRDefault="00403BCA" w:rsidP="00403BCA">
            <w:pPr>
              <w:spacing w:after="0" w:line="240" w:lineRule="auto"/>
              <w:jc w:val="center"/>
              <w:rPr>
                <w:sz w:val="20"/>
                <w:szCs w:val="20"/>
              </w:rPr>
            </w:pPr>
            <w:r w:rsidRPr="00403BCA">
              <w:rPr>
                <w:sz w:val="20"/>
                <w:szCs w:val="20"/>
              </w:rPr>
              <w:t>33</w:t>
            </w:r>
          </w:p>
        </w:tc>
        <w:tc>
          <w:tcPr>
            <w:tcW w:w="1258" w:type="dxa"/>
            <w:shd w:val="clear" w:color="auto" w:fill="BFBFBF" w:themeFill="background1" w:themeFillShade="BF"/>
          </w:tcPr>
          <w:p w14:paraId="7896FEFF" w14:textId="77777777" w:rsidR="00403BCA" w:rsidRPr="00403BCA" w:rsidRDefault="00403BCA" w:rsidP="00403BCA">
            <w:pPr>
              <w:spacing w:after="0" w:line="240" w:lineRule="auto"/>
              <w:jc w:val="center"/>
              <w:rPr>
                <w:sz w:val="20"/>
                <w:szCs w:val="20"/>
              </w:rPr>
            </w:pPr>
            <w:r w:rsidRPr="00403BCA">
              <w:rPr>
                <w:sz w:val="20"/>
                <w:szCs w:val="20"/>
              </w:rPr>
              <w:t>57%</w:t>
            </w:r>
          </w:p>
        </w:tc>
        <w:tc>
          <w:tcPr>
            <w:tcW w:w="1352" w:type="dxa"/>
            <w:shd w:val="clear" w:color="auto" w:fill="BFBFBF" w:themeFill="background1" w:themeFillShade="BF"/>
          </w:tcPr>
          <w:p w14:paraId="53C173EC" w14:textId="77777777" w:rsidR="00403BCA" w:rsidRPr="00403BCA" w:rsidRDefault="00403BCA" w:rsidP="00403BCA">
            <w:pPr>
              <w:spacing w:after="0" w:line="240" w:lineRule="auto"/>
              <w:jc w:val="center"/>
              <w:rPr>
                <w:sz w:val="20"/>
                <w:szCs w:val="20"/>
              </w:rPr>
            </w:pPr>
            <w:r w:rsidRPr="00403BCA">
              <w:rPr>
                <w:sz w:val="20"/>
                <w:szCs w:val="20"/>
              </w:rPr>
              <w:t>16</w:t>
            </w:r>
          </w:p>
        </w:tc>
      </w:tr>
      <w:tr w:rsidR="00403BCA" w:rsidRPr="00403BCA" w14:paraId="2B553549" w14:textId="77777777" w:rsidTr="00632E24">
        <w:tc>
          <w:tcPr>
            <w:tcW w:w="2159" w:type="dxa"/>
          </w:tcPr>
          <w:p w14:paraId="069813B3"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Econ. Dis.</w:t>
            </w:r>
          </w:p>
        </w:tc>
        <w:tc>
          <w:tcPr>
            <w:tcW w:w="1169" w:type="dxa"/>
          </w:tcPr>
          <w:p w14:paraId="13385BAC" w14:textId="77777777" w:rsidR="00403BCA" w:rsidRPr="00403BCA" w:rsidRDefault="00403BCA" w:rsidP="00403BCA">
            <w:pPr>
              <w:spacing w:after="0" w:line="240" w:lineRule="auto"/>
              <w:jc w:val="center"/>
              <w:rPr>
                <w:sz w:val="20"/>
                <w:szCs w:val="20"/>
              </w:rPr>
            </w:pPr>
            <w:r w:rsidRPr="00403BCA">
              <w:rPr>
                <w:sz w:val="20"/>
                <w:szCs w:val="20"/>
              </w:rPr>
              <w:t>17</w:t>
            </w:r>
          </w:p>
        </w:tc>
        <w:tc>
          <w:tcPr>
            <w:tcW w:w="1170" w:type="dxa"/>
          </w:tcPr>
          <w:p w14:paraId="74219E50" w14:textId="77777777" w:rsidR="00403BCA" w:rsidRPr="00403BCA" w:rsidRDefault="00403BCA" w:rsidP="00403BCA">
            <w:pPr>
              <w:spacing w:after="0" w:line="240" w:lineRule="auto"/>
              <w:jc w:val="center"/>
              <w:rPr>
                <w:sz w:val="20"/>
                <w:szCs w:val="20"/>
              </w:rPr>
            </w:pPr>
            <w:r w:rsidRPr="00403BCA">
              <w:rPr>
                <w:sz w:val="20"/>
                <w:szCs w:val="20"/>
              </w:rPr>
              <w:t>48%</w:t>
            </w:r>
          </w:p>
        </w:tc>
        <w:tc>
          <w:tcPr>
            <w:tcW w:w="1170" w:type="dxa"/>
          </w:tcPr>
          <w:p w14:paraId="48C3522E" w14:textId="77777777" w:rsidR="00403BCA" w:rsidRPr="00403BCA" w:rsidRDefault="00403BCA" w:rsidP="00403BCA">
            <w:pPr>
              <w:spacing w:after="0" w:line="240" w:lineRule="auto"/>
              <w:jc w:val="center"/>
              <w:rPr>
                <w:sz w:val="20"/>
                <w:szCs w:val="20"/>
              </w:rPr>
            </w:pPr>
            <w:r w:rsidRPr="00403BCA">
              <w:rPr>
                <w:sz w:val="20"/>
                <w:szCs w:val="20"/>
              </w:rPr>
              <w:t>82%</w:t>
            </w:r>
          </w:p>
        </w:tc>
        <w:tc>
          <w:tcPr>
            <w:tcW w:w="1082" w:type="dxa"/>
          </w:tcPr>
          <w:p w14:paraId="083496F1" w14:textId="77777777" w:rsidR="00403BCA" w:rsidRPr="00403BCA" w:rsidRDefault="00403BCA" w:rsidP="00403BCA">
            <w:pPr>
              <w:spacing w:after="0" w:line="240" w:lineRule="auto"/>
              <w:jc w:val="center"/>
              <w:rPr>
                <w:sz w:val="20"/>
                <w:szCs w:val="20"/>
              </w:rPr>
            </w:pPr>
            <w:r w:rsidRPr="00403BCA">
              <w:rPr>
                <w:sz w:val="20"/>
                <w:szCs w:val="20"/>
              </w:rPr>
              <w:t>34</w:t>
            </w:r>
          </w:p>
        </w:tc>
        <w:tc>
          <w:tcPr>
            <w:tcW w:w="1258" w:type="dxa"/>
          </w:tcPr>
          <w:p w14:paraId="648F4210" w14:textId="77777777" w:rsidR="00403BCA" w:rsidRPr="00403BCA" w:rsidRDefault="00403BCA" w:rsidP="00403BCA">
            <w:pPr>
              <w:spacing w:after="0" w:line="240" w:lineRule="auto"/>
              <w:jc w:val="center"/>
              <w:rPr>
                <w:sz w:val="20"/>
                <w:szCs w:val="20"/>
              </w:rPr>
            </w:pPr>
            <w:r w:rsidRPr="00403BCA">
              <w:rPr>
                <w:sz w:val="20"/>
                <w:szCs w:val="20"/>
              </w:rPr>
              <w:t>59%</w:t>
            </w:r>
          </w:p>
        </w:tc>
        <w:tc>
          <w:tcPr>
            <w:tcW w:w="1352" w:type="dxa"/>
          </w:tcPr>
          <w:p w14:paraId="66E64796" w14:textId="77777777" w:rsidR="00403BCA" w:rsidRPr="00403BCA" w:rsidRDefault="00403BCA" w:rsidP="00403BCA">
            <w:pPr>
              <w:spacing w:after="0" w:line="240" w:lineRule="auto"/>
              <w:jc w:val="center"/>
              <w:rPr>
                <w:sz w:val="20"/>
                <w:szCs w:val="20"/>
              </w:rPr>
            </w:pPr>
            <w:r w:rsidRPr="00403BCA">
              <w:rPr>
                <w:sz w:val="20"/>
                <w:szCs w:val="20"/>
              </w:rPr>
              <w:t>23</w:t>
            </w:r>
          </w:p>
        </w:tc>
      </w:tr>
      <w:tr w:rsidR="00403BCA" w:rsidRPr="00403BCA" w14:paraId="2A5090D4" w14:textId="77777777" w:rsidTr="00632E24">
        <w:tc>
          <w:tcPr>
            <w:tcW w:w="2159" w:type="dxa"/>
            <w:shd w:val="clear" w:color="auto" w:fill="BFBFBF" w:themeFill="background1" w:themeFillShade="BF"/>
          </w:tcPr>
          <w:p w14:paraId="7EEA0BA8"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SWD</w:t>
            </w:r>
          </w:p>
        </w:tc>
        <w:tc>
          <w:tcPr>
            <w:tcW w:w="1169" w:type="dxa"/>
            <w:shd w:val="clear" w:color="auto" w:fill="BFBFBF" w:themeFill="background1" w:themeFillShade="BF"/>
          </w:tcPr>
          <w:p w14:paraId="73CE1993" w14:textId="77777777" w:rsidR="00403BCA" w:rsidRPr="00403BCA" w:rsidRDefault="00403BCA" w:rsidP="00403BCA">
            <w:pPr>
              <w:spacing w:after="0" w:line="240" w:lineRule="auto"/>
              <w:jc w:val="center"/>
              <w:rPr>
                <w:sz w:val="20"/>
                <w:szCs w:val="20"/>
              </w:rPr>
            </w:pPr>
            <w:r w:rsidRPr="00403BCA">
              <w:rPr>
                <w:sz w:val="20"/>
                <w:szCs w:val="20"/>
              </w:rPr>
              <w:t>17</w:t>
            </w:r>
          </w:p>
        </w:tc>
        <w:tc>
          <w:tcPr>
            <w:tcW w:w="1170" w:type="dxa"/>
            <w:shd w:val="clear" w:color="auto" w:fill="BFBFBF" w:themeFill="background1" w:themeFillShade="BF"/>
          </w:tcPr>
          <w:p w14:paraId="44B80BD2" w14:textId="77777777" w:rsidR="00403BCA" w:rsidRPr="00403BCA" w:rsidRDefault="00403BCA" w:rsidP="00403BCA">
            <w:pPr>
              <w:spacing w:after="0" w:line="240" w:lineRule="auto"/>
              <w:jc w:val="center"/>
              <w:rPr>
                <w:sz w:val="20"/>
                <w:szCs w:val="20"/>
              </w:rPr>
            </w:pPr>
            <w:r w:rsidRPr="00403BCA">
              <w:rPr>
                <w:sz w:val="20"/>
                <w:szCs w:val="20"/>
              </w:rPr>
              <w:t>19%</w:t>
            </w:r>
          </w:p>
        </w:tc>
        <w:tc>
          <w:tcPr>
            <w:tcW w:w="1170" w:type="dxa"/>
            <w:shd w:val="clear" w:color="auto" w:fill="BFBFBF" w:themeFill="background1" w:themeFillShade="BF"/>
          </w:tcPr>
          <w:p w14:paraId="63AA5506" w14:textId="77777777" w:rsidR="00403BCA" w:rsidRPr="00403BCA" w:rsidRDefault="00403BCA" w:rsidP="00403BCA">
            <w:pPr>
              <w:spacing w:after="0" w:line="240" w:lineRule="auto"/>
              <w:jc w:val="center"/>
              <w:rPr>
                <w:sz w:val="20"/>
                <w:szCs w:val="20"/>
              </w:rPr>
            </w:pPr>
            <w:r w:rsidRPr="00403BCA">
              <w:rPr>
                <w:sz w:val="20"/>
                <w:szCs w:val="20"/>
              </w:rPr>
              <w:t>47%</w:t>
            </w:r>
          </w:p>
        </w:tc>
        <w:tc>
          <w:tcPr>
            <w:tcW w:w="1082" w:type="dxa"/>
            <w:shd w:val="clear" w:color="auto" w:fill="BFBFBF" w:themeFill="background1" w:themeFillShade="BF"/>
          </w:tcPr>
          <w:p w14:paraId="188CA9F0" w14:textId="77777777" w:rsidR="00403BCA" w:rsidRPr="00403BCA" w:rsidRDefault="00403BCA" w:rsidP="00403BCA">
            <w:pPr>
              <w:spacing w:after="0" w:line="240" w:lineRule="auto"/>
              <w:jc w:val="center"/>
              <w:rPr>
                <w:sz w:val="20"/>
                <w:szCs w:val="20"/>
              </w:rPr>
            </w:pPr>
            <w:r w:rsidRPr="00403BCA">
              <w:rPr>
                <w:sz w:val="20"/>
                <w:szCs w:val="20"/>
              </w:rPr>
              <w:t>28</w:t>
            </w:r>
          </w:p>
        </w:tc>
        <w:tc>
          <w:tcPr>
            <w:tcW w:w="1258" w:type="dxa"/>
            <w:shd w:val="clear" w:color="auto" w:fill="BFBFBF" w:themeFill="background1" w:themeFillShade="BF"/>
          </w:tcPr>
          <w:p w14:paraId="67601F19" w14:textId="77777777" w:rsidR="00403BCA" w:rsidRPr="00403BCA" w:rsidRDefault="00403BCA" w:rsidP="00403BCA">
            <w:pPr>
              <w:spacing w:after="0" w:line="240" w:lineRule="auto"/>
              <w:jc w:val="center"/>
              <w:rPr>
                <w:sz w:val="20"/>
                <w:szCs w:val="20"/>
              </w:rPr>
            </w:pPr>
            <w:r w:rsidRPr="00403BCA">
              <w:rPr>
                <w:sz w:val="20"/>
                <w:szCs w:val="20"/>
              </w:rPr>
              <w:t>40%</w:t>
            </w:r>
          </w:p>
        </w:tc>
        <w:tc>
          <w:tcPr>
            <w:tcW w:w="1352" w:type="dxa"/>
            <w:shd w:val="clear" w:color="auto" w:fill="BFBFBF" w:themeFill="background1" w:themeFillShade="BF"/>
          </w:tcPr>
          <w:p w14:paraId="6D95E3C9" w14:textId="77777777" w:rsidR="00403BCA" w:rsidRPr="00403BCA" w:rsidRDefault="00403BCA" w:rsidP="00403BCA">
            <w:pPr>
              <w:spacing w:after="0" w:line="240" w:lineRule="auto"/>
              <w:jc w:val="center"/>
              <w:rPr>
                <w:sz w:val="20"/>
                <w:szCs w:val="20"/>
              </w:rPr>
            </w:pPr>
            <w:r w:rsidRPr="00403BCA">
              <w:rPr>
                <w:sz w:val="20"/>
                <w:szCs w:val="20"/>
              </w:rPr>
              <w:t>7</w:t>
            </w:r>
          </w:p>
        </w:tc>
      </w:tr>
      <w:tr w:rsidR="00403BCA" w:rsidRPr="00403BCA" w14:paraId="1A4C5175" w14:textId="77777777" w:rsidTr="00632E24">
        <w:tc>
          <w:tcPr>
            <w:tcW w:w="2159" w:type="dxa"/>
          </w:tcPr>
          <w:p w14:paraId="6FD0E3C3" w14:textId="1DBB62FC" w:rsidR="00403BCA" w:rsidRPr="00403BCA" w:rsidRDefault="00403BCA" w:rsidP="00190233">
            <w:pPr>
              <w:spacing w:after="0" w:line="240" w:lineRule="auto"/>
              <w:rPr>
                <w:rFonts w:cs="Times New Roman"/>
                <w:sz w:val="20"/>
                <w:szCs w:val="20"/>
              </w:rPr>
            </w:pPr>
            <w:r w:rsidRPr="00403BCA">
              <w:rPr>
                <w:rFonts w:cs="Times New Roman"/>
                <w:sz w:val="20"/>
                <w:szCs w:val="20"/>
              </w:rPr>
              <w:t>EL</w:t>
            </w:r>
          </w:p>
        </w:tc>
        <w:tc>
          <w:tcPr>
            <w:tcW w:w="1169" w:type="dxa"/>
          </w:tcPr>
          <w:p w14:paraId="3BBEAC5F" w14:textId="77777777" w:rsidR="00403BCA" w:rsidRPr="00403BCA" w:rsidRDefault="00403BCA" w:rsidP="00403BCA">
            <w:pPr>
              <w:spacing w:after="0" w:line="240" w:lineRule="auto"/>
              <w:jc w:val="center"/>
              <w:rPr>
                <w:sz w:val="20"/>
                <w:szCs w:val="20"/>
              </w:rPr>
            </w:pPr>
            <w:r w:rsidRPr="00403BCA">
              <w:rPr>
                <w:sz w:val="20"/>
                <w:szCs w:val="20"/>
              </w:rPr>
              <w:t>3</w:t>
            </w:r>
          </w:p>
        </w:tc>
        <w:tc>
          <w:tcPr>
            <w:tcW w:w="1170" w:type="dxa"/>
          </w:tcPr>
          <w:p w14:paraId="1CE78E28" w14:textId="77777777" w:rsidR="00403BCA" w:rsidRPr="00403BCA" w:rsidRDefault="00403BCA" w:rsidP="00403BCA">
            <w:pPr>
              <w:spacing w:after="0" w:line="240" w:lineRule="auto"/>
              <w:jc w:val="center"/>
              <w:rPr>
                <w:sz w:val="20"/>
                <w:szCs w:val="20"/>
              </w:rPr>
            </w:pPr>
            <w:r w:rsidRPr="00403BCA">
              <w:rPr>
                <w:sz w:val="20"/>
                <w:szCs w:val="20"/>
              </w:rPr>
              <w:t>--</w:t>
            </w:r>
          </w:p>
        </w:tc>
        <w:tc>
          <w:tcPr>
            <w:tcW w:w="1170" w:type="dxa"/>
          </w:tcPr>
          <w:p w14:paraId="7A455F9B" w14:textId="77777777" w:rsidR="00403BCA" w:rsidRPr="00403BCA" w:rsidRDefault="00403BCA" w:rsidP="00403BCA">
            <w:pPr>
              <w:spacing w:after="0" w:line="240" w:lineRule="auto"/>
              <w:jc w:val="center"/>
              <w:rPr>
                <w:sz w:val="20"/>
                <w:szCs w:val="20"/>
              </w:rPr>
            </w:pPr>
            <w:r w:rsidRPr="00403BCA">
              <w:rPr>
                <w:sz w:val="20"/>
                <w:szCs w:val="20"/>
              </w:rPr>
              <w:t>--</w:t>
            </w:r>
          </w:p>
        </w:tc>
        <w:tc>
          <w:tcPr>
            <w:tcW w:w="1082" w:type="dxa"/>
          </w:tcPr>
          <w:p w14:paraId="5271BDA9" w14:textId="77777777" w:rsidR="00403BCA" w:rsidRPr="00403BCA" w:rsidRDefault="00403BCA" w:rsidP="00403BCA">
            <w:pPr>
              <w:spacing w:after="0" w:line="240" w:lineRule="auto"/>
              <w:jc w:val="center"/>
              <w:rPr>
                <w:sz w:val="20"/>
                <w:szCs w:val="20"/>
              </w:rPr>
            </w:pPr>
            <w:r w:rsidRPr="00403BCA">
              <w:rPr>
                <w:sz w:val="20"/>
                <w:szCs w:val="20"/>
              </w:rPr>
              <w:t>--</w:t>
            </w:r>
          </w:p>
        </w:tc>
        <w:tc>
          <w:tcPr>
            <w:tcW w:w="1258" w:type="dxa"/>
          </w:tcPr>
          <w:p w14:paraId="7085DC13" w14:textId="77777777" w:rsidR="00403BCA" w:rsidRPr="00403BCA" w:rsidRDefault="00403BCA" w:rsidP="00403BCA">
            <w:pPr>
              <w:spacing w:after="0" w:line="240" w:lineRule="auto"/>
              <w:jc w:val="center"/>
              <w:rPr>
                <w:sz w:val="20"/>
                <w:szCs w:val="20"/>
              </w:rPr>
            </w:pPr>
            <w:r w:rsidRPr="00403BCA">
              <w:rPr>
                <w:sz w:val="20"/>
                <w:szCs w:val="20"/>
              </w:rPr>
              <w:t>44%</w:t>
            </w:r>
          </w:p>
        </w:tc>
        <w:tc>
          <w:tcPr>
            <w:tcW w:w="1352" w:type="dxa"/>
          </w:tcPr>
          <w:p w14:paraId="5A58C361"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5F8E7ED4" w14:textId="77777777" w:rsidTr="00632E24">
        <w:tc>
          <w:tcPr>
            <w:tcW w:w="2159" w:type="dxa"/>
            <w:shd w:val="clear" w:color="auto" w:fill="BFBFBF" w:themeFill="background1" w:themeFillShade="BF"/>
          </w:tcPr>
          <w:p w14:paraId="7CDDBA96"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All</w:t>
            </w:r>
          </w:p>
        </w:tc>
        <w:tc>
          <w:tcPr>
            <w:tcW w:w="1169" w:type="dxa"/>
            <w:shd w:val="clear" w:color="auto" w:fill="BFBFBF" w:themeFill="background1" w:themeFillShade="BF"/>
          </w:tcPr>
          <w:p w14:paraId="614BF876" w14:textId="77777777" w:rsidR="00403BCA" w:rsidRPr="00403BCA" w:rsidRDefault="00403BCA" w:rsidP="00403BCA">
            <w:pPr>
              <w:spacing w:after="0" w:line="240" w:lineRule="auto"/>
              <w:jc w:val="center"/>
              <w:rPr>
                <w:sz w:val="20"/>
                <w:szCs w:val="20"/>
              </w:rPr>
            </w:pPr>
            <w:r w:rsidRPr="00403BCA">
              <w:rPr>
                <w:sz w:val="20"/>
                <w:szCs w:val="20"/>
              </w:rPr>
              <w:t>175</w:t>
            </w:r>
          </w:p>
        </w:tc>
        <w:tc>
          <w:tcPr>
            <w:tcW w:w="1170" w:type="dxa"/>
            <w:shd w:val="clear" w:color="auto" w:fill="BFBFBF" w:themeFill="background1" w:themeFillShade="BF"/>
          </w:tcPr>
          <w:p w14:paraId="3A87BD54" w14:textId="77777777" w:rsidR="00403BCA" w:rsidRPr="00403BCA" w:rsidRDefault="00403BCA" w:rsidP="00403BCA">
            <w:pPr>
              <w:spacing w:after="0" w:line="240" w:lineRule="auto"/>
              <w:jc w:val="center"/>
              <w:rPr>
                <w:sz w:val="20"/>
                <w:szCs w:val="20"/>
              </w:rPr>
            </w:pPr>
            <w:r w:rsidRPr="00403BCA">
              <w:rPr>
                <w:sz w:val="20"/>
                <w:szCs w:val="20"/>
              </w:rPr>
              <w:t>83%</w:t>
            </w:r>
          </w:p>
        </w:tc>
        <w:tc>
          <w:tcPr>
            <w:tcW w:w="1170" w:type="dxa"/>
            <w:shd w:val="clear" w:color="auto" w:fill="BFBFBF" w:themeFill="background1" w:themeFillShade="BF"/>
          </w:tcPr>
          <w:p w14:paraId="04772007" w14:textId="77777777" w:rsidR="00403BCA" w:rsidRPr="00403BCA" w:rsidRDefault="00403BCA" w:rsidP="00403BCA">
            <w:pPr>
              <w:spacing w:after="0" w:line="240" w:lineRule="auto"/>
              <w:jc w:val="center"/>
              <w:rPr>
                <w:sz w:val="20"/>
                <w:szCs w:val="20"/>
              </w:rPr>
            </w:pPr>
            <w:r w:rsidRPr="00403BCA">
              <w:rPr>
                <w:sz w:val="20"/>
                <w:szCs w:val="20"/>
              </w:rPr>
              <w:t>93%</w:t>
            </w:r>
          </w:p>
        </w:tc>
        <w:tc>
          <w:tcPr>
            <w:tcW w:w="1082" w:type="dxa"/>
            <w:shd w:val="clear" w:color="auto" w:fill="BFBFBF" w:themeFill="background1" w:themeFillShade="BF"/>
          </w:tcPr>
          <w:p w14:paraId="69145E38" w14:textId="77777777" w:rsidR="00403BCA" w:rsidRPr="00403BCA" w:rsidRDefault="00403BCA" w:rsidP="00403BCA">
            <w:pPr>
              <w:spacing w:after="0" w:line="240" w:lineRule="auto"/>
              <w:jc w:val="center"/>
              <w:rPr>
                <w:sz w:val="20"/>
                <w:szCs w:val="20"/>
              </w:rPr>
            </w:pPr>
            <w:r w:rsidRPr="00403BCA">
              <w:rPr>
                <w:sz w:val="20"/>
                <w:szCs w:val="20"/>
              </w:rPr>
              <w:t>10</w:t>
            </w:r>
          </w:p>
        </w:tc>
        <w:tc>
          <w:tcPr>
            <w:tcW w:w="1258" w:type="dxa"/>
            <w:shd w:val="clear" w:color="auto" w:fill="BFBFBF" w:themeFill="background1" w:themeFillShade="BF"/>
          </w:tcPr>
          <w:p w14:paraId="4D6F7497" w14:textId="77777777" w:rsidR="00403BCA" w:rsidRPr="00403BCA" w:rsidRDefault="00403BCA" w:rsidP="00403BCA">
            <w:pPr>
              <w:spacing w:after="0" w:line="240" w:lineRule="auto"/>
              <w:jc w:val="center"/>
              <w:rPr>
                <w:sz w:val="20"/>
                <w:szCs w:val="20"/>
              </w:rPr>
            </w:pPr>
            <w:r w:rsidRPr="00403BCA">
              <w:rPr>
                <w:sz w:val="20"/>
                <w:szCs w:val="20"/>
              </w:rPr>
              <w:t>78%</w:t>
            </w:r>
          </w:p>
        </w:tc>
        <w:tc>
          <w:tcPr>
            <w:tcW w:w="1352" w:type="dxa"/>
            <w:shd w:val="clear" w:color="auto" w:fill="BFBFBF" w:themeFill="background1" w:themeFillShade="BF"/>
          </w:tcPr>
          <w:p w14:paraId="47D8B46C" w14:textId="77777777" w:rsidR="00403BCA" w:rsidRPr="00403BCA" w:rsidRDefault="00403BCA" w:rsidP="00403BCA">
            <w:pPr>
              <w:spacing w:after="0" w:line="240" w:lineRule="auto"/>
              <w:jc w:val="center"/>
              <w:rPr>
                <w:sz w:val="20"/>
                <w:szCs w:val="20"/>
              </w:rPr>
            </w:pPr>
            <w:r w:rsidRPr="00403BCA">
              <w:rPr>
                <w:sz w:val="20"/>
                <w:szCs w:val="20"/>
              </w:rPr>
              <w:t>15</w:t>
            </w:r>
          </w:p>
        </w:tc>
      </w:tr>
    </w:tbl>
    <w:p w14:paraId="78A484EC" w14:textId="37D3B05B" w:rsidR="00403BCA" w:rsidRDefault="00403BCA" w:rsidP="00403BCA">
      <w:pPr>
        <w:spacing w:after="0"/>
        <w:rPr>
          <w:rFonts w:cs="Times New Roman"/>
        </w:rPr>
      </w:pPr>
    </w:p>
    <w:p w14:paraId="4F216A33" w14:textId="52F6C987" w:rsidR="00190233" w:rsidRDefault="00190233" w:rsidP="00403BCA">
      <w:pPr>
        <w:spacing w:after="0"/>
        <w:rPr>
          <w:rFonts w:cs="Times New Roman"/>
        </w:rPr>
      </w:pPr>
    </w:p>
    <w:tbl>
      <w:tblPr>
        <w:tblStyle w:val="TableGrid5"/>
        <w:tblW w:w="0" w:type="auto"/>
        <w:jc w:val="center"/>
        <w:tblLook w:val="04A0" w:firstRow="1" w:lastRow="0" w:firstColumn="1" w:lastColumn="0" w:noHBand="0" w:noVBand="1"/>
        <w:tblCaption w:val="Table 9: Newburyport Public Schools"/>
        <w:tblDescription w:val="MCAS Science Percent Scoring Proficient or Advanced in Grades 5, 8, and 10, 2015–2018"/>
      </w:tblPr>
      <w:tblGrid>
        <w:gridCol w:w="2151"/>
        <w:gridCol w:w="989"/>
        <w:gridCol w:w="990"/>
        <w:gridCol w:w="990"/>
        <w:gridCol w:w="990"/>
        <w:gridCol w:w="990"/>
        <w:gridCol w:w="1168"/>
        <w:gridCol w:w="1092"/>
      </w:tblGrid>
      <w:tr w:rsidR="00403BCA" w:rsidRPr="00403BCA" w14:paraId="084B2268" w14:textId="77777777" w:rsidTr="00621F28">
        <w:trPr>
          <w:jc w:val="center"/>
        </w:trPr>
        <w:tc>
          <w:tcPr>
            <w:tcW w:w="9360" w:type="dxa"/>
            <w:gridSpan w:val="8"/>
            <w:tcBorders>
              <w:top w:val="nil"/>
              <w:left w:val="nil"/>
              <w:right w:val="nil"/>
            </w:tcBorders>
          </w:tcPr>
          <w:p w14:paraId="5A8C3FE1"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Table 9: Newburyport Public Schools</w:t>
            </w:r>
          </w:p>
          <w:p w14:paraId="517B752D" w14:textId="38D112BF" w:rsidR="00403BCA" w:rsidRPr="00403BCA" w:rsidRDefault="00403BCA" w:rsidP="003F652B">
            <w:pPr>
              <w:spacing w:after="0" w:line="240" w:lineRule="auto"/>
              <w:jc w:val="center"/>
              <w:rPr>
                <w:rFonts w:cs="Times New Roman"/>
                <w:sz w:val="20"/>
                <w:szCs w:val="20"/>
              </w:rPr>
            </w:pPr>
            <w:r w:rsidRPr="00403BCA">
              <w:rPr>
                <w:rFonts w:cs="Times New Roman"/>
                <w:b/>
                <w:sz w:val="20"/>
                <w:szCs w:val="20"/>
              </w:rPr>
              <w:t>MCAS Science Percent Scoring Proficient or Advanced in Grades 5, 8, and 10, 2015</w:t>
            </w:r>
            <w:r w:rsidR="003F652B">
              <w:rPr>
                <w:rFonts w:cs="Times New Roman"/>
                <w:b/>
                <w:sz w:val="20"/>
                <w:szCs w:val="20"/>
              </w:rPr>
              <w:t>–</w:t>
            </w:r>
            <w:r w:rsidRPr="00403BCA">
              <w:rPr>
                <w:rFonts w:cs="Times New Roman"/>
                <w:b/>
                <w:sz w:val="20"/>
                <w:szCs w:val="20"/>
              </w:rPr>
              <w:t>2018</w:t>
            </w:r>
          </w:p>
        </w:tc>
      </w:tr>
      <w:tr w:rsidR="00403BCA" w:rsidRPr="00403BCA" w14:paraId="2B8A171F" w14:textId="77777777" w:rsidTr="00621F28">
        <w:trPr>
          <w:jc w:val="center"/>
        </w:trPr>
        <w:tc>
          <w:tcPr>
            <w:tcW w:w="2151" w:type="dxa"/>
            <w:shd w:val="clear" w:color="auto" w:fill="BFBFBF" w:themeFill="background1" w:themeFillShade="BF"/>
          </w:tcPr>
          <w:p w14:paraId="4573A834" w14:textId="77777777" w:rsidR="00403BCA" w:rsidRPr="00403BCA" w:rsidRDefault="00403BCA" w:rsidP="00EB5D10">
            <w:pPr>
              <w:spacing w:after="0" w:line="240" w:lineRule="auto"/>
              <w:rPr>
                <w:rFonts w:cs="Times New Roman"/>
                <w:b/>
                <w:sz w:val="20"/>
                <w:szCs w:val="20"/>
              </w:rPr>
            </w:pPr>
            <w:r w:rsidRPr="00403BCA">
              <w:rPr>
                <w:rFonts w:cs="Times New Roman"/>
                <w:b/>
                <w:sz w:val="20"/>
                <w:szCs w:val="20"/>
              </w:rPr>
              <w:t>Group</w:t>
            </w:r>
          </w:p>
        </w:tc>
        <w:tc>
          <w:tcPr>
            <w:tcW w:w="989" w:type="dxa"/>
            <w:shd w:val="clear" w:color="auto" w:fill="BFBFBF" w:themeFill="background1" w:themeFillShade="BF"/>
          </w:tcPr>
          <w:p w14:paraId="0108A41E"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N (2018)</w:t>
            </w:r>
          </w:p>
        </w:tc>
        <w:tc>
          <w:tcPr>
            <w:tcW w:w="990" w:type="dxa"/>
            <w:shd w:val="clear" w:color="auto" w:fill="BFBFBF" w:themeFill="background1" w:themeFillShade="BF"/>
          </w:tcPr>
          <w:p w14:paraId="438CC27A"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2015</w:t>
            </w:r>
          </w:p>
        </w:tc>
        <w:tc>
          <w:tcPr>
            <w:tcW w:w="990" w:type="dxa"/>
            <w:shd w:val="clear" w:color="auto" w:fill="BFBFBF" w:themeFill="background1" w:themeFillShade="BF"/>
          </w:tcPr>
          <w:p w14:paraId="0A0DA947"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2016</w:t>
            </w:r>
          </w:p>
        </w:tc>
        <w:tc>
          <w:tcPr>
            <w:tcW w:w="990" w:type="dxa"/>
            <w:shd w:val="clear" w:color="auto" w:fill="BFBFBF" w:themeFill="background1" w:themeFillShade="BF"/>
          </w:tcPr>
          <w:p w14:paraId="4923B766"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2017</w:t>
            </w:r>
          </w:p>
        </w:tc>
        <w:tc>
          <w:tcPr>
            <w:tcW w:w="990" w:type="dxa"/>
            <w:shd w:val="clear" w:color="auto" w:fill="BFBFBF" w:themeFill="background1" w:themeFillShade="BF"/>
          </w:tcPr>
          <w:p w14:paraId="7A3F9D24"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2018</w:t>
            </w:r>
          </w:p>
        </w:tc>
        <w:tc>
          <w:tcPr>
            <w:tcW w:w="1168" w:type="dxa"/>
            <w:shd w:val="clear" w:color="auto" w:fill="BFBFBF" w:themeFill="background1" w:themeFillShade="BF"/>
          </w:tcPr>
          <w:p w14:paraId="757C6D27" w14:textId="37042EAE" w:rsidR="00403BCA" w:rsidRPr="00403BCA" w:rsidRDefault="00A64446" w:rsidP="00403BCA">
            <w:pPr>
              <w:spacing w:after="0" w:line="240" w:lineRule="auto"/>
              <w:jc w:val="center"/>
              <w:rPr>
                <w:rFonts w:cs="Times New Roman"/>
                <w:b/>
                <w:sz w:val="20"/>
                <w:szCs w:val="20"/>
              </w:rPr>
            </w:pPr>
            <w:r>
              <w:rPr>
                <w:rFonts w:cs="Times New Roman"/>
                <w:b/>
                <w:sz w:val="20"/>
                <w:szCs w:val="20"/>
              </w:rPr>
              <w:t>4-yr C</w:t>
            </w:r>
            <w:r w:rsidR="00403BCA" w:rsidRPr="00403BCA">
              <w:rPr>
                <w:rFonts w:cs="Times New Roman"/>
                <w:b/>
                <w:sz w:val="20"/>
                <w:szCs w:val="20"/>
              </w:rPr>
              <w:t>hange</w:t>
            </w:r>
          </w:p>
        </w:tc>
        <w:tc>
          <w:tcPr>
            <w:tcW w:w="1092" w:type="dxa"/>
            <w:shd w:val="clear" w:color="auto" w:fill="BFBFBF" w:themeFill="background1" w:themeFillShade="BF"/>
          </w:tcPr>
          <w:p w14:paraId="417473C5"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State (2018)</w:t>
            </w:r>
          </w:p>
        </w:tc>
      </w:tr>
      <w:tr w:rsidR="00403BCA" w:rsidRPr="00403BCA" w14:paraId="7BC9847F" w14:textId="77777777" w:rsidTr="00621F28">
        <w:trPr>
          <w:jc w:val="center"/>
        </w:trPr>
        <w:tc>
          <w:tcPr>
            <w:tcW w:w="2151" w:type="dxa"/>
          </w:tcPr>
          <w:p w14:paraId="6BA5CFD5" w14:textId="77777777" w:rsidR="00403BCA" w:rsidRPr="00403BCA" w:rsidRDefault="00403BCA" w:rsidP="00403BCA">
            <w:pPr>
              <w:spacing w:after="0" w:line="240" w:lineRule="auto"/>
              <w:rPr>
                <w:sz w:val="20"/>
                <w:szCs w:val="20"/>
              </w:rPr>
            </w:pPr>
            <w:r w:rsidRPr="00403BCA">
              <w:rPr>
                <w:sz w:val="20"/>
                <w:szCs w:val="20"/>
              </w:rPr>
              <w:t>African American/Black</w:t>
            </w:r>
          </w:p>
        </w:tc>
        <w:tc>
          <w:tcPr>
            <w:tcW w:w="989" w:type="dxa"/>
          </w:tcPr>
          <w:p w14:paraId="53231AD5" w14:textId="77777777" w:rsidR="00403BCA" w:rsidRPr="00403BCA" w:rsidRDefault="00403BCA" w:rsidP="00403BCA">
            <w:pPr>
              <w:spacing w:after="0" w:line="240" w:lineRule="auto"/>
              <w:jc w:val="center"/>
              <w:rPr>
                <w:sz w:val="20"/>
                <w:szCs w:val="20"/>
              </w:rPr>
            </w:pPr>
            <w:r w:rsidRPr="00403BCA">
              <w:rPr>
                <w:sz w:val="20"/>
                <w:szCs w:val="20"/>
              </w:rPr>
              <w:t>5</w:t>
            </w:r>
          </w:p>
        </w:tc>
        <w:tc>
          <w:tcPr>
            <w:tcW w:w="990" w:type="dxa"/>
          </w:tcPr>
          <w:p w14:paraId="04C95259" w14:textId="77777777" w:rsidR="00403BCA" w:rsidRPr="00403BCA" w:rsidRDefault="00403BCA" w:rsidP="00403BCA">
            <w:pPr>
              <w:spacing w:after="0" w:line="240" w:lineRule="auto"/>
              <w:jc w:val="center"/>
              <w:rPr>
                <w:sz w:val="20"/>
                <w:szCs w:val="20"/>
              </w:rPr>
            </w:pPr>
            <w:r w:rsidRPr="00403BCA">
              <w:rPr>
                <w:sz w:val="20"/>
                <w:szCs w:val="20"/>
              </w:rPr>
              <w:t>--</w:t>
            </w:r>
          </w:p>
        </w:tc>
        <w:tc>
          <w:tcPr>
            <w:tcW w:w="990" w:type="dxa"/>
          </w:tcPr>
          <w:p w14:paraId="3A68C233" w14:textId="77777777" w:rsidR="00403BCA" w:rsidRPr="00403BCA" w:rsidRDefault="00403BCA" w:rsidP="00403BCA">
            <w:pPr>
              <w:spacing w:after="0" w:line="240" w:lineRule="auto"/>
              <w:jc w:val="center"/>
              <w:rPr>
                <w:sz w:val="20"/>
                <w:szCs w:val="20"/>
              </w:rPr>
            </w:pPr>
            <w:r w:rsidRPr="00403BCA">
              <w:rPr>
                <w:sz w:val="20"/>
                <w:szCs w:val="20"/>
              </w:rPr>
              <w:t>--</w:t>
            </w:r>
          </w:p>
        </w:tc>
        <w:tc>
          <w:tcPr>
            <w:tcW w:w="990" w:type="dxa"/>
          </w:tcPr>
          <w:p w14:paraId="5FEEFC43" w14:textId="77777777" w:rsidR="00403BCA" w:rsidRPr="00403BCA" w:rsidRDefault="00403BCA" w:rsidP="00403BCA">
            <w:pPr>
              <w:spacing w:after="0" w:line="240" w:lineRule="auto"/>
              <w:jc w:val="center"/>
              <w:rPr>
                <w:sz w:val="20"/>
                <w:szCs w:val="20"/>
              </w:rPr>
            </w:pPr>
            <w:r w:rsidRPr="00403BCA">
              <w:rPr>
                <w:sz w:val="20"/>
                <w:szCs w:val="20"/>
              </w:rPr>
              <w:t>--</w:t>
            </w:r>
          </w:p>
        </w:tc>
        <w:tc>
          <w:tcPr>
            <w:tcW w:w="990" w:type="dxa"/>
          </w:tcPr>
          <w:p w14:paraId="6E507918" w14:textId="77777777" w:rsidR="00403BCA" w:rsidRPr="00403BCA" w:rsidRDefault="00403BCA" w:rsidP="00403BCA">
            <w:pPr>
              <w:spacing w:after="0" w:line="240" w:lineRule="auto"/>
              <w:jc w:val="center"/>
              <w:rPr>
                <w:sz w:val="20"/>
                <w:szCs w:val="20"/>
              </w:rPr>
            </w:pPr>
            <w:r w:rsidRPr="00403BCA">
              <w:rPr>
                <w:sz w:val="20"/>
                <w:szCs w:val="20"/>
              </w:rPr>
              <w:t>--</w:t>
            </w:r>
          </w:p>
        </w:tc>
        <w:tc>
          <w:tcPr>
            <w:tcW w:w="1168" w:type="dxa"/>
          </w:tcPr>
          <w:p w14:paraId="204276FF" w14:textId="77777777" w:rsidR="00403BCA" w:rsidRPr="00403BCA" w:rsidRDefault="00403BCA" w:rsidP="00403BCA">
            <w:pPr>
              <w:spacing w:after="0" w:line="240" w:lineRule="auto"/>
              <w:jc w:val="center"/>
              <w:rPr>
                <w:sz w:val="20"/>
                <w:szCs w:val="20"/>
              </w:rPr>
            </w:pPr>
            <w:r w:rsidRPr="00403BCA">
              <w:rPr>
                <w:sz w:val="20"/>
                <w:szCs w:val="20"/>
              </w:rPr>
              <w:t>--</w:t>
            </w:r>
          </w:p>
        </w:tc>
        <w:tc>
          <w:tcPr>
            <w:tcW w:w="1092" w:type="dxa"/>
          </w:tcPr>
          <w:p w14:paraId="30DBD00E" w14:textId="77777777" w:rsidR="00403BCA" w:rsidRPr="00403BCA" w:rsidRDefault="00403BCA" w:rsidP="00403BCA">
            <w:pPr>
              <w:spacing w:after="0" w:line="240" w:lineRule="auto"/>
              <w:jc w:val="center"/>
              <w:rPr>
                <w:sz w:val="20"/>
                <w:szCs w:val="20"/>
              </w:rPr>
            </w:pPr>
            <w:r w:rsidRPr="00403BCA">
              <w:rPr>
                <w:sz w:val="20"/>
                <w:szCs w:val="20"/>
              </w:rPr>
              <w:t>30%</w:t>
            </w:r>
          </w:p>
        </w:tc>
      </w:tr>
      <w:tr w:rsidR="00403BCA" w:rsidRPr="00403BCA" w14:paraId="7D29BB84" w14:textId="77777777" w:rsidTr="00621F28">
        <w:trPr>
          <w:jc w:val="center"/>
        </w:trPr>
        <w:tc>
          <w:tcPr>
            <w:tcW w:w="2151" w:type="dxa"/>
            <w:shd w:val="clear" w:color="auto" w:fill="BFBFBF" w:themeFill="background1" w:themeFillShade="BF"/>
          </w:tcPr>
          <w:p w14:paraId="7CECED0D" w14:textId="77777777" w:rsidR="00403BCA" w:rsidRPr="00403BCA" w:rsidRDefault="00403BCA" w:rsidP="00403BCA">
            <w:pPr>
              <w:spacing w:after="0" w:line="240" w:lineRule="auto"/>
              <w:rPr>
                <w:sz w:val="20"/>
                <w:szCs w:val="20"/>
              </w:rPr>
            </w:pPr>
            <w:r w:rsidRPr="00403BCA">
              <w:rPr>
                <w:sz w:val="20"/>
                <w:szCs w:val="20"/>
              </w:rPr>
              <w:t>Asian</w:t>
            </w:r>
          </w:p>
        </w:tc>
        <w:tc>
          <w:tcPr>
            <w:tcW w:w="989" w:type="dxa"/>
            <w:shd w:val="clear" w:color="auto" w:fill="BFBFBF" w:themeFill="background1" w:themeFillShade="BF"/>
          </w:tcPr>
          <w:p w14:paraId="284F01BD" w14:textId="77777777" w:rsidR="00403BCA" w:rsidRPr="00403BCA" w:rsidRDefault="00403BCA" w:rsidP="00403BCA">
            <w:pPr>
              <w:spacing w:after="0" w:line="240" w:lineRule="auto"/>
              <w:jc w:val="center"/>
              <w:rPr>
                <w:sz w:val="20"/>
                <w:szCs w:val="20"/>
              </w:rPr>
            </w:pPr>
            <w:r w:rsidRPr="00403BCA">
              <w:rPr>
                <w:sz w:val="20"/>
                <w:szCs w:val="20"/>
              </w:rPr>
              <w:t>8</w:t>
            </w:r>
          </w:p>
        </w:tc>
        <w:tc>
          <w:tcPr>
            <w:tcW w:w="990" w:type="dxa"/>
            <w:shd w:val="clear" w:color="auto" w:fill="BFBFBF" w:themeFill="background1" w:themeFillShade="BF"/>
          </w:tcPr>
          <w:p w14:paraId="7A02666E" w14:textId="77777777" w:rsidR="00403BCA" w:rsidRPr="00403BCA" w:rsidRDefault="00403BCA" w:rsidP="00403BCA">
            <w:pPr>
              <w:spacing w:after="0" w:line="240" w:lineRule="auto"/>
              <w:jc w:val="center"/>
              <w:rPr>
                <w:sz w:val="20"/>
                <w:szCs w:val="20"/>
              </w:rPr>
            </w:pPr>
            <w:r w:rsidRPr="00403BCA">
              <w:rPr>
                <w:sz w:val="20"/>
                <w:szCs w:val="20"/>
              </w:rPr>
              <w:t>--</w:t>
            </w:r>
          </w:p>
        </w:tc>
        <w:tc>
          <w:tcPr>
            <w:tcW w:w="990" w:type="dxa"/>
            <w:shd w:val="clear" w:color="auto" w:fill="BFBFBF" w:themeFill="background1" w:themeFillShade="BF"/>
          </w:tcPr>
          <w:p w14:paraId="492081B2" w14:textId="77777777" w:rsidR="00403BCA" w:rsidRPr="00403BCA" w:rsidRDefault="00403BCA" w:rsidP="00403BCA">
            <w:pPr>
              <w:spacing w:after="0" w:line="240" w:lineRule="auto"/>
              <w:jc w:val="center"/>
              <w:rPr>
                <w:sz w:val="20"/>
                <w:szCs w:val="20"/>
              </w:rPr>
            </w:pPr>
            <w:r w:rsidRPr="00403BCA">
              <w:rPr>
                <w:sz w:val="20"/>
                <w:szCs w:val="20"/>
              </w:rPr>
              <w:t>--</w:t>
            </w:r>
          </w:p>
        </w:tc>
        <w:tc>
          <w:tcPr>
            <w:tcW w:w="990" w:type="dxa"/>
            <w:shd w:val="clear" w:color="auto" w:fill="BFBFBF" w:themeFill="background1" w:themeFillShade="BF"/>
          </w:tcPr>
          <w:p w14:paraId="7F1C6DB1" w14:textId="77777777" w:rsidR="00403BCA" w:rsidRPr="00403BCA" w:rsidRDefault="00403BCA" w:rsidP="00403BCA">
            <w:pPr>
              <w:spacing w:after="0" w:line="240" w:lineRule="auto"/>
              <w:jc w:val="center"/>
              <w:rPr>
                <w:sz w:val="20"/>
                <w:szCs w:val="20"/>
              </w:rPr>
            </w:pPr>
            <w:r w:rsidRPr="00403BCA">
              <w:rPr>
                <w:sz w:val="20"/>
                <w:szCs w:val="20"/>
              </w:rPr>
              <w:t>63%</w:t>
            </w:r>
          </w:p>
        </w:tc>
        <w:tc>
          <w:tcPr>
            <w:tcW w:w="990" w:type="dxa"/>
            <w:shd w:val="clear" w:color="auto" w:fill="BFBFBF" w:themeFill="background1" w:themeFillShade="BF"/>
          </w:tcPr>
          <w:p w14:paraId="00A90BF3" w14:textId="77777777" w:rsidR="00403BCA" w:rsidRPr="00403BCA" w:rsidRDefault="00403BCA" w:rsidP="00403BCA">
            <w:pPr>
              <w:spacing w:after="0" w:line="240" w:lineRule="auto"/>
              <w:jc w:val="center"/>
              <w:rPr>
                <w:sz w:val="20"/>
                <w:szCs w:val="20"/>
              </w:rPr>
            </w:pPr>
            <w:r w:rsidRPr="00403BCA">
              <w:rPr>
                <w:sz w:val="20"/>
                <w:szCs w:val="20"/>
              </w:rPr>
              <w:t>--</w:t>
            </w:r>
          </w:p>
        </w:tc>
        <w:tc>
          <w:tcPr>
            <w:tcW w:w="1168" w:type="dxa"/>
            <w:shd w:val="clear" w:color="auto" w:fill="BFBFBF" w:themeFill="background1" w:themeFillShade="BF"/>
          </w:tcPr>
          <w:p w14:paraId="703C2B70" w14:textId="77777777" w:rsidR="00403BCA" w:rsidRPr="00403BCA" w:rsidRDefault="00403BCA" w:rsidP="00403BCA">
            <w:pPr>
              <w:spacing w:after="0" w:line="240" w:lineRule="auto"/>
              <w:jc w:val="center"/>
              <w:rPr>
                <w:sz w:val="20"/>
                <w:szCs w:val="20"/>
              </w:rPr>
            </w:pPr>
            <w:r w:rsidRPr="00403BCA">
              <w:rPr>
                <w:sz w:val="20"/>
                <w:szCs w:val="20"/>
              </w:rPr>
              <w:t>--</w:t>
            </w:r>
          </w:p>
        </w:tc>
        <w:tc>
          <w:tcPr>
            <w:tcW w:w="1092" w:type="dxa"/>
            <w:shd w:val="clear" w:color="auto" w:fill="BFBFBF" w:themeFill="background1" w:themeFillShade="BF"/>
          </w:tcPr>
          <w:p w14:paraId="4F5B5070" w14:textId="77777777" w:rsidR="00403BCA" w:rsidRPr="00403BCA" w:rsidRDefault="00403BCA" w:rsidP="00403BCA">
            <w:pPr>
              <w:spacing w:after="0" w:line="240" w:lineRule="auto"/>
              <w:jc w:val="center"/>
              <w:rPr>
                <w:sz w:val="20"/>
                <w:szCs w:val="20"/>
              </w:rPr>
            </w:pPr>
            <w:r w:rsidRPr="00403BCA">
              <w:rPr>
                <w:sz w:val="20"/>
                <w:szCs w:val="20"/>
              </w:rPr>
              <w:t>68%</w:t>
            </w:r>
          </w:p>
        </w:tc>
      </w:tr>
      <w:tr w:rsidR="00403BCA" w:rsidRPr="00403BCA" w14:paraId="11C1CB32" w14:textId="77777777" w:rsidTr="00621F28">
        <w:trPr>
          <w:jc w:val="center"/>
        </w:trPr>
        <w:tc>
          <w:tcPr>
            <w:tcW w:w="2151" w:type="dxa"/>
          </w:tcPr>
          <w:p w14:paraId="450BA732" w14:textId="77777777" w:rsidR="00403BCA" w:rsidRPr="00403BCA" w:rsidRDefault="00403BCA" w:rsidP="00403BCA">
            <w:pPr>
              <w:spacing w:after="0" w:line="240" w:lineRule="auto"/>
              <w:rPr>
                <w:sz w:val="20"/>
                <w:szCs w:val="20"/>
              </w:rPr>
            </w:pPr>
            <w:r w:rsidRPr="00403BCA">
              <w:rPr>
                <w:sz w:val="20"/>
                <w:szCs w:val="20"/>
              </w:rPr>
              <w:t>Hispanic or Latino</w:t>
            </w:r>
          </w:p>
        </w:tc>
        <w:tc>
          <w:tcPr>
            <w:tcW w:w="989" w:type="dxa"/>
          </w:tcPr>
          <w:p w14:paraId="6B1A06E6" w14:textId="77777777" w:rsidR="00403BCA" w:rsidRPr="00403BCA" w:rsidRDefault="00403BCA" w:rsidP="00403BCA">
            <w:pPr>
              <w:spacing w:after="0" w:line="240" w:lineRule="auto"/>
              <w:jc w:val="center"/>
              <w:rPr>
                <w:sz w:val="20"/>
                <w:szCs w:val="20"/>
              </w:rPr>
            </w:pPr>
            <w:r w:rsidRPr="00403BCA">
              <w:rPr>
                <w:sz w:val="20"/>
                <w:szCs w:val="20"/>
              </w:rPr>
              <w:t>14</w:t>
            </w:r>
          </w:p>
        </w:tc>
        <w:tc>
          <w:tcPr>
            <w:tcW w:w="990" w:type="dxa"/>
          </w:tcPr>
          <w:p w14:paraId="6087884F" w14:textId="77777777" w:rsidR="00403BCA" w:rsidRPr="00403BCA" w:rsidRDefault="00403BCA" w:rsidP="00403BCA">
            <w:pPr>
              <w:spacing w:after="0" w:line="240" w:lineRule="auto"/>
              <w:jc w:val="center"/>
              <w:rPr>
                <w:sz w:val="20"/>
                <w:szCs w:val="20"/>
              </w:rPr>
            </w:pPr>
            <w:r w:rsidRPr="00403BCA">
              <w:rPr>
                <w:sz w:val="20"/>
                <w:szCs w:val="20"/>
              </w:rPr>
              <w:t>--</w:t>
            </w:r>
          </w:p>
        </w:tc>
        <w:tc>
          <w:tcPr>
            <w:tcW w:w="990" w:type="dxa"/>
          </w:tcPr>
          <w:p w14:paraId="4A85281F" w14:textId="77777777" w:rsidR="00403BCA" w:rsidRPr="00403BCA" w:rsidRDefault="00403BCA" w:rsidP="00403BCA">
            <w:pPr>
              <w:spacing w:after="0" w:line="240" w:lineRule="auto"/>
              <w:jc w:val="center"/>
              <w:rPr>
                <w:sz w:val="20"/>
                <w:szCs w:val="20"/>
              </w:rPr>
            </w:pPr>
            <w:r w:rsidRPr="00403BCA">
              <w:rPr>
                <w:sz w:val="20"/>
                <w:szCs w:val="20"/>
              </w:rPr>
              <w:t>73%</w:t>
            </w:r>
          </w:p>
        </w:tc>
        <w:tc>
          <w:tcPr>
            <w:tcW w:w="990" w:type="dxa"/>
          </w:tcPr>
          <w:p w14:paraId="71611CE7" w14:textId="77777777" w:rsidR="00403BCA" w:rsidRPr="00403BCA" w:rsidRDefault="00403BCA" w:rsidP="00403BCA">
            <w:pPr>
              <w:spacing w:after="0" w:line="240" w:lineRule="auto"/>
              <w:jc w:val="center"/>
              <w:rPr>
                <w:sz w:val="20"/>
                <w:szCs w:val="20"/>
              </w:rPr>
            </w:pPr>
            <w:r w:rsidRPr="00403BCA">
              <w:rPr>
                <w:sz w:val="20"/>
                <w:szCs w:val="20"/>
              </w:rPr>
              <w:t>54%</w:t>
            </w:r>
          </w:p>
        </w:tc>
        <w:tc>
          <w:tcPr>
            <w:tcW w:w="990" w:type="dxa"/>
          </w:tcPr>
          <w:p w14:paraId="359EBC7C" w14:textId="77777777" w:rsidR="00403BCA" w:rsidRPr="00403BCA" w:rsidRDefault="00403BCA" w:rsidP="00403BCA">
            <w:pPr>
              <w:spacing w:after="0" w:line="240" w:lineRule="auto"/>
              <w:jc w:val="center"/>
              <w:rPr>
                <w:sz w:val="20"/>
                <w:szCs w:val="20"/>
              </w:rPr>
            </w:pPr>
            <w:r w:rsidRPr="00403BCA">
              <w:rPr>
                <w:sz w:val="20"/>
                <w:szCs w:val="20"/>
              </w:rPr>
              <w:t>29%</w:t>
            </w:r>
          </w:p>
        </w:tc>
        <w:tc>
          <w:tcPr>
            <w:tcW w:w="1168" w:type="dxa"/>
          </w:tcPr>
          <w:p w14:paraId="25B1B08C" w14:textId="77777777" w:rsidR="00403BCA" w:rsidRPr="00403BCA" w:rsidRDefault="00403BCA" w:rsidP="00403BCA">
            <w:pPr>
              <w:spacing w:after="0" w:line="240" w:lineRule="auto"/>
              <w:jc w:val="center"/>
              <w:rPr>
                <w:sz w:val="20"/>
                <w:szCs w:val="20"/>
              </w:rPr>
            </w:pPr>
            <w:r w:rsidRPr="00403BCA">
              <w:rPr>
                <w:sz w:val="20"/>
                <w:szCs w:val="20"/>
              </w:rPr>
              <w:t>--</w:t>
            </w:r>
          </w:p>
        </w:tc>
        <w:tc>
          <w:tcPr>
            <w:tcW w:w="1092" w:type="dxa"/>
          </w:tcPr>
          <w:p w14:paraId="2CCEB9FC" w14:textId="77777777" w:rsidR="00403BCA" w:rsidRPr="00403BCA" w:rsidRDefault="00403BCA" w:rsidP="00403BCA">
            <w:pPr>
              <w:spacing w:after="0" w:line="240" w:lineRule="auto"/>
              <w:jc w:val="center"/>
              <w:rPr>
                <w:sz w:val="20"/>
                <w:szCs w:val="20"/>
              </w:rPr>
            </w:pPr>
            <w:r w:rsidRPr="00403BCA">
              <w:rPr>
                <w:sz w:val="20"/>
                <w:szCs w:val="20"/>
              </w:rPr>
              <w:t>30%</w:t>
            </w:r>
          </w:p>
        </w:tc>
      </w:tr>
      <w:tr w:rsidR="00403BCA" w:rsidRPr="00403BCA" w14:paraId="5BC12960" w14:textId="77777777" w:rsidTr="00621F28">
        <w:trPr>
          <w:jc w:val="center"/>
        </w:trPr>
        <w:tc>
          <w:tcPr>
            <w:tcW w:w="2151" w:type="dxa"/>
            <w:shd w:val="clear" w:color="auto" w:fill="BFBFBF" w:themeFill="background1" w:themeFillShade="BF"/>
          </w:tcPr>
          <w:p w14:paraId="529CFE0D" w14:textId="77777777" w:rsidR="00403BCA" w:rsidRPr="00403BCA" w:rsidRDefault="00403BCA" w:rsidP="00403BCA">
            <w:pPr>
              <w:spacing w:after="0" w:line="240" w:lineRule="auto"/>
              <w:rPr>
                <w:sz w:val="20"/>
                <w:szCs w:val="20"/>
              </w:rPr>
            </w:pPr>
            <w:r w:rsidRPr="00403BCA">
              <w:rPr>
                <w:sz w:val="20"/>
                <w:szCs w:val="20"/>
              </w:rPr>
              <w:t>Multi-Race</w:t>
            </w:r>
          </w:p>
        </w:tc>
        <w:tc>
          <w:tcPr>
            <w:tcW w:w="989" w:type="dxa"/>
            <w:shd w:val="clear" w:color="auto" w:fill="BFBFBF" w:themeFill="background1" w:themeFillShade="BF"/>
          </w:tcPr>
          <w:p w14:paraId="6BCB1E19" w14:textId="77777777" w:rsidR="00403BCA" w:rsidRPr="00403BCA" w:rsidRDefault="00403BCA" w:rsidP="00403BCA">
            <w:pPr>
              <w:spacing w:after="0" w:line="240" w:lineRule="auto"/>
              <w:jc w:val="center"/>
              <w:rPr>
                <w:sz w:val="20"/>
                <w:szCs w:val="20"/>
              </w:rPr>
            </w:pPr>
            <w:r w:rsidRPr="00403BCA">
              <w:rPr>
                <w:sz w:val="20"/>
                <w:szCs w:val="20"/>
              </w:rPr>
              <w:t>12</w:t>
            </w:r>
          </w:p>
        </w:tc>
        <w:tc>
          <w:tcPr>
            <w:tcW w:w="990" w:type="dxa"/>
            <w:shd w:val="clear" w:color="auto" w:fill="BFBFBF" w:themeFill="background1" w:themeFillShade="BF"/>
          </w:tcPr>
          <w:p w14:paraId="6A4E9C11" w14:textId="77777777" w:rsidR="00403BCA" w:rsidRPr="00403BCA" w:rsidRDefault="00403BCA" w:rsidP="00403BCA">
            <w:pPr>
              <w:spacing w:after="0" w:line="240" w:lineRule="auto"/>
              <w:jc w:val="center"/>
              <w:rPr>
                <w:sz w:val="20"/>
                <w:szCs w:val="20"/>
              </w:rPr>
            </w:pPr>
            <w:r w:rsidRPr="00403BCA">
              <w:rPr>
                <w:sz w:val="20"/>
                <w:szCs w:val="20"/>
              </w:rPr>
              <w:t>--</w:t>
            </w:r>
          </w:p>
        </w:tc>
        <w:tc>
          <w:tcPr>
            <w:tcW w:w="990" w:type="dxa"/>
            <w:shd w:val="clear" w:color="auto" w:fill="BFBFBF" w:themeFill="background1" w:themeFillShade="BF"/>
          </w:tcPr>
          <w:p w14:paraId="64C62319" w14:textId="77777777" w:rsidR="00403BCA" w:rsidRPr="00403BCA" w:rsidRDefault="00403BCA" w:rsidP="00403BCA">
            <w:pPr>
              <w:spacing w:after="0" w:line="240" w:lineRule="auto"/>
              <w:jc w:val="center"/>
              <w:rPr>
                <w:sz w:val="20"/>
                <w:szCs w:val="20"/>
              </w:rPr>
            </w:pPr>
            <w:r w:rsidRPr="00403BCA">
              <w:rPr>
                <w:sz w:val="20"/>
                <w:szCs w:val="20"/>
              </w:rPr>
              <w:t>71%</w:t>
            </w:r>
          </w:p>
        </w:tc>
        <w:tc>
          <w:tcPr>
            <w:tcW w:w="990" w:type="dxa"/>
            <w:shd w:val="clear" w:color="auto" w:fill="BFBFBF" w:themeFill="background1" w:themeFillShade="BF"/>
          </w:tcPr>
          <w:p w14:paraId="203D57A4" w14:textId="77777777" w:rsidR="00403BCA" w:rsidRPr="00403BCA" w:rsidRDefault="00403BCA" w:rsidP="00403BCA">
            <w:pPr>
              <w:spacing w:after="0" w:line="240" w:lineRule="auto"/>
              <w:jc w:val="center"/>
              <w:rPr>
                <w:sz w:val="20"/>
                <w:szCs w:val="20"/>
              </w:rPr>
            </w:pPr>
            <w:r w:rsidRPr="00403BCA">
              <w:rPr>
                <w:sz w:val="20"/>
                <w:szCs w:val="20"/>
              </w:rPr>
              <w:t>--</w:t>
            </w:r>
          </w:p>
        </w:tc>
        <w:tc>
          <w:tcPr>
            <w:tcW w:w="990" w:type="dxa"/>
            <w:shd w:val="clear" w:color="auto" w:fill="BFBFBF" w:themeFill="background1" w:themeFillShade="BF"/>
          </w:tcPr>
          <w:p w14:paraId="6C57F515" w14:textId="77777777" w:rsidR="00403BCA" w:rsidRPr="00403BCA" w:rsidRDefault="00403BCA" w:rsidP="00403BCA">
            <w:pPr>
              <w:spacing w:after="0" w:line="240" w:lineRule="auto"/>
              <w:jc w:val="center"/>
              <w:rPr>
                <w:sz w:val="20"/>
                <w:szCs w:val="20"/>
              </w:rPr>
            </w:pPr>
            <w:r w:rsidRPr="00403BCA">
              <w:rPr>
                <w:sz w:val="20"/>
                <w:szCs w:val="20"/>
              </w:rPr>
              <w:t>83%</w:t>
            </w:r>
          </w:p>
        </w:tc>
        <w:tc>
          <w:tcPr>
            <w:tcW w:w="1168" w:type="dxa"/>
            <w:shd w:val="clear" w:color="auto" w:fill="BFBFBF" w:themeFill="background1" w:themeFillShade="BF"/>
          </w:tcPr>
          <w:p w14:paraId="056223EA" w14:textId="77777777" w:rsidR="00403BCA" w:rsidRPr="00403BCA" w:rsidRDefault="00403BCA" w:rsidP="00403BCA">
            <w:pPr>
              <w:spacing w:after="0" w:line="240" w:lineRule="auto"/>
              <w:jc w:val="center"/>
              <w:rPr>
                <w:sz w:val="20"/>
                <w:szCs w:val="20"/>
              </w:rPr>
            </w:pPr>
            <w:r w:rsidRPr="00403BCA">
              <w:rPr>
                <w:sz w:val="20"/>
                <w:szCs w:val="20"/>
              </w:rPr>
              <w:t>--</w:t>
            </w:r>
          </w:p>
        </w:tc>
        <w:tc>
          <w:tcPr>
            <w:tcW w:w="1092" w:type="dxa"/>
            <w:shd w:val="clear" w:color="auto" w:fill="BFBFBF" w:themeFill="background1" w:themeFillShade="BF"/>
          </w:tcPr>
          <w:p w14:paraId="21087019" w14:textId="77777777" w:rsidR="00403BCA" w:rsidRPr="00403BCA" w:rsidRDefault="00403BCA" w:rsidP="00403BCA">
            <w:pPr>
              <w:spacing w:after="0" w:line="240" w:lineRule="auto"/>
              <w:jc w:val="center"/>
              <w:rPr>
                <w:sz w:val="20"/>
                <w:szCs w:val="20"/>
              </w:rPr>
            </w:pPr>
            <w:r w:rsidRPr="00403BCA">
              <w:rPr>
                <w:sz w:val="20"/>
                <w:szCs w:val="20"/>
              </w:rPr>
              <w:t>54%</w:t>
            </w:r>
          </w:p>
        </w:tc>
      </w:tr>
      <w:tr w:rsidR="00403BCA" w:rsidRPr="00403BCA" w14:paraId="2577CBC4" w14:textId="77777777" w:rsidTr="00621F28">
        <w:trPr>
          <w:jc w:val="center"/>
        </w:trPr>
        <w:tc>
          <w:tcPr>
            <w:tcW w:w="2151" w:type="dxa"/>
          </w:tcPr>
          <w:p w14:paraId="1C5D2DDB" w14:textId="77777777" w:rsidR="00403BCA" w:rsidRPr="00403BCA" w:rsidRDefault="00403BCA" w:rsidP="00403BCA">
            <w:pPr>
              <w:spacing w:after="0" w:line="240" w:lineRule="auto"/>
              <w:rPr>
                <w:sz w:val="20"/>
                <w:szCs w:val="20"/>
              </w:rPr>
            </w:pPr>
            <w:r w:rsidRPr="00403BCA">
              <w:rPr>
                <w:sz w:val="20"/>
                <w:szCs w:val="20"/>
              </w:rPr>
              <w:t>White</w:t>
            </w:r>
          </w:p>
        </w:tc>
        <w:tc>
          <w:tcPr>
            <w:tcW w:w="989" w:type="dxa"/>
          </w:tcPr>
          <w:p w14:paraId="3DB4E634" w14:textId="77777777" w:rsidR="00403BCA" w:rsidRPr="00403BCA" w:rsidRDefault="00403BCA" w:rsidP="00403BCA">
            <w:pPr>
              <w:spacing w:after="0" w:line="240" w:lineRule="auto"/>
              <w:jc w:val="center"/>
              <w:rPr>
                <w:sz w:val="20"/>
                <w:szCs w:val="20"/>
              </w:rPr>
            </w:pPr>
            <w:r w:rsidRPr="00403BCA">
              <w:rPr>
                <w:sz w:val="20"/>
                <w:szCs w:val="20"/>
              </w:rPr>
              <w:t>445</w:t>
            </w:r>
          </w:p>
        </w:tc>
        <w:tc>
          <w:tcPr>
            <w:tcW w:w="990" w:type="dxa"/>
          </w:tcPr>
          <w:p w14:paraId="5FF022D8" w14:textId="77777777" w:rsidR="00403BCA" w:rsidRPr="00403BCA" w:rsidRDefault="00403BCA" w:rsidP="00403BCA">
            <w:pPr>
              <w:spacing w:after="0" w:line="240" w:lineRule="auto"/>
              <w:jc w:val="center"/>
              <w:rPr>
                <w:sz w:val="20"/>
                <w:szCs w:val="20"/>
              </w:rPr>
            </w:pPr>
            <w:r w:rsidRPr="00403BCA">
              <w:rPr>
                <w:sz w:val="20"/>
                <w:szCs w:val="20"/>
              </w:rPr>
              <w:t>68%</w:t>
            </w:r>
          </w:p>
        </w:tc>
        <w:tc>
          <w:tcPr>
            <w:tcW w:w="990" w:type="dxa"/>
          </w:tcPr>
          <w:p w14:paraId="1A759D06" w14:textId="77777777" w:rsidR="00403BCA" w:rsidRPr="00403BCA" w:rsidRDefault="00403BCA" w:rsidP="00403BCA">
            <w:pPr>
              <w:spacing w:after="0" w:line="240" w:lineRule="auto"/>
              <w:jc w:val="center"/>
              <w:rPr>
                <w:sz w:val="20"/>
                <w:szCs w:val="20"/>
              </w:rPr>
            </w:pPr>
            <w:r w:rsidRPr="00403BCA">
              <w:rPr>
                <w:sz w:val="20"/>
                <w:szCs w:val="20"/>
              </w:rPr>
              <w:t>71%</w:t>
            </w:r>
          </w:p>
        </w:tc>
        <w:tc>
          <w:tcPr>
            <w:tcW w:w="990" w:type="dxa"/>
          </w:tcPr>
          <w:p w14:paraId="2D15BFE1" w14:textId="77777777" w:rsidR="00403BCA" w:rsidRPr="00403BCA" w:rsidRDefault="00403BCA" w:rsidP="00403BCA">
            <w:pPr>
              <w:spacing w:after="0" w:line="240" w:lineRule="auto"/>
              <w:jc w:val="center"/>
              <w:rPr>
                <w:sz w:val="20"/>
                <w:szCs w:val="20"/>
              </w:rPr>
            </w:pPr>
            <w:r w:rsidRPr="00403BCA">
              <w:rPr>
                <w:sz w:val="20"/>
                <w:szCs w:val="20"/>
              </w:rPr>
              <w:t>65%</w:t>
            </w:r>
          </w:p>
        </w:tc>
        <w:tc>
          <w:tcPr>
            <w:tcW w:w="990" w:type="dxa"/>
          </w:tcPr>
          <w:p w14:paraId="366EE644" w14:textId="77777777" w:rsidR="00403BCA" w:rsidRPr="00403BCA" w:rsidRDefault="00403BCA" w:rsidP="00403BCA">
            <w:pPr>
              <w:spacing w:after="0" w:line="240" w:lineRule="auto"/>
              <w:jc w:val="center"/>
              <w:rPr>
                <w:sz w:val="20"/>
                <w:szCs w:val="20"/>
              </w:rPr>
            </w:pPr>
            <w:r w:rsidRPr="00403BCA">
              <w:rPr>
                <w:sz w:val="20"/>
                <w:szCs w:val="20"/>
              </w:rPr>
              <w:t>62%</w:t>
            </w:r>
          </w:p>
        </w:tc>
        <w:tc>
          <w:tcPr>
            <w:tcW w:w="1168" w:type="dxa"/>
          </w:tcPr>
          <w:p w14:paraId="57849C23" w14:textId="77777777" w:rsidR="00403BCA" w:rsidRPr="00403BCA" w:rsidRDefault="00403BCA" w:rsidP="00403BCA">
            <w:pPr>
              <w:spacing w:after="0" w:line="240" w:lineRule="auto"/>
              <w:jc w:val="center"/>
              <w:rPr>
                <w:sz w:val="20"/>
                <w:szCs w:val="20"/>
              </w:rPr>
            </w:pPr>
            <w:r w:rsidRPr="00403BCA">
              <w:rPr>
                <w:sz w:val="20"/>
                <w:szCs w:val="20"/>
              </w:rPr>
              <w:t>-6</w:t>
            </w:r>
          </w:p>
        </w:tc>
        <w:tc>
          <w:tcPr>
            <w:tcW w:w="1092" w:type="dxa"/>
          </w:tcPr>
          <w:p w14:paraId="1566D7F7" w14:textId="77777777" w:rsidR="00403BCA" w:rsidRPr="00403BCA" w:rsidRDefault="00403BCA" w:rsidP="00403BCA">
            <w:pPr>
              <w:spacing w:after="0" w:line="240" w:lineRule="auto"/>
              <w:jc w:val="center"/>
              <w:rPr>
                <w:sz w:val="20"/>
                <w:szCs w:val="20"/>
              </w:rPr>
            </w:pPr>
            <w:r w:rsidRPr="00403BCA">
              <w:rPr>
                <w:sz w:val="20"/>
                <w:szCs w:val="20"/>
              </w:rPr>
              <w:t>60%</w:t>
            </w:r>
          </w:p>
        </w:tc>
      </w:tr>
      <w:tr w:rsidR="00403BCA" w:rsidRPr="00403BCA" w14:paraId="0AB47FD4" w14:textId="77777777" w:rsidTr="00621F28">
        <w:trPr>
          <w:jc w:val="center"/>
        </w:trPr>
        <w:tc>
          <w:tcPr>
            <w:tcW w:w="2151" w:type="dxa"/>
            <w:shd w:val="clear" w:color="auto" w:fill="BFBFBF" w:themeFill="background1" w:themeFillShade="BF"/>
          </w:tcPr>
          <w:p w14:paraId="7FD0D80B"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High Needs</w:t>
            </w:r>
          </w:p>
        </w:tc>
        <w:tc>
          <w:tcPr>
            <w:tcW w:w="989" w:type="dxa"/>
            <w:shd w:val="clear" w:color="auto" w:fill="BFBFBF" w:themeFill="background1" w:themeFillShade="BF"/>
          </w:tcPr>
          <w:p w14:paraId="09FD26E5" w14:textId="77777777" w:rsidR="00403BCA" w:rsidRPr="00403BCA" w:rsidRDefault="00403BCA" w:rsidP="00403BCA">
            <w:pPr>
              <w:spacing w:after="0" w:line="240" w:lineRule="auto"/>
              <w:jc w:val="center"/>
              <w:rPr>
                <w:sz w:val="20"/>
                <w:szCs w:val="20"/>
              </w:rPr>
            </w:pPr>
            <w:r w:rsidRPr="00403BCA">
              <w:rPr>
                <w:sz w:val="20"/>
                <w:szCs w:val="20"/>
              </w:rPr>
              <w:t>123</w:t>
            </w:r>
          </w:p>
        </w:tc>
        <w:tc>
          <w:tcPr>
            <w:tcW w:w="990" w:type="dxa"/>
            <w:shd w:val="clear" w:color="auto" w:fill="BFBFBF" w:themeFill="background1" w:themeFillShade="BF"/>
          </w:tcPr>
          <w:p w14:paraId="4FC9CD46" w14:textId="77777777" w:rsidR="00403BCA" w:rsidRPr="00403BCA" w:rsidRDefault="00403BCA" w:rsidP="00403BCA">
            <w:pPr>
              <w:spacing w:after="0" w:line="240" w:lineRule="auto"/>
              <w:jc w:val="center"/>
              <w:rPr>
                <w:sz w:val="20"/>
                <w:szCs w:val="20"/>
              </w:rPr>
            </w:pPr>
            <w:r w:rsidRPr="00403BCA">
              <w:rPr>
                <w:sz w:val="20"/>
                <w:szCs w:val="20"/>
              </w:rPr>
              <w:t>36%</w:t>
            </w:r>
          </w:p>
        </w:tc>
        <w:tc>
          <w:tcPr>
            <w:tcW w:w="990" w:type="dxa"/>
            <w:shd w:val="clear" w:color="auto" w:fill="BFBFBF" w:themeFill="background1" w:themeFillShade="BF"/>
          </w:tcPr>
          <w:p w14:paraId="0BD4C51C" w14:textId="77777777" w:rsidR="00403BCA" w:rsidRPr="00403BCA" w:rsidRDefault="00403BCA" w:rsidP="00403BCA">
            <w:pPr>
              <w:spacing w:after="0" w:line="240" w:lineRule="auto"/>
              <w:jc w:val="center"/>
              <w:rPr>
                <w:sz w:val="20"/>
                <w:szCs w:val="20"/>
              </w:rPr>
            </w:pPr>
            <w:r w:rsidRPr="00403BCA">
              <w:rPr>
                <w:sz w:val="20"/>
                <w:szCs w:val="20"/>
              </w:rPr>
              <w:t>39%</w:t>
            </w:r>
          </w:p>
        </w:tc>
        <w:tc>
          <w:tcPr>
            <w:tcW w:w="990" w:type="dxa"/>
            <w:shd w:val="clear" w:color="auto" w:fill="BFBFBF" w:themeFill="background1" w:themeFillShade="BF"/>
          </w:tcPr>
          <w:p w14:paraId="7C9A6C01" w14:textId="77777777" w:rsidR="00403BCA" w:rsidRPr="00403BCA" w:rsidRDefault="00403BCA" w:rsidP="00403BCA">
            <w:pPr>
              <w:spacing w:after="0" w:line="240" w:lineRule="auto"/>
              <w:jc w:val="center"/>
              <w:rPr>
                <w:sz w:val="20"/>
                <w:szCs w:val="20"/>
              </w:rPr>
            </w:pPr>
            <w:r w:rsidRPr="00403BCA">
              <w:rPr>
                <w:sz w:val="20"/>
                <w:szCs w:val="20"/>
              </w:rPr>
              <w:t>30%</w:t>
            </w:r>
          </w:p>
        </w:tc>
        <w:tc>
          <w:tcPr>
            <w:tcW w:w="990" w:type="dxa"/>
            <w:shd w:val="clear" w:color="auto" w:fill="BFBFBF" w:themeFill="background1" w:themeFillShade="BF"/>
          </w:tcPr>
          <w:p w14:paraId="4B2E6257" w14:textId="77777777" w:rsidR="00403BCA" w:rsidRPr="00403BCA" w:rsidRDefault="00403BCA" w:rsidP="00403BCA">
            <w:pPr>
              <w:spacing w:after="0" w:line="240" w:lineRule="auto"/>
              <w:jc w:val="center"/>
              <w:rPr>
                <w:sz w:val="20"/>
                <w:szCs w:val="20"/>
              </w:rPr>
            </w:pPr>
            <w:r w:rsidRPr="00403BCA">
              <w:rPr>
                <w:sz w:val="20"/>
                <w:szCs w:val="20"/>
              </w:rPr>
              <w:t>30%</w:t>
            </w:r>
          </w:p>
        </w:tc>
        <w:tc>
          <w:tcPr>
            <w:tcW w:w="1168" w:type="dxa"/>
            <w:shd w:val="clear" w:color="auto" w:fill="BFBFBF" w:themeFill="background1" w:themeFillShade="BF"/>
          </w:tcPr>
          <w:p w14:paraId="4D7F86BC" w14:textId="77777777" w:rsidR="00403BCA" w:rsidRPr="00403BCA" w:rsidRDefault="00403BCA" w:rsidP="00403BCA">
            <w:pPr>
              <w:spacing w:after="0" w:line="240" w:lineRule="auto"/>
              <w:jc w:val="center"/>
              <w:rPr>
                <w:sz w:val="20"/>
                <w:szCs w:val="20"/>
              </w:rPr>
            </w:pPr>
            <w:r w:rsidRPr="00403BCA">
              <w:rPr>
                <w:sz w:val="20"/>
                <w:szCs w:val="20"/>
              </w:rPr>
              <w:t>-6</w:t>
            </w:r>
          </w:p>
        </w:tc>
        <w:tc>
          <w:tcPr>
            <w:tcW w:w="1092" w:type="dxa"/>
            <w:shd w:val="clear" w:color="auto" w:fill="BFBFBF" w:themeFill="background1" w:themeFillShade="BF"/>
          </w:tcPr>
          <w:p w14:paraId="3060C00D" w14:textId="77777777" w:rsidR="00403BCA" w:rsidRPr="00403BCA" w:rsidRDefault="00403BCA" w:rsidP="00403BCA">
            <w:pPr>
              <w:spacing w:after="0" w:line="240" w:lineRule="auto"/>
              <w:jc w:val="center"/>
              <w:rPr>
                <w:sz w:val="20"/>
                <w:szCs w:val="20"/>
              </w:rPr>
            </w:pPr>
            <w:r w:rsidRPr="00403BCA">
              <w:rPr>
                <w:sz w:val="20"/>
                <w:szCs w:val="20"/>
              </w:rPr>
              <w:t>31%</w:t>
            </w:r>
          </w:p>
        </w:tc>
      </w:tr>
      <w:tr w:rsidR="00403BCA" w:rsidRPr="00403BCA" w14:paraId="695BD476" w14:textId="77777777" w:rsidTr="00621F28">
        <w:trPr>
          <w:jc w:val="center"/>
        </w:trPr>
        <w:tc>
          <w:tcPr>
            <w:tcW w:w="2151" w:type="dxa"/>
            <w:shd w:val="clear" w:color="auto" w:fill="auto"/>
          </w:tcPr>
          <w:p w14:paraId="499897F8"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Econ. Dis.</w:t>
            </w:r>
          </w:p>
        </w:tc>
        <w:tc>
          <w:tcPr>
            <w:tcW w:w="989" w:type="dxa"/>
            <w:shd w:val="clear" w:color="auto" w:fill="auto"/>
          </w:tcPr>
          <w:p w14:paraId="7E0AE885" w14:textId="77777777" w:rsidR="00403BCA" w:rsidRPr="00403BCA" w:rsidRDefault="00403BCA" w:rsidP="00403BCA">
            <w:pPr>
              <w:spacing w:after="0" w:line="240" w:lineRule="auto"/>
              <w:jc w:val="center"/>
              <w:rPr>
                <w:sz w:val="20"/>
                <w:szCs w:val="20"/>
              </w:rPr>
            </w:pPr>
            <w:r w:rsidRPr="00403BCA">
              <w:rPr>
                <w:sz w:val="20"/>
                <w:szCs w:val="20"/>
              </w:rPr>
              <w:t>51</w:t>
            </w:r>
          </w:p>
        </w:tc>
        <w:tc>
          <w:tcPr>
            <w:tcW w:w="990" w:type="dxa"/>
            <w:shd w:val="clear" w:color="auto" w:fill="auto"/>
          </w:tcPr>
          <w:p w14:paraId="038737F2" w14:textId="77777777" w:rsidR="00403BCA" w:rsidRPr="00403BCA" w:rsidRDefault="00403BCA" w:rsidP="00403BCA">
            <w:pPr>
              <w:spacing w:after="0" w:line="240" w:lineRule="auto"/>
              <w:jc w:val="center"/>
              <w:rPr>
                <w:sz w:val="20"/>
                <w:szCs w:val="20"/>
              </w:rPr>
            </w:pPr>
            <w:r w:rsidRPr="00403BCA">
              <w:rPr>
                <w:sz w:val="20"/>
                <w:szCs w:val="20"/>
              </w:rPr>
              <w:t>50%</w:t>
            </w:r>
          </w:p>
        </w:tc>
        <w:tc>
          <w:tcPr>
            <w:tcW w:w="990" w:type="dxa"/>
            <w:shd w:val="clear" w:color="auto" w:fill="auto"/>
          </w:tcPr>
          <w:p w14:paraId="7579FBAE" w14:textId="77777777" w:rsidR="00403BCA" w:rsidRPr="00403BCA" w:rsidRDefault="00403BCA" w:rsidP="00403BCA">
            <w:pPr>
              <w:spacing w:after="0" w:line="240" w:lineRule="auto"/>
              <w:jc w:val="center"/>
              <w:rPr>
                <w:sz w:val="20"/>
                <w:szCs w:val="20"/>
              </w:rPr>
            </w:pPr>
            <w:r w:rsidRPr="00403BCA">
              <w:rPr>
                <w:sz w:val="20"/>
                <w:szCs w:val="20"/>
              </w:rPr>
              <w:t>49%</w:t>
            </w:r>
          </w:p>
        </w:tc>
        <w:tc>
          <w:tcPr>
            <w:tcW w:w="990" w:type="dxa"/>
            <w:shd w:val="clear" w:color="auto" w:fill="auto"/>
          </w:tcPr>
          <w:p w14:paraId="63B927F6" w14:textId="77777777" w:rsidR="00403BCA" w:rsidRPr="00403BCA" w:rsidRDefault="00403BCA" w:rsidP="00403BCA">
            <w:pPr>
              <w:spacing w:after="0" w:line="240" w:lineRule="auto"/>
              <w:jc w:val="center"/>
              <w:rPr>
                <w:sz w:val="20"/>
                <w:szCs w:val="20"/>
              </w:rPr>
            </w:pPr>
            <w:r w:rsidRPr="00403BCA">
              <w:rPr>
                <w:sz w:val="20"/>
                <w:szCs w:val="20"/>
              </w:rPr>
              <w:t>40%</w:t>
            </w:r>
          </w:p>
        </w:tc>
        <w:tc>
          <w:tcPr>
            <w:tcW w:w="990" w:type="dxa"/>
            <w:shd w:val="clear" w:color="auto" w:fill="auto"/>
          </w:tcPr>
          <w:p w14:paraId="513EFBFB" w14:textId="77777777" w:rsidR="00403BCA" w:rsidRPr="00403BCA" w:rsidRDefault="00403BCA" w:rsidP="00403BCA">
            <w:pPr>
              <w:spacing w:after="0" w:line="240" w:lineRule="auto"/>
              <w:jc w:val="center"/>
              <w:rPr>
                <w:sz w:val="20"/>
                <w:szCs w:val="20"/>
              </w:rPr>
            </w:pPr>
            <w:r w:rsidRPr="00403BCA">
              <w:rPr>
                <w:sz w:val="20"/>
                <w:szCs w:val="20"/>
              </w:rPr>
              <w:t>43%</w:t>
            </w:r>
          </w:p>
        </w:tc>
        <w:tc>
          <w:tcPr>
            <w:tcW w:w="1168" w:type="dxa"/>
            <w:shd w:val="clear" w:color="auto" w:fill="auto"/>
          </w:tcPr>
          <w:p w14:paraId="7855B06F" w14:textId="77777777" w:rsidR="00403BCA" w:rsidRPr="00403BCA" w:rsidRDefault="00403BCA" w:rsidP="00403BCA">
            <w:pPr>
              <w:spacing w:after="0" w:line="240" w:lineRule="auto"/>
              <w:jc w:val="center"/>
              <w:rPr>
                <w:sz w:val="20"/>
                <w:szCs w:val="20"/>
              </w:rPr>
            </w:pPr>
            <w:r w:rsidRPr="00403BCA">
              <w:rPr>
                <w:sz w:val="20"/>
                <w:szCs w:val="20"/>
              </w:rPr>
              <w:t>-7</w:t>
            </w:r>
          </w:p>
        </w:tc>
        <w:tc>
          <w:tcPr>
            <w:tcW w:w="1092" w:type="dxa"/>
            <w:shd w:val="clear" w:color="auto" w:fill="auto"/>
          </w:tcPr>
          <w:p w14:paraId="0A5E93E1" w14:textId="77777777" w:rsidR="00403BCA" w:rsidRPr="00403BCA" w:rsidRDefault="00403BCA" w:rsidP="00403BCA">
            <w:pPr>
              <w:spacing w:after="0" w:line="240" w:lineRule="auto"/>
              <w:jc w:val="center"/>
              <w:rPr>
                <w:sz w:val="20"/>
                <w:szCs w:val="20"/>
              </w:rPr>
            </w:pPr>
            <w:r w:rsidRPr="00403BCA">
              <w:rPr>
                <w:sz w:val="20"/>
                <w:szCs w:val="20"/>
              </w:rPr>
              <w:t>32%</w:t>
            </w:r>
          </w:p>
        </w:tc>
      </w:tr>
      <w:tr w:rsidR="00403BCA" w:rsidRPr="00403BCA" w14:paraId="1BC5D413" w14:textId="77777777" w:rsidTr="00621F28">
        <w:trPr>
          <w:jc w:val="center"/>
        </w:trPr>
        <w:tc>
          <w:tcPr>
            <w:tcW w:w="2151" w:type="dxa"/>
            <w:shd w:val="clear" w:color="auto" w:fill="BFBFBF" w:themeFill="background1" w:themeFillShade="BF"/>
          </w:tcPr>
          <w:p w14:paraId="02F295C7"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SWD</w:t>
            </w:r>
          </w:p>
        </w:tc>
        <w:tc>
          <w:tcPr>
            <w:tcW w:w="989" w:type="dxa"/>
            <w:shd w:val="clear" w:color="auto" w:fill="BFBFBF" w:themeFill="background1" w:themeFillShade="BF"/>
          </w:tcPr>
          <w:p w14:paraId="2F689DC7" w14:textId="77777777" w:rsidR="00403BCA" w:rsidRPr="00403BCA" w:rsidRDefault="00403BCA" w:rsidP="00403BCA">
            <w:pPr>
              <w:spacing w:after="0" w:line="240" w:lineRule="auto"/>
              <w:jc w:val="center"/>
              <w:rPr>
                <w:sz w:val="20"/>
                <w:szCs w:val="20"/>
              </w:rPr>
            </w:pPr>
            <w:r w:rsidRPr="00403BCA">
              <w:rPr>
                <w:sz w:val="20"/>
                <w:szCs w:val="20"/>
              </w:rPr>
              <w:t>84</w:t>
            </w:r>
          </w:p>
        </w:tc>
        <w:tc>
          <w:tcPr>
            <w:tcW w:w="990" w:type="dxa"/>
            <w:shd w:val="clear" w:color="auto" w:fill="BFBFBF" w:themeFill="background1" w:themeFillShade="BF"/>
          </w:tcPr>
          <w:p w14:paraId="5B79B4C2" w14:textId="77777777" w:rsidR="00403BCA" w:rsidRPr="00403BCA" w:rsidRDefault="00403BCA" w:rsidP="00403BCA">
            <w:pPr>
              <w:spacing w:after="0" w:line="240" w:lineRule="auto"/>
              <w:jc w:val="center"/>
              <w:rPr>
                <w:sz w:val="20"/>
                <w:szCs w:val="20"/>
              </w:rPr>
            </w:pPr>
            <w:r w:rsidRPr="00403BCA">
              <w:rPr>
                <w:sz w:val="20"/>
                <w:szCs w:val="20"/>
              </w:rPr>
              <w:t>22%</w:t>
            </w:r>
          </w:p>
        </w:tc>
        <w:tc>
          <w:tcPr>
            <w:tcW w:w="990" w:type="dxa"/>
            <w:shd w:val="clear" w:color="auto" w:fill="BFBFBF" w:themeFill="background1" w:themeFillShade="BF"/>
          </w:tcPr>
          <w:p w14:paraId="671862AC" w14:textId="77777777" w:rsidR="00403BCA" w:rsidRPr="00403BCA" w:rsidRDefault="00403BCA" w:rsidP="00403BCA">
            <w:pPr>
              <w:spacing w:after="0" w:line="240" w:lineRule="auto"/>
              <w:jc w:val="center"/>
              <w:rPr>
                <w:sz w:val="20"/>
                <w:szCs w:val="20"/>
              </w:rPr>
            </w:pPr>
            <w:r w:rsidRPr="00403BCA">
              <w:rPr>
                <w:sz w:val="20"/>
                <w:szCs w:val="20"/>
              </w:rPr>
              <w:t>26%</w:t>
            </w:r>
          </w:p>
        </w:tc>
        <w:tc>
          <w:tcPr>
            <w:tcW w:w="990" w:type="dxa"/>
            <w:shd w:val="clear" w:color="auto" w:fill="BFBFBF" w:themeFill="background1" w:themeFillShade="BF"/>
          </w:tcPr>
          <w:p w14:paraId="2D8E456A" w14:textId="77777777" w:rsidR="00403BCA" w:rsidRPr="00403BCA" w:rsidRDefault="00403BCA" w:rsidP="00403BCA">
            <w:pPr>
              <w:spacing w:after="0" w:line="240" w:lineRule="auto"/>
              <w:jc w:val="center"/>
              <w:rPr>
                <w:sz w:val="20"/>
                <w:szCs w:val="20"/>
              </w:rPr>
            </w:pPr>
            <w:r w:rsidRPr="00403BCA">
              <w:rPr>
                <w:sz w:val="20"/>
                <w:szCs w:val="20"/>
              </w:rPr>
              <w:t>18%</w:t>
            </w:r>
          </w:p>
        </w:tc>
        <w:tc>
          <w:tcPr>
            <w:tcW w:w="990" w:type="dxa"/>
            <w:shd w:val="clear" w:color="auto" w:fill="BFBFBF" w:themeFill="background1" w:themeFillShade="BF"/>
          </w:tcPr>
          <w:p w14:paraId="4609C0AF" w14:textId="77777777" w:rsidR="00403BCA" w:rsidRPr="00403BCA" w:rsidRDefault="00403BCA" w:rsidP="00403BCA">
            <w:pPr>
              <w:spacing w:after="0" w:line="240" w:lineRule="auto"/>
              <w:jc w:val="center"/>
              <w:rPr>
                <w:sz w:val="20"/>
                <w:szCs w:val="20"/>
              </w:rPr>
            </w:pPr>
            <w:r w:rsidRPr="00403BCA">
              <w:rPr>
                <w:sz w:val="20"/>
                <w:szCs w:val="20"/>
              </w:rPr>
              <w:t>19%</w:t>
            </w:r>
          </w:p>
        </w:tc>
        <w:tc>
          <w:tcPr>
            <w:tcW w:w="1168" w:type="dxa"/>
            <w:shd w:val="clear" w:color="auto" w:fill="BFBFBF" w:themeFill="background1" w:themeFillShade="BF"/>
          </w:tcPr>
          <w:p w14:paraId="7F31D6DB" w14:textId="77777777" w:rsidR="00403BCA" w:rsidRPr="00403BCA" w:rsidRDefault="00403BCA" w:rsidP="00403BCA">
            <w:pPr>
              <w:spacing w:after="0" w:line="240" w:lineRule="auto"/>
              <w:jc w:val="center"/>
              <w:rPr>
                <w:sz w:val="20"/>
                <w:szCs w:val="20"/>
              </w:rPr>
            </w:pPr>
            <w:r w:rsidRPr="00403BCA">
              <w:rPr>
                <w:sz w:val="20"/>
                <w:szCs w:val="20"/>
              </w:rPr>
              <w:t>-3</w:t>
            </w:r>
          </w:p>
        </w:tc>
        <w:tc>
          <w:tcPr>
            <w:tcW w:w="1092" w:type="dxa"/>
            <w:shd w:val="clear" w:color="auto" w:fill="BFBFBF" w:themeFill="background1" w:themeFillShade="BF"/>
          </w:tcPr>
          <w:p w14:paraId="360C953B" w14:textId="77777777" w:rsidR="00403BCA" w:rsidRPr="00403BCA" w:rsidRDefault="00403BCA" w:rsidP="00403BCA">
            <w:pPr>
              <w:spacing w:after="0" w:line="240" w:lineRule="auto"/>
              <w:jc w:val="center"/>
              <w:rPr>
                <w:sz w:val="20"/>
                <w:szCs w:val="20"/>
              </w:rPr>
            </w:pPr>
            <w:r w:rsidRPr="00403BCA">
              <w:rPr>
                <w:sz w:val="20"/>
                <w:szCs w:val="20"/>
              </w:rPr>
              <w:t>21%</w:t>
            </w:r>
          </w:p>
        </w:tc>
      </w:tr>
      <w:tr w:rsidR="00403BCA" w:rsidRPr="00403BCA" w14:paraId="69455CAB" w14:textId="77777777" w:rsidTr="00621F28">
        <w:trPr>
          <w:jc w:val="center"/>
        </w:trPr>
        <w:tc>
          <w:tcPr>
            <w:tcW w:w="2151" w:type="dxa"/>
            <w:shd w:val="clear" w:color="auto" w:fill="auto"/>
          </w:tcPr>
          <w:p w14:paraId="0F659600" w14:textId="47C901E0" w:rsidR="00403BCA" w:rsidRPr="00403BCA" w:rsidRDefault="00403BCA" w:rsidP="00190233">
            <w:pPr>
              <w:spacing w:after="0" w:line="240" w:lineRule="auto"/>
              <w:rPr>
                <w:rFonts w:cs="Times New Roman"/>
                <w:sz w:val="20"/>
                <w:szCs w:val="20"/>
              </w:rPr>
            </w:pPr>
            <w:r w:rsidRPr="00403BCA">
              <w:rPr>
                <w:rFonts w:cs="Times New Roman"/>
                <w:sz w:val="20"/>
                <w:szCs w:val="20"/>
              </w:rPr>
              <w:t>EL</w:t>
            </w:r>
          </w:p>
        </w:tc>
        <w:tc>
          <w:tcPr>
            <w:tcW w:w="989" w:type="dxa"/>
            <w:shd w:val="clear" w:color="auto" w:fill="auto"/>
          </w:tcPr>
          <w:p w14:paraId="47384136" w14:textId="77777777" w:rsidR="00403BCA" w:rsidRPr="00403BCA" w:rsidRDefault="00403BCA" w:rsidP="00403BCA">
            <w:pPr>
              <w:spacing w:after="0" w:line="240" w:lineRule="auto"/>
              <w:jc w:val="center"/>
              <w:rPr>
                <w:sz w:val="20"/>
                <w:szCs w:val="20"/>
              </w:rPr>
            </w:pPr>
            <w:r w:rsidRPr="00403BCA">
              <w:rPr>
                <w:sz w:val="20"/>
                <w:szCs w:val="20"/>
              </w:rPr>
              <w:t>8</w:t>
            </w:r>
          </w:p>
        </w:tc>
        <w:tc>
          <w:tcPr>
            <w:tcW w:w="990" w:type="dxa"/>
            <w:shd w:val="clear" w:color="auto" w:fill="auto"/>
          </w:tcPr>
          <w:p w14:paraId="542A8BD5" w14:textId="77777777" w:rsidR="00403BCA" w:rsidRPr="00403BCA" w:rsidRDefault="00403BCA" w:rsidP="00403BCA">
            <w:pPr>
              <w:spacing w:after="0" w:line="240" w:lineRule="auto"/>
              <w:jc w:val="center"/>
              <w:rPr>
                <w:sz w:val="20"/>
                <w:szCs w:val="20"/>
              </w:rPr>
            </w:pPr>
            <w:r w:rsidRPr="00403BCA">
              <w:rPr>
                <w:sz w:val="20"/>
                <w:szCs w:val="20"/>
              </w:rPr>
              <w:t>--</w:t>
            </w:r>
          </w:p>
        </w:tc>
        <w:tc>
          <w:tcPr>
            <w:tcW w:w="990" w:type="dxa"/>
            <w:shd w:val="clear" w:color="auto" w:fill="auto"/>
          </w:tcPr>
          <w:p w14:paraId="7F4354B3" w14:textId="77777777" w:rsidR="00403BCA" w:rsidRPr="00403BCA" w:rsidRDefault="00403BCA" w:rsidP="00403BCA">
            <w:pPr>
              <w:spacing w:after="0" w:line="240" w:lineRule="auto"/>
              <w:jc w:val="center"/>
              <w:rPr>
                <w:sz w:val="20"/>
                <w:szCs w:val="20"/>
              </w:rPr>
            </w:pPr>
            <w:r w:rsidRPr="00403BCA">
              <w:rPr>
                <w:sz w:val="20"/>
                <w:szCs w:val="20"/>
              </w:rPr>
              <w:t>--</w:t>
            </w:r>
          </w:p>
        </w:tc>
        <w:tc>
          <w:tcPr>
            <w:tcW w:w="990" w:type="dxa"/>
            <w:shd w:val="clear" w:color="auto" w:fill="auto"/>
          </w:tcPr>
          <w:p w14:paraId="55154D90" w14:textId="77777777" w:rsidR="00403BCA" w:rsidRPr="00403BCA" w:rsidRDefault="00403BCA" w:rsidP="00403BCA">
            <w:pPr>
              <w:spacing w:after="0" w:line="240" w:lineRule="auto"/>
              <w:jc w:val="center"/>
              <w:rPr>
                <w:sz w:val="20"/>
                <w:szCs w:val="20"/>
              </w:rPr>
            </w:pPr>
            <w:r w:rsidRPr="00403BCA">
              <w:rPr>
                <w:sz w:val="20"/>
                <w:szCs w:val="20"/>
              </w:rPr>
              <w:t>--</w:t>
            </w:r>
          </w:p>
        </w:tc>
        <w:tc>
          <w:tcPr>
            <w:tcW w:w="990" w:type="dxa"/>
            <w:shd w:val="clear" w:color="auto" w:fill="auto"/>
          </w:tcPr>
          <w:p w14:paraId="2D4D74F1" w14:textId="77777777" w:rsidR="00403BCA" w:rsidRPr="00403BCA" w:rsidRDefault="00403BCA" w:rsidP="00403BCA">
            <w:pPr>
              <w:spacing w:after="0" w:line="240" w:lineRule="auto"/>
              <w:jc w:val="center"/>
              <w:rPr>
                <w:sz w:val="20"/>
                <w:szCs w:val="20"/>
              </w:rPr>
            </w:pPr>
            <w:r w:rsidRPr="00403BCA">
              <w:rPr>
                <w:sz w:val="20"/>
                <w:szCs w:val="20"/>
              </w:rPr>
              <w:t>--</w:t>
            </w:r>
          </w:p>
        </w:tc>
        <w:tc>
          <w:tcPr>
            <w:tcW w:w="1168" w:type="dxa"/>
            <w:shd w:val="clear" w:color="auto" w:fill="auto"/>
          </w:tcPr>
          <w:p w14:paraId="0F8BFD0C" w14:textId="77777777" w:rsidR="00403BCA" w:rsidRPr="00403BCA" w:rsidRDefault="00403BCA" w:rsidP="00403BCA">
            <w:pPr>
              <w:spacing w:after="0" w:line="240" w:lineRule="auto"/>
              <w:jc w:val="center"/>
              <w:rPr>
                <w:sz w:val="20"/>
                <w:szCs w:val="20"/>
              </w:rPr>
            </w:pPr>
            <w:r w:rsidRPr="00403BCA">
              <w:rPr>
                <w:sz w:val="20"/>
                <w:szCs w:val="20"/>
              </w:rPr>
              <w:t>--</w:t>
            </w:r>
          </w:p>
        </w:tc>
        <w:tc>
          <w:tcPr>
            <w:tcW w:w="1092" w:type="dxa"/>
            <w:shd w:val="clear" w:color="auto" w:fill="auto"/>
          </w:tcPr>
          <w:p w14:paraId="08777161" w14:textId="77777777" w:rsidR="00403BCA" w:rsidRPr="00403BCA" w:rsidRDefault="00403BCA" w:rsidP="00403BCA">
            <w:pPr>
              <w:spacing w:after="0" w:line="240" w:lineRule="auto"/>
              <w:jc w:val="center"/>
              <w:rPr>
                <w:sz w:val="20"/>
                <w:szCs w:val="20"/>
              </w:rPr>
            </w:pPr>
            <w:r w:rsidRPr="00403BCA">
              <w:rPr>
                <w:sz w:val="20"/>
                <w:szCs w:val="20"/>
              </w:rPr>
              <w:t>20%</w:t>
            </w:r>
          </w:p>
        </w:tc>
      </w:tr>
      <w:tr w:rsidR="00403BCA" w:rsidRPr="00403BCA" w14:paraId="5C0E2650" w14:textId="77777777" w:rsidTr="00621F28">
        <w:trPr>
          <w:jc w:val="center"/>
        </w:trPr>
        <w:tc>
          <w:tcPr>
            <w:tcW w:w="2151" w:type="dxa"/>
            <w:shd w:val="clear" w:color="auto" w:fill="BFBFBF" w:themeFill="background1" w:themeFillShade="BF"/>
          </w:tcPr>
          <w:p w14:paraId="2501026F" w14:textId="77777777" w:rsidR="00403BCA" w:rsidRPr="00403BCA" w:rsidRDefault="00403BCA" w:rsidP="00403BCA">
            <w:pPr>
              <w:spacing w:after="0" w:line="240" w:lineRule="auto"/>
              <w:rPr>
                <w:rFonts w:cs="Times New Roman"/>
                <w:sz w:val="20"/>
                <w:szCs w:val="20"/>
              </w:rPr>
            </w:pPr>
            <w:r w:rsidRPr="00403BCA">
              <w:rPr>
                <w:rFonts w:cs="Times New Roman"/>
                <w:sz w:val="20"/>
                <w:szCs w:val="20"/>
              </w:rPr>
              <w:t>All</w:t>
            </w:r>
          </w:p>
        </w:tc>
        <w:tc>
          <w:tcPr>
            <w:tcW w:w="989" w:type="dxa"/>
            <w:shd w:val="clear" w:color="auto" w:fill="BFBFBF" w:themeFill="background1" w:themeFillShade="BF"/>
          </w:tcPr>
          <w:p w14:paraId="32C72EE5" w14:textId="77777777" w:rsidR="00403BCA" w:rsidRPr="00403BCA" w:rsidRDefault="00403BCA" w:rsidP="00403BCA">
            <w:pPr>
              <w:spacing w:after="0" w:line="240" w:lineRule="auto"/>
              <w:jc w:val="center"/>
              <w:rPr>
                <w:sz w:val="20"/>
                <w:szCs w:val="20"/>
              </w:rPr>
            </w:pPr>
            <w:r w:rsidRPr="00403BCA">
              <w:rPr>
                <w:sz w:val="20"/>
                <w:szCs w:val="20"/>
              </w:rPr>
              <w:t>484</w:t>
            </w:r>
          </w:p>
        </w:tc>
        <w:tc>
          <w:tcPr>
            <w:tcW w:w="990" w:type="dxa"/>
            <w:shd w:val="clear" w:color="auto" w:fill="BFBFBF" w:themeFill="background1" w:themeFillShade="BF"/>
          </w:tcPr>
          <w:p w14:paraId="1E5EE77A" w14:textId="77777777" w:rsidR="00403BCA" w:rsidRPr="00403BCA" w:rsidRDefault="00403BCA" w:rsidP="00403BCA">
            <w:pPr>
              <w:spacing w:after="0" w:line="240" w:lineRule="auto"/>
              <w:jc w:val="center"/>
              <w:rPr>
                <w:sz w:val="20"/>
                <w:szCs w:val="20"/>
              </w:rPr>
            </w:pPr>
            <w:r w:rsidRPr="00403BCA">
              <w:rPr>
                <w:sz w:val="20"/>
                <w:szCs w:val="20"/>
              </w:rPr>
              <w:t>68%</w:t>
            </w:r>
          </w:p>
        </w:tc>
        <w:tc>
          <w:tcPr>
            <w:tcW w:w="990" w:type="dxa"/>
            <w:shd w:val="clear" w:color="auto" w:fill="BFBFBF" w:themeFill="background1" w:themeFillShade="BF"/>
          </w:tcPr>
          <w:p w14:paraId="39E2F675" w14:textId="77777777" w:rsidR="00403BCA" w:rsidRPr="00403BCA" w:rsidRDefault="00403BCA" w:rsidP="00403BCA">
            <w:pPr>
              <w:spacing w:after="0" w:line="240" w:lineRule="auto"/>
              <w:jc w:val="center"/>
              <w:rPr>
                <w:sz w:val="20"/>
                <w:szCs w:val="20"/>
              </w:rPr>
            </w:pPr>
            <w:r w:rsidRPr="00403BCA">
              <w:rPr>
                <w:sz w:val="20"/>
                <w:szCs w:val="20"/>
              </w:rPr>
              <w:t>71%</w:t>
            </w:r>
          </w:p>
        </w:tc>
        <w:tc>
          <w:tcPr>
            <w:tcW w:w="990" w:type="dxa"/>
            <w:shd w:val="clear" w:color="auto" w:fill="BFBFBF" w:themeFill="background1" w:themeFillShade="BF"/>
          </w:tcPr>
          <w:p w14:paraId="5315B6C0" w14:textId="77777777" w:rsidR="00403BCA" w:rsidRPr="00403BCA" w:rsidRDefault="00403BCA" w:rsidP="00403BCA">
            <w:pPr>
              <w:spacing w:after="0" w:line="240" w:lineRule="auto"/>
              <w:jc w:val="center"/>
              <w:rPr>
                <w:sz w:val="20"/>
                <w:szCs w:val="20"/>
              </w:rPr>
            </w:pPr>
            <w:r w:rsidRPr="00403BCA">
              <w:rPr>
                <w:sz w:val="20"/>
                <w:szCs w:val="20"/>
              </w:rPr>
              <w:t>65%</w:t>
            </w:r>
          </w:p>
        </w:tc>
        <w:tc>
          <w:tcPr>
            <w:tcW w:w="990" w:type="dxa"/>
            <w:shd w:val="clear" w:color="auto" w:fill="BFBFBF" w:themeFill="background1" w:themeFillShade="BF"/>
          </w:tcPr>
          <w:p w14:paraId="0310D233" w14:textId="77777777" w:rsidR="00403BCA" w:rsidRPr="00403BCA" w:rsidRDefault="00403BCA" w:rsidP="00403BCA">
            <w:pPr>
              <w:spacing w:after="0" w:line="240" w:lineRule="auto"/>
              <w:jc w:val="center"/>
              <w:rPr>
                <w:sz w:val="20"/>
                <w:szCs w:val="20"/>
              </w:rPr>
            </w:pPr>
            <w:r w:rsidRPr="00403BCA">
              <w:rPr>
                <w:sz w:val="20"/>
                <w:szCs w:val="20"/>
              </w:rPr>
              <w:t>61%</w:t>
            </w:r>
          </w:p>
        </w:tc>
        <w:tc>
          <w:tcPr>
            <w:tcW w:w="1168" w:type="dxa"/>
            <w:shd w:val="clear" w:color="auto" w:fill="BFBFBF" w:themeFill="background1" w:themeFillShade="BF"/>
          </w:tcPr>
          <w:p w14:paraId="375C97F7" w14:textId="77777777" w:rsidR="00403BCA" w:rsidRPr="00403BCA" w:rsidRDefault="00403BCA" w:rsidP="00403BCA">
            <w:pPr>
              <w:spacing w:after="0" w:line="240" w:lineRule="auto"/>
              <w:jc w:val="center"/>
              <w:rPr>
                <w:sz w:val="20"/>
                <w:szCs w:val="20"/>
              </w:rPr>
            </w:pPr>
            <w:r w:rsidRPr="00403BCA">
              <w:rPr>
                <w:sz w:val="20"/>
                <w:szCs w:val="20"/>
              </w:rPr>
              <w:t>-7</w:t>
            </w:r>
          </w:p>
        </w:tc>
        <w:tc>
          <w:tcPr>
            <w:tcW w:w="1092" w:type="dxa"/>
            <w:shd w:val="clear" w:color="auto" w:fill="BFBFBF" w:themeFill="background1" w:themeFillShade="BF"/>
          </w:tcPr>
          <w:p w14:paraId="763EA35D" w14:textId="77777777" w:rsidR="00403BCA" w:rsidRPr="00403BCA" w:rsidRDefault="00403BCA" w:rsidP="00403BCA">
            <w:pPr>
              <w:spacing w:after="0" w:line="240" w:lineRule="auto"/>
              <w:jc w:val="center"/>
              <w:rPr>
                <w:sz w:val="20"/>
                <w:szCs w:val="20"/>
              </w:rPr>
            </w:pPr>
            <w:r w:rsidRPr="00403BCA">
              <w:rPr>
                <w:sz w:val="20"/>
                <w:szCs w:val="20"/>
              </w:rPr>
              <w:t>53%</w:t>
            </w:r>
          </w:p>
        </w:tc>
      </w:tr>
    </w:tbl>
    <w:p w14:paraId="25E0AAE6" w14:textId="0E151B33" w:rsidR="00403BCA" w:rsidRDefault="00403BCA" w:rsidP="00403BCA">
      <w:pPr>
        <w:spacing w:after="0"/>
        <w:rPr>
          <w:rFonts w:cs="Times New Roman"/>
        </w:rPr>
      </w:pPr>
    </w:p>
    <w:p w14:paraId="5AC13A55" w14:textId="546C82BA" w:rsidR="00787F34" w:rsidRDefault="00787F34" w:rsidP="00403BCA">
      <w:pPr>
        <w:spacing w:after="0"/>
        <w:rPr>
          <w:rFonts w:cs="Times New Roman"/>
        </w:rPr>
      </w:pPr>
    </w:p>
    <w:p w14:paraId="61DFF727" w14:textId="77777777" w:rsidR="00787F34" w:rsidRDefault="00787F34" w:rsidP="00403BCA">
      <w:pPr>
        <w:spacing w:after="0"/>
        <w:rPr>
          <w:rFonts w:cs="Times New Roman"/>
        </w:rPr>
      </w:pPr>
    </w:p>
    <w:p w14:paraId="5A0DEBDD" w14:textId="77777777" w:rsidR="00190233" w:rsidRPr="00403BCA" w:rsidRDefault="00190233" w:rsidP="00403BCA">
      <w:pPr>
        <w:spacing w:after="0"/>
        <w:rPr>
          <w:rFonts w:cs="Times New Roman"/>
        </w:rPr>
      </w:pPr>
    </w:p>
    <w:tbl>
      <w:tblPr>
        <w:tblStyle w:val="TableGrid5"/>
        <w:tblW w:w="0" w:type="auto"/>
        <w:tblLook w:val="00A0" w:firstRow="1" w:lastRow="0" w:firstColumn="1" w:lastColumn="0" w:noHBand="0" w:noVBand="0"/>
        <w:tblCaption w:val="Table 10: Newburyport Public Schools"/>
        <w:tblDescription w:val="Next-Generation MCAS ELA Percent Meeting or Exceeding Expectations in Grades 3–8, 2017–2018"/>
      </w:tblPr>
      <w:tblGrid>
        <w:gridCol w:w="1327"/>
        <w:gridCol w:w="1301"/>
        <w:gridCol w:w="1321"/>
        <w:gridCol w:w="1321"/>
        <w:gridCol w:w="1336"/>
        <w:gridCol w:w="1322"/>
        <w:gridCol w:w="1422"/>
      </w:tblGrid>
      <w:tr w:rsidR="00403BCA" w:rsidRPr="00403BCA" w14:paraId="7594E780" w14:textId="77777777" w:rsidTr="00621F28">
        <w:tc>
          <w:tcPr>
            <w:tcW w:w="9350" w:type="dxa"/>
            <w:gridSpan w:val="7"/>
            <w:tcBorders>
              <w:top w:val="nil"/>
              <w:left w:val="nil"/>
              <w:right w:val="nil"/>
            </w:tcBorders>
          </w:tcPr>
          <w:p w14:paraId="2FA70734"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lastRenderedPageBreak/>
              <w:t xml:space="preserve">Table 10: </w:t>
            </w:r>
            <w:r w:rsidRPr="00403BCA">
              <w:rPr>
                <w:rFonts w:cs="Times New Roman"/>
                <w:b/>
                <w:sz w:val="20"/>
                <w:szCs w:val="20"/>
              </w:rPr>
              <w:t>Newburyport Public Schools</w:t>
            </w:r>
          </w:p>
          <w:p w14:paraId="35CC3187" w14:textId="635C7561" w:rsidR="00403BCA" w:rsidRPr="00403BCA" w:rsidRDefault="00403BCA" w:rsidP="00A64659">
            <w:pPr>
              <w:spacing w:after="0" w:line="240" w:lineRule="auto"/>
              <w:contextualSpacing/>
              <w:jc w:val="center"/>
              <w:rPr>
                <w:rFonts w:eastAsia="Times New Roman" w:cs="Times New Roman"/>
                <w:sz w:val="20"/>
                <w:szCs w:val="20"/>
              </w:rPr>
            </w:pPr>
            <w:r w:rsidRPr="00403BCA">
              <w:rPr>
                <w:rFonts w:eastAsia="Times New Roman" w:cs="Times New Roman"/>
                <w:b/>
                <w:sz w:val="20"/>
                <w:szCs w:val="20"/>
              </w:rPr>
              <w:t>Next-Generation MCAS ELA Percent Meeting or Exceeding Expectations in Grades 3</w:t>
            </w:r>
            <w:r w:rsidR="00A64659">
              <w:rPr>
                <w:rFonts w:eastAsia="Times New Roman" w:cs="Times New Roman"/>
                <w:b/>
                <w:sz w:val="20"/>
                <w:szCs w:val="20"/>
              </w:rPr>
              <w:t>–</w:t>
            </w:r>
            <w:r w:rsidRPr="00403BCA">
              <w:rPr>
                <w:rFonts w:eastAsia="Times New Roman" w:cs="Times New Roman"/>
                <w:b/>
                <w:sz w:val="20"/>
                <w:szCs w:val="20"/>
              </w:rPr>
              <w:t>8, 2017</w:t>
            </w:r>
            <w:r w:rsidR="00A64659">
              <w:rPr>
                <w:rFonts w:eastAsia="Times New Roman" w:cs="Times New Roman"/>
                <w:b/>
                <w:sz w:val="20"/>
                <w:szCs w:val="20"/>
              </w:rPr>
              <w:t>–</w:t>
            </w:r>
            <w:r w:rsidRPr="00403BCA">
              <w:rPr>
                <w:rFonts w:eastAsia="Times New Roman" w:cs="Times New Roman"/>
                <w:b/>
                <w:sz w:val="20"/>
                <w:szCs w:val="20"/>
              </w:rPr>
              <w:t>2018</w:t>
            </w:r>
          </w:p>
        </w:tc>
      </w:tr>
      <w:tr w:rsidR="00403BCA" w:rsidRPr="00403BCA" w14:paraId="4B87D974" w14:textId="77777777" w:rsidTr="00621F28">
        <w:tc>
          <w:tcPr>
            <w:tcW w:w="1327" w:type="dxa"/>
            <w:shd w:val="clear" w:color="auto" w:fill="BFBFBF" w:themeFill="background1" w:themeFillShade="BF"/>
          </w:tcPr>
          <w:p w14:paraId="6C820312"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Grade</w:t>
            </w:r>
          </w:p>
        </w:tc>
        <w:tc>
          <w:tcPr>
            <w:tcW w:w="1301" w:type="dxa"/>
            <w:shd w:val="clear" w:color="auto" w:fill="BFBFBF" w:themeFill="background1" w:themeFillShade="BF"/>
          </w:tcPr>
          <w:p w14:paraId="52BCC731"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N (2018)</w:t>
            </w:r>
          </w:p>
        </w:tc>
        <w:tc>
          <w:tcPr>
            <w:tcW w:w="1321" w:type="dxa"/>
            <w:shd w:val="clear" w:color="auto" w:fill="BFBFBF" w:themeFill="background1" w:themeFillShade="BF"/>
          </w:tcPr>
          <w:p w14:paraId="2F32942B"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2017</w:t>
            </w:r>
          </w:p>
        </w:tc>
        <w:tc>
          <w:tcPr>
            <w:tcW w:w="1321" w:type="dxa"/>
            <w:shd w:val="clear" w:color="auto" w:fill="BFBFBF" w:themeFill="background1" w:themeFillShade="BF"/>
          </w:tcPr>
          <w:p w14:paraId="426B08A4"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2018</w:t>
            </w:r>
          </w:p>
        </w:tc>
        <w:tc>
          <w:tcPr>
            <w:tcW w:w="1336" w:type="dxa"/>
            <w:shd w:val="clear" w:color="auto" w:fill="BFBFBF" w:themeFill="background1" w:themeFillShade="BF"/>
          </w:tcPr>
          <w:p w14:paraId="1F375F4F"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Change</w:t>
            </w:r>
          </w:p>
        </w:tc>
        <w:tc>
          <w:tcPr>
            <w:tcW w:w="1322" w:type="dxa"/>
            <w:shd w:val="clear" w:color="auto" w:fill="BFBFBF" w:themeFill="background1" w:themeFillShade="BF"/>
          </w:tcPr>
          <w:p w14:paraId="2A502A79"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State (2018)</w:t>
            </w:r>
          </w:p>
        </w:tc>
        <w:tc>
          <w:tcPr>
            <w:tcW w:w="1422" w:type="dxa"/>
            <w:shd w:val="clear" w:color="auto" w:fill="BFBFBF" w:themeFill="background1" w:themeFillShade="BF"/>
          </w:tcPr>
          <w:p w14:paraId="607A3674"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Above/Below</w:t>
            </w:r>
          </w:p>
        </w:tc>
      </w:tr>
      <w:tr w:rsidR="00403BCA" w:rsidRPr="00403BCA" w14:paraId="17C311F0" w14:textId="77777777" w:rsidTr="00621F28">
        <w:tc>
          <w:tcPr>
            <w:tcW w:w="1327" w:type="dxa"/>
          </w:tcPr>
          <w:p w14:paraId="35AE24C3" w14:textId="77777777" w:rsidR="00403BCA" w:rsidRPr="00403BCA" w:rsidRDefault="00403BCA" w:rsidP="00403BCA">
            <w:pPr>
              <w:spacing w:after="0" w:line="240" w:lineRule="auto"/>
              <w:jc w:val="center"/>
              <w:rPr>
                <w:sz w:val="20"/>
                <w:szCs w:val="20"/>
              </w:rPr>
            </w:pPr>
            <w:r w:rsidRPr="00403BCA">
              <w:rPr>
                <w:sz w:val="20"/>
                <w:szCs w:val="20"/>
              </w:rPr>
              <w:t>3</w:t>
            </w:r>
          </w:p>
        </w:tc>
        <w:tc>
          <w:tcPr>
            <w:tcW w:w="1301" w:type="dxa"/>
          </w:tcPr>
          <w:p w14:paraId="74C51CB6" w14:textId="77777777" w:rsidR="00403BCA" w:rsidRPr="00403BCA" w:rsidRDefault="00403BCA" w:rsidP="00403BCA">
            <w:pPr>
              <w:spacing w:after="0" w:line="240" w:lineRule="auto"/>
              <w:jc w:val="center"/>
              <w:rPr>
                <w:sz w:val="20"/>
                <w:szCs w:val="20"/>
              </w:rPr>
            </w:pPr>
            <w:r w:rsidRPr="00403BCA">
              <w:rPr>
                <w:sz w:val="20"/>
                <w:szCs w:val="20"/>
              </w:rPr>
              <w:t>139</w:t>
            </w:r>
          </w:p>
        </w:tc>
        <w:tc>
          <w:tcPr>
            <w:tcW w:w="1321" w:type="dxa"/>
          </w:tcPr>
          <w:p w14:paraId="48EB6415" w14:textId="77777777" w:rsidR="00403BCA" w:rsidRPr="00403BCA" w:rsidRDefault="00403BCA" w:rsidP="00403BCA">
            <w:pPr>
              <w:spacing w:after="0" w:line="240" w:lineRule="auto"/>
              <w:jc w:val="center"/>
              <w:rPr>
                <w:sz w:val="20"/>
                <w:szCs w:val="20"/>
              </w:rPr>
            </w:pPr>
            <w:r w:rsidRPr="00403BCA">
              <w:rPr>
                <w:sz w:val="20"/>
                <w:szCs w:val="20"/>
              </w:rPr>
              <w:t>47%</w:t>
            </w:r>
          </w:p>
        </w:tc>
        <w:tc>
          <w:tcPr>
            <w:tcW w:w="1321" w:type="dxa"/>
          </w:tcPr>
          <w:p w14:paraId="096B5E1D" w14:textId="77777777" w:rsidR="00403BCA" w:rsidRPr="00403BCA" w:rsidRDefault="00403BCA" w:rsidP="00403BCA">
            <w:pPr>
              <w:spacing w:after="0" w:line="240" w:lineRule="auto"/>
              <w:jc w:val="center"/>
              <w:rPr>
                <w:sz w:val="20"/>
                <w:szCs w:val="20"/>
              </w:rPr>
            </w:pPr>
            <w:r w:rsidRPr="00403BCA">
              <w:rPr>
                <w:sz w:val="20"/>
                <w:szCs w:val="20"/>
              </w:rPr>
              <w:t>68%</w:t>
            </w:r>
          </w:p>
        </w:tc>
        <w:tc>
          <w:tcPr>
            <w:tcW w:w="1336" w:type="dxa"/>
          </w:tcPr>
          <w:p w14:paraId="770621E6" w14:textId="77777777" w:rsidR="00403BCA" w:rsidRPr="00403BCA" w:rsidRDefault="00403BCA" w:rsidP="00403BCA">
            <w:pPr>
              <w:spacing w:after="0" w:line="240" w:lineRule="auto"/>
              <w:jc w:val="center"/>
              <w:rPr>
                <w:sz w:val="20"/>
                <w:szCs w:val="20"/>
              </w:rPr>
            </w:pPr>
            <w:r w:rsidRPr="00403BCA">
              <w:rPr>
                <w:sz w:val="20"/>
                <w:szCs w:val="20"/>
              </w:rPr>
              <w:t>21</w:t>
            </w:r>
          </w:p>
        </w:tc>
        <w:tc>
          <w:tcPr>
            <w:tcW w:w="1322" w:type="dxa"/>
          </w:tcPr>
          <w:p w14:paraId="414F6A91" w14:textId="77777777" w:rsidR="00403BCA" w:rsidRPr="00403BCA" w:rsidRDefault="00403BCA" w:rsidP="00403BCA">
            <w:pPr>
              <w:spacing w:after="0" w:line="240" w:lineRule="auto"/>
              <w:jc w:val="center"/>
              <w:rPr>
                <w:sz w:val="20"/>
                <w:szCs w:val="20"/>
              </w:rPr>
            </w:pPr>
            <w:r w:rsidRPr="00403BCA">
              <w:rPr>
                <w:sz w:val="20"/>
                <w:szCs w:val="20"/>
              </w:rPr>
              <w:t>52%</w:t>
            </w:r>
          </w:p>
        </w:tc>
        <w:tc>
          <w:tcPr>
            <w:tcW w:w="1422" w:type="dxa"/>
          </w:tcPr>
          <w:p w14:paraId="1EB819D0" w14:textId="77777777" w:rsidR="00403BCA" w:rsidRPr="00403BCA" w:rsidRDefault="00403BCA" w:rsidP="00403BCA">
            <w:pPr>
              <w:spacing w:after="0" w:line="240" w:lineRule="auto"/>
              <w:jc w:val="center"/>
              <w:rPr>
                <w:sz w:val="20"/>
                <w:szCs w:val="20"/>
              </w:rPr>
            </w:pPr>
            <w:r w:rsidRPr="00403BCA">
              <w:rPr>
                <w:sz w:val="20"/>
                <w:szCs w:val="20"/>
              </w:rPr>
              <w:t>16</w:t>
            </w:r>
          </w:p>
        </w:tc>
      </w:tr>
      <w:tr w:rsidR="00403BCA" w:rsidRPr="00403BCA" w14:paraId="63D2D81F" w14:textId="77777777" w:rsidTr="00621F28">
        <w:tc>
          <w:tcPr>
            <w:tcW w:w="1327" w:type="dxa"/>
            <w:shd w:val="clear" w:color="auto" w:fill="BFBFBF" w:themeFill="background1" w:themeFillShade="BF"/>
          </w:tcPr>
          <w:p w14:paraId="3193E1B4" w14:textId="77777777" w:rsidR="00403BCA" w:rsidRPr="00403BCA" w:rsidRDefault="00403BCA" w:rsidP="00403BCA">
            <w:pPr>
              <w:spacing w:after="0" w:line="240" w:lineRule="auto"/>
              <w:jc w:val="center"/>
              <w:rPr>
                <w:sz w:val="20"/>
                <w:szCs w:val="20"/>
              </w:rPr>
            </w:pPr>
            <w:r w:rsidRPr="00403BCA">
              <w:rPr>
                <w:sz w:val="20"/>
                <w:szCs w:val="20"/>
              </w:rPr>
              <w:t>4</w:t>
            </w:r>
          </w:p>
        </w:tc>
        <w:tc>
          <w:tcPr>
            <w:tcW w:w="1301" w:type="dxa"/>
            <w:shd w:val="clear" w:color="auto" w:fill="BFBFBF" w:themeFill="background1" w:themeFillShade="BF"/>
          </w:tcPr>
          <w:p w14:paraId="1146951A" w14:textId="77777777" w:rsidR="00403BCA" w:rsidRPr="00403BCA" w:rsidRDefault="00403BCA" w:rsidP="00403BCA">
            <w:pPr>
              <w:spacing w:after="0" w:line="240" w:lineRule="auto"/>
              <w:jc w:val="center"/>
              <w:rPr>
                <w:sz w:val="20"/>
                <w:szCs w:val="20"/>
              </w:rPr>
            </w:pPr>
            <w:r w:rsidRPr="00403BCA">
              <w:rPr>
                <w:sz w:val="20"/>
                <w:szCs w:val="20"/>
              </w:rPr>
              <w:t>176</w:t>
            </w:r>
          </w:p>
        </w:tc>
        <w:tc>
          <w:tcPr>
            <w:tcW w:w="1321" w:type="dxa"/>
            <w:shd w:val="clear" w:color="auto" w:fill="BFBFBF" w:themeFill="background1" w:themeFillShade="BF"/>
          </w:tcPr>
          <w:p w14:paraId="5BD2D0B3" w14:textId="77777777" w:rsidR="00403BCA" w:rsidRPr="00403BCA" w:rsidRDefault="00403BCA" w:rsidP="00403BCA">
            <w:pPr>
              <w:spacing w:after="0" w:line="240" w:lineRule="auto"/>
              <w:jc w:val="center"/>
              <w:rPr>
                <w:sz w:val="20"/>
                <w:szCs w:val="20"/>
              </w:rPr>
            </w:pPr>
            <w:r w:rsidRPr="00403BCA">
              <w:rPr>
                <w:sz w:val="20"/>
                <w:szCs w:val="20"/>
              </w:rPr>
              <w:t>53%</w:t>
            </w:r>
          </w:p>
        </w:tc>
        <w:tc>
          <w:tcPr>
            <w:tcW w:w="1321" w:type="dxa"/>
            <w:shd w:val="clear" w:color="auto" w:fill="BFBFBF" w:themeFill="background1" w:themeFillShade="BF"/>
          </w:tcPr>
          <w:p w14:paraId="419D3D17" w14:textId="77777777" w:rsidR="00403BCA" w:rsidRPr="00403BCA" w:rsidRDefault="00403BCA" w:rsidP="00403BCA">
            <w:pPr>
              <w:spacing w:after="0" w:line="240" w:lineRule="auto"/>
              <w:jc w:val="center"/>
              <w:rPr>
                <w:sz w:val="20"/>
                <w:szCs w:val="20"/>
              </w:rPr>
            </w:pPr>
            <w:r w:rsidRPr="00403BCA">
              <w:rPr>
                <w:sz w:val="20"/>
                <w:szCs w:val="20"/>
              </w:rPr>
              <w:t>53%</w:t>
            </w:r>
          </w:p>
        </w:tc>
        <w:tc>
          <w:tcPr>
            <w:tcW w:w="1336" w:type="dxa"/>
            <w:shd w:val="clear" w:color="auto" w:fill="BFBFBF" w:themeFill="background1" w:themeFillShade="BF"/>
          </w:tcPr>
          <w:p w14:paraId="483D81EF" w14:textId="77777777" w:rsidR="00403BCA" w:rsidRPr="00403BCA" w:rsidRDefault="00403BCA" w:rsidP="00403BCA">
            <w:pPr>
              <w:spacing w:after="0" w:line="240" w:lineRule="auto"/>
              <w:jc w:val="center"/>
              <w:rPr>
                <w:sz w:val="20"/>
                <w:szCs w:val="20"/>
              </w:rPr>
            </w:pPr>
            <w:r w:rsidRPr="00403BCA">
              <w:rPr>
                <w:sz w:val="20"/>
                <w:szCs w:val="20"/>
              </w:rPr>
              <w:t>0</w:t>
            </w:r>
          </w:p>
        </w:tc>
        <w:tc>
          <w:tcPr>
            <w:tcW w:w="1322" w:type="dxa"/>
            <w:shd w:val="clear" w:color="auto" w:fill="BFBFBF" w:themeFill="background1" w:themeFillShade="BF"/>
          </w:tcPr>
          <w:p w14:paraId="7AAE7AD9" w14:textId="77777777" w:rsidR="00403BCA" w:rsidRPr="00403BCA" w:rsidRDefault="00403BCA" w:rsidP="00403BCA">
            <w:pPr>
              <w:spacing w:after="0" w:line="240" w:lineRule="auto"/>
              <w:jc w:val="center"/>
              <w:rPr>
                <w:sz w:val="20"/>
                <w:szCs w:val="20"/>
              </w:rPr>
            </w:pPr>
            <w:r w:rsidRPr="00403BCA">
              <w:rPr>
                <w:sz w:val="20"/>
                <w:szCs w:val="20"/>
              </w:rPr>
              <w:t>53%</w:t>
            </w:r>
          </w:p>
        </w:tc>
        <w:tc>
          <w:tcPr>
            <w:tcW w:w="1422" w:type="dxa"/>
            <w:shd w:val="clear" w:color="auto" w:fill="BFBFBF" w:themeFill="background1" w:themeFillShade="BF"/>
          </w:tcPr>
          <w:p w14:paraId="12ABCC8C" w14:textId="77777777" w:rsidR="00403BCA" w:rsidRPr="00403BCA" w:rsidRDefault="00403BCA" w:rsidP="00403BCA">
            <w:pPr>
              <w:spacing w:after="0" w:line="240" w:lineRule="auto"/>
              <w:jc w:val="center"/>
              <w:rPr>
                <w:sz w:val="20"/>
                <w:szCs w:val="20"/>
              </w:rPr>
            </w:pPr>
            <w:r w:rsidRPr="00403BCA">
              <w:rPr>
                <w:sz w:val="20"/>
                <w:szCs w:val="20"/>
              </w:rPr>
              <w:t>0</w:t>
            </w:r>
          </w:p>
        </w:tc>
      </w:tr>
      <w:tr w:rsidR="00403BCA" w:rsidRPr="00403BCA" w14:paraId="55029F2E" w14:textId="77777777" w:rsidTr="00621F28">
        <w:tc>
          <w:tcPr>
            <w:tcW w:w="1327" w:type="dxa"/>
          </w:tcPr>
          <w:p w14:paraId="2AB9FF1F" w14:textId="77777777" w:rsidR="00403BCA" w:rsidRPr="00403BCA" w:rsidRDefault="00403BCA" w:rsidP="00403BCA">
            <w:pPr>
              <w:spacing w:after="0" w:line="240" w:lineRule="auto"/>
              <w:jc w:val="center"/>
              <w:rPr>
                <w:sz w:val="20"/>
                <w:szCs w:val="20"/>
              </w:rPr>
            </w:pPr>
            <w:r w:rsidRPr="00403BCA">
              <w:rPr>
                <w:sz w:val="20"/>
                <w:szCs w:val="20"/>
              </w:rPr>
              <w:t>5</w:t>
            </w:r>
          </w:p>
        </w:tc>
        <w:tc>
          <w:tcPr>
            <w:tcW w:w="1301" w:type="dxa"/>
          </w:tcPr>
          <w:p w14:paraId="3C7D0448" w14:textId="77777777" w:rsidR="00403BCA" w:rsidRPr="00403BCA" w:rsidRDefault="00403BCA" w:rsidP="00403BCA">
            <w:pPr>
              <w:spacing w:after="0" w:line="240" w:lineRule="auto"/>
              <w:jc w:val="center"/>
              <w:rPr>
                <w:sz w:val="20"/>
                <w:szCs w:val="20"/>
              </w:rPr>
            </w:pPr>
            <w:r w:rsidRPr="00403BCA">
              <w:rPr>
                <w:sz w:val="20"/>
                <w:szCs w:val="20"/>
              </w:rPr>
              <w:t>149</w:t>
            </w:r>
          </w:p>
        </w:tc>
        <w:tc>
          <w:tcPr>
            <w:tcW w:w="1321" w:type="dxa"/>
          </w:tcPr>
          <w:p w14:paraId="231A0497" w14:textId="77777777" w:rsidR="00403BCA" w:rsidRPr="00403BCA" w:rsidRDefault="00403BCA" w:rsidP="00403BCA">
            <w:pPr>
              <w:spacing w:after="0" w:line="240" w:lineRule="auto"/>
              <w:jc w:val="center"/>
              <w:rPr>
                <w:sz w:val="20"/>
                <w:szCs w:val="20"/>
              </w:rPr>
            </w:pPr>
            <w:r w:rsidRPr="00403BCA">
              <w:rPr>
                <w:sz w:val="20"/>
                <w:szCs w:val="20"/>
              </w:rPr>
              <w:t>53%</w:t>
            </w:r>
          </w:p>
        </w:tc>
        <w:tc>
          <w:tcPr>
            <w:tcW w:w="1321" w:type="dxa"/>
          </w:tcPr>
          <w:p w14:paraId="382EE4CE" w14:textId="77777777" w:rsidR="00403BCA" w:rsidRPr="00403BCA" w:rsidRDefault="00403BCA" w:rsidP="00403BCA">
            <w:pPr>
              <w:spacing w:after="0" w:line="240" w:lineRule="auto"/>
              <w:jc w:val="center"/>
              <w:rPr>
                <w:sz w:val="20"/>
                <w:szCs w:val="20"/>
              </w:rPr>
            </w:pPr>
            <w:r w:rsidRPr="00403BCA">
              <w:rPr>
                <w:sz w:val="20"/>
                <w:szCs w:val="20"/>
              </w:rPr>
              <w:t>60%</w:t>
            </w:r>
          </w:p>
        </w:tc>
        <w:tc>
          <w:tcPr>
            <w:tcW w:w="1336" w:type="dxa"/>
          </w:tcPr>
          <w:p w14:paraId="7A0C8567" w14:textId="77777777" w:rsidR="00403BCA" w:rsidRPr="00403BCA" w:rsidRDefault="00403BCA" w:rsidP="00403BCA">
            <w:pPr>
              <w:spacing w:after="0" w:line="240" w:lineRule="auto"/>
              <w:jc w:val="center"/>
              <w:rPr>
                <w:sz w:val="20"/>
                <w:szCs w:val="20"/>
              </w:rPr>
            </w:pPr>
            <w:r w:rsidRPr="00403BCA">
              <w:rPr>
                <w:sz w:val="20"/>
                <w:szCs w:val="20"/>
              </w:rPr>
              <w:t>7</w:t>
            </w:r>
          </w:p>
        </w:tc>
        <w:tc>
          <w:tcPr>
            <w:tcW w:w="1322" w:type="dxa"/>
          </w:tcPr>
          <w:p w14:paraId="4D66C710" w14:textId="77777777" w:rsidR="00403BCA" w:rsidRPr="00403BCA" w:rsidRDefault="00403BCA" w:rsidP="00403BCA">
            <w:pPr>
              <w:spacing w:after="0" w:line="240" w:lineRule="auto"/>
              <w:jc w:val="center"/>
              <w:rPr>
                <w:sz w:val="20"/>
                <w:szCs w:val="20"/>
              </w:rPr>
            </w:pPr>
            <w:r w:rsidRPr="00403BCA">
              <w:rPr>
                <w:sz w:val="20"/>
                <w:szCs w:val="20"/>
              </w:rPr>
              <w:t>54%</w:t>
            </w:r>
          </w:p>
        </w:tc>
        <w:tc>
          <w:tcPr>
            <w:tcW w:w="1422" w:type="dxa"/>
          </w:tcPr>
          <w:p w14:paraId="7AEF9A62" w14:textId="77777777" w:rsidR="00403BCA" w:rsidRPr="00403BCA" w:rsidRDefault="00403BCA" w:rsidP="00403BCA">
            <w:pPr>
              <w:spacing w:after="0" w:line="240" w:lineRule="auto"/>
              <w:jc w:val="center"/>
              <w:rPr>
                <w:sz w:val="20"/>
                <w:szCs w:val="20"/>
              </w:rPr>
            </w:pPr>
            <w:r w:rsidRPr="00403BCA">
              <w:rPr>
                <w:sz w:val="20"/>
                <w:szCs w:val="20"/>
              </w:rPr>
              <w:t>6</w:t>
            </w:r>
          </w:p>
        </w:tc>
      </w:tr>
      <w:tr w:rsidR="00403BCA" w:rsidRPr="00403BCA" w14:paraId="7B22EC0E" w14:textId="77777777" w:rsidTr="00621F28">
        <w:tc>
          <w:tcPr>
            <w:tcW w:w="1327" w:type="dxa"/>
            <w:shd w:val="clear" w:color="auto" w:fill="BFBFBF" w:themeFill="background1" w:themeFillShade="BF"/>
          </w:tcPr>
          <w:p w14:paraId="60A19208" w14:textId="77777777" w:rsidR="00403BCA" w:rsidRPr="00403BCA" w:rsidRDefault="00403BCA" w:rsidP="00403BCA">
            <w:pPr>
              <w:spacing w:after="0" w:line="240" w:lineRule="auto"/>
              <w:jc w:val="center"/>
              <w:rPr>
                <w:sz w:val="20"/>
                <w:szCs w:val="20"/>
              </w:rPr>
            </w:pPr>
            <w:r w:rsidRPr="00403BCA">
              <w:rPr>
                <w:sz w:val="20"/>
                <w:szCs w:val="20"/>
              </w:rPr>
              <w:t>6</w:t>
            </w:r>
          </w:p>
        </w:tc>
        <w:tc>
          <w:tcPr>
            <w:tcW w:w="1301" w:type="dxa"/>
            <w:shd w:val="clear" w:color="auto" w:fill="BFBFBF" w:themeFill="background1" w:themeFillShade="BF"/>
          </w:tcPr>
          <w:p w14:paraId="316C3372" w14:textId="77777777" w:rsidR="00403BCA" w:rsidRPr="00403BCA" w:rsidRDefault="00403BCA" w:rsidP="00403BCA">
            <w:pPr>
              <w:spacing w:after="0" w:line="240" w:lineRule="auto"/>
              <w:jc w:val="center"/>
              <w:rPr>
                <w:sz w:val="20"/>
                <w:szCs w:val="20"/>
              </w:rPr>
            </w:pPr>
            <w:r w:rsidRPr="00403BCA">
              <w:rPr>
                <w:sz w:val="20"/>
                <w:szCs w:val="20"/>
              </w:rPr>
              <w:t>198</w:t>
            </w:r>
          </w:p>
        </w:tc>
        <w:tc>
          <w:tcPr>
            <w:tcW w:w="1321" w:type="dxa"/>
            <w:shd w:val="clear" w:color="auto" w:fill="BFBFBF" w:themeFill="background1" w:themeFillShade="BF"/>
          </w:tcPr>
          <w:p w14:paraId="1EFE5D87" w14:textId="77777777" w:rsidR="00403BCA" w:rsidRPr="00403BCA" w:rsidRDefault="00403BCA" w:rsidP="00403BCA">
            <w:pPr>
              <w:spacing w:after="0" w:line="240" w:lineRule="auto"/>
              <w:jc w:val="center"/>
              <w:rPr>
                <w:sz w:val="20"/>
                <w:szCs w:val="20"/>
              </w:rPr>
            </w:pPr>
            <w:r w:rsidRPr="00403BCA">
              <w:rPr>
                <w:sz w:val="20"/>
                <w:szCs w:val="20"/>
              </w:rPr>
              <w:t>58%</w:t>
            </w:r>
          </w:p>
        </w:tc>
        <w:tc>
          <w:tcPr>
            <w:tcW w:w="1321" w:type="dxa"/>
            <w:shd w:val="clear" w:color="auto" w:fill="BFBFBF" w:themeFill="background1" w:themeFillShade="BF"/>
          </w:tcPr>
          <w:p w14:paraId="1F56D7F7" w14:textId="77777777" w:rsidR="00403BCA" w:rsidRPr="00403BCA" w:rsidRDefault="00403BCA" w:rsidP="00403BCA">
            <w:pPr>
              <w:spacing w:after="0" w:line="240" w:lineRule="auto"/>
              <w:jc w:val="center"/>
              <w:rPr>
                <w:sz w:val="20"/>
                <w:szCs w:val="20"/>
              </w:rPr>
            </w:pPr>
            <w:r w:rsidRPr="00403BCA">
              <w:rPr>
                <w:sz w:val="20"/>
                <w:szCs w:val="20"/>
              </w:rPr>
              <w:t>62%</w:t>
            </w:r>
          </w:p>
        </w:tc>
        <w:tc>
          <w:tcPr>
            <w:tcW w:w="1336" w:type="dxa"/>
            <w:shd w:val="clear" w:color="auto" w:fill="BFBFBF" w:themeFill="background1" w:themeFillShade="BF"/>
          </w:tcPr>
          <w:p w14:paraId="61A7E2FD" w14:textId="77777777" w:rsidR="00403BCA" w:rsidRPr="00403BCA" w:rsidRDefault="00403BCA" w:rsidP="00403BCA">
            <w:pPr>
              <w:spacing w:after="0" w:line="240" w:lineRule="auto"/>
              <w:jc w:val="center"/>
              <w:rPr>
                <w:sz w:val="20"/>
                <w:szCs w:val="20"/>
              </w:rPr>
            </w:pPr>
            <w:r w:rsidRPr="00403BCA">
              <w:rPr>
                <w:sz w:val="20"/>
                <w:szCs w:val="20"/>
              </w:rPr>
              <w:t>4</w:t>
            </w:r>
          </w:p>
        </w:tc>
        <w:tc>
          <w:tcPr>
            <w:tcW w:w="1322" w:type="dxa"/>
            <w:shd w:val="clear" w:color="auto" w:fill="BFBFBF" w:themeFill="background1" w:themeFillShade="BF"/>
          </w:tcPr>
          <w:p w14:paraId="00BBEFF6" w14:textId="77777777" w:rsidR="00403BCA" w:rsidRPr="00403BCA" w:rsidRDefault="00403BCA" w:rsidP="00403BCA">
            <w:pPr>
              <w:spacing w:after="0" w:line="240" w:lineRule="auto"/>
              <w:jc w:val="center"/>
              <w:rPr>
                <w:sz w:val="20"/>
                <w:szCs w:val="20"/>
              </w:rPr>
            </w:pPr>
            <w:r w:rsidRPr="00403BCA">
              <w:rPr>
                <w:sz w:val="20"/>
                <w:szCs w:val="20"/>
              </w:rPr>
              <w:t>51%</w:t>
            </w:r>
          </w:p>
        </w:tc>
        <w:tc>
          <w:tcPr>
            <w:tcW w:w="1422" w:type="dxa"/>
            <w:shd w:val="clear" w:color="auto" w:fill="BFBFBF" w:themeFill="background1" w:themeFillShade="BF"/>
          </w:tcPr>
          <w:p w14:paraId="44F160FF" w14:textId="77777777" w:rsidR="00403BCA" w:rsidRPr="00403BCA" w:rsidRDefault="00403BCA" w:rsidP="00403BCA">
            <w:pPr>
              <w:spacing w:after="0" w:line="240" w:lineRule="auto"/>
              <w:jc w:val="center"/>
              <w:rPr>
                <w:sz w:val="20"/>
                <w:szCs w:val="20"/>
              </w:rPr>
            </w:pPr>
            <w:r w:rsidRPr="00403BCA">
              <w:rPr>
                <w:sz w:val="20"/>
                <w:szCs w:val="20"/>
              </w:rPr>
              <w:t>11</w:t>
            </w:r>
          </w:p>
        </w:tc>
      </w:tr>
      <w:tr w:rsidR="00403BCA" w:rsidRPr="00403BCA" w14:paraId="794A5450" w14:textId="77777777" w:rsidTr="00621F28">
        <w:tc>
          <w:tcPr>
            <w:tcW w:w="1327" w:type="dxa"/>
          </w:tcPr>
          <w:p w14:paraId="05C6BD17" w14:textId="77777777" w:rsidR="00403BCA" w:rsidRPr="00403BCA" w:rsidRDefault="00403BCA" w:rsidP="00403BCA">
            <w:pPr>
              <w:spacing w:after="0" w:line="240" w:lineRule="auto"/>
              <w:jc w:val="center"/>
              <w:rPr>
                <w:sz w:val="20"/>
                <w:szCs w:val="20"/>
              </w:rPr>
            </w:pPr>
            <w:r w:rsidRPr="00403BCA">
              <w:rPr>
                <w:sz w:val="20"/>
                <w:szCs w:val="20"/>
              </w:rPr>
              <w:t>7</w:t>
            </w:r>
          </w:p>
        </w:tc>
        <w:tc>
          <w:tcPr>
            <w:tcW w:w="1301" w:type="dxa"/>
          </w:tcPr>
          <w:p w14:paraId="3450D354" w14:textId="77777777" w:rsidR="00403BCA" w:rsidRPr="00403BCA" w:rsidRDefault="00403BCA" w:rsidP="00403BCA">
            <w:pPr>
              <w:spacing w:after="0" w:line="240" w:lineRule="auto"/>
              <w:jc w:val="center"/>
              <w:rPr>
                <w:sz w:val="20"/>
                <w:szCs w:val="20"/>
              </w:rPr>
            </w:pPr>
            <w:r w:rsidRPr="00403BCA">
              <w:rPr>
                <w:sz w:val="20"/>
                <w:szCs w:val="20"/>
              </w:rPr>
              <w:t>194</w:t>
            </w:r>
          </w:p>
        </w:tc>
        <w:tc>
          <w:tcPr>
            <w:tcW w:w="1321" w:type="dxa"/>
          </w:tcPr>
          <w:p w14:paraId="1BC80B4B" w14:textId="77777777" w:rsidR="00403BCA" w:rsidRPr="00403BCA" w:rsidRDefault="00403BCA" w:rsidP="00403BCA">
            <w:pPr>
              <w:spacing w:after="0" w:line="240" w:lineRule="auto"/>
              <w:jc w:val="center"/>
              <w:rPr>
                <w:sz w:val="20"/>
                <w:szCs w:val="20"/>
              </w:rPr>
            </w:pPr>
            <w:r w:rsidRPr="00403BCA">
              <w:rPr>
                <w:sz w:val="20"/>
                <w:szCs w:val="20"/>
              </w:rPr>
              <w:t>57%</w:t>
            </w:r>
          </w:p>
        </w:tc>
        <w:tc>
          <w:tcPr>
            <w:tcW w:w="1321" w:type="dxa"/>
          </w:tcPr>
          <w:p w14:paraId="6466048D" w14:textId="77777777" w:rsidR="00403BCA" w:rsidRPr="00403BCA" w:rsidRDefault="00403BCA" w:rsidP="00403BCA">
            <w:pPr>
              <w:spacing w:after="0" w:line="240" w:lineRule="auto"/>
              <w:jc w:val="center"/>
              <w:rPr>
                <w:sz w:val="20"/>
                <w:szCs w:val="20"/>
              </w:rPr>
            </w:pPr>
            <w:r w:rsidRPr="00403BCA">
              <w:rPr>
                <w:sz w:val="20"/>
                <w:szCs w:val="20"/>
              </w:rPr>
              <w:t>57%</w:t>
            </w:r>
          </w:p>
        </w:tc>
        <w:tc>
          <w:tcPr>
            <w:tcW w:w="1336" w:type="dxa"/>
          </w:tcPr>
          <w:p w14:paraId="38C979ED" w14:textId="77777777" w:rsidR="00403BCA" w:rsidRPr="00403BCA" w:rsidRDefault="00403BCA" w:rsidP="00403BCA">
            <w:pPr>
              <w:spacing w:after="0" w:line="240" w:lineRule="auto"/>
              <w:jc w:val="center"/>
              <w:rPr>
                <w:sz w:val="20"/>
                <w:szCs w:val="20"/>
              </w:rPr>
            </w:pPr>
            <w:r w:rsidRPr="00403BCA">
              <w:rPr>
                <w:sz w:val="20"/>
                <w:szCs w:val="20"/>
              </w:rPr>
              <w:t>0</w:t>
            </w:r>
          </w:p>
        </w:tc>
        <w:tc>
          <w:tcPr>
            <w:tcW w:w="1322" w:type="dxa"/>
          </w:tcPr>
          <w:p w14:paraId="245757BC" w14:textId="77777777" w:rsidR="00403BCA" w:rsidRPr="00403BCA" w:rsidRDefault="00403BCA" w:rsidP="00403BCA">
            <w:pPr>
              <w:spacing w:after="0" w:line="240" w:lineRule="auto"/>
              <w:jc w:val="center"/>
              <w:rPr>
                <w:sz w:val="20"/>
                <w:szCs w:val="20"/>
              </w:rPr>
            </w:pPr>
            <w:r w:rsidRPr="00403BCA">
              <w:rPr>
                <w:sz w:val="20"/>
                <w:szCs w:val="20"/>
              </w:rPr>
              <w:t>46%</w:t>
            </w:r>
          </w:p>
        </w:tc>
        <w:tc>
          <w:tcPr>
            <w:tcW w:w="1422" w:type="dxa"/>
          </w:tcPr>
          <w:p w14:paraId="45CD8A95" w14:textId="77777777" w:rsidR="00403BCA" w:rsidRPr="00403BCA" w:rsidRDefault="00403BCA" w:rsidP="00403BCA">
            <w:pPr>
              <w:spacing w:after="0" w:line="240" w:lineRule="auto"/>
              <w:jc w:val="center"/>
              <w:rPr>
                <w:sz w:val="20"/>
                <w:szCs w:val="20"/>
              </w:rPr>
            </w:pPr>
            <w:r w:rsidRPr="00403BCA">
              <w:rPr>
                <w:sz w:val="20"/>
                <w:szCs w:val="20"/>
              </w:rPr>
              <w:t>11</w:t>
            </w:r>
          </w:p>
        </w:tc>
      </w:tr>
      <w:tr w:rsidR="00403BCA" w:rsidRPr="00403BCA" w14:paraId="50C8EE46" w14:textId="77777777" w:rsidTr="00621F28">
        <w:tc>
          <w:tcPr>
            <w:tcW w:w="1327" w:type="dxa"/>
            <w:shd w:val="clear" w:color="auto" w:fill="BFBFBF" w:themeFill="background1" w:themeFillShade="BF"/>
          </w:tcPr>
          <w:p w14:paraId="33916744" w14:textId="77777777" w:rsidR="00403BCA" w:rsidRPr="00403BCA" w:rsidRDefault="00403BCA" w:rsidP="00403BCA">
            <w:pPr>
              <w:spacing w:after="0" w:line="240" w:lineRule="auto"/>
              <w:jc w:val="center"/>
              <w:rPr>
                <w:sz w:val="20"/>
                <w:szCs w:val="20"/>
              </w:rPr>
            </w:pPr>
            <w:r w:rsidRPr="00403BCA">
              <w:rPr>
                <w:sz w:val="20"/>
                <w:szCs w:val="20"/>
              </w:rPr>
              <w:t>8</w:t>
            </w:r>
          </w:p>
        </w:tc>
        <w:tc>
          <w:tcPr>
            <w:tcW w:w="1301" w:type="dxa"/>
            <w:shd w:val="clear" w:color="auto" w:fill="BFBFBF" w:themeFill="background1" w:themeFillShade="BF"/>
          </w:tcPr>
          <w:p w14:paraId="6C336C40" w14:textId="77777777" w:rsidR="00403BCA" w:rsidRPr="00403BCA" w:rsidRDefault="00403BCA" w:rsidP="00403BCA">
            <w:pPr>
              <w:spacing w:after="0" w:line="240" w:lineRule="auto"/>
              <w:jc w:val="center"/>
              <w:rPr>
                <w:sz w:val="20"/>
                <w:szCs w:val="20"/>
              </w:rPr>
            </w:pPr>
            <w:r w:rsidRPr="00403BCA">
              <w:rPr>
                <w:sz w:val="20"/>
                <w:szCs w:val="20"/>
              </w:rPr>
              <w:t>165</w:t>
            </w:r>
          </w:p>
        </w:tc>
        <w:tc>
          <w:tcPr>
            <w:tcW w:w="1321" w:type="dxa"/>
            <w:shd w:val="clear" w:color="auto" w:fill="BFBFBF" w:themeFill="background1" w:themeFillShade="BF"/>
          </w:tcPr>
          <w:p w14:paraId="0BCCB735" w14:textId="77777777" w:rsidR="00403BCA" w:rsidRPr="00403BCA" w:rsidRDefault="00403BCA" w:rsidP="00403BCA">
            <w:pPr>
              <w:spacing w:after="0" w:line="240" w:lineRule="auto"/>
              <w:jc w:val="center"/>
              <w:rPr>
                <w:sz w:val="20"/>
                <w:szCs w:val="20"/>
              </w:rPr>
            </w:pPr>
            <w:r w:rsidRPr="00403BCA">
              <w:rPr>
                <w:sz w:val="20"/>
                <w:szCs w:val="20"/>
              </w:rPr>
              <w:t>74%</w:t>
            </w:r>
          </w:p>
        </w:tc>
        <w:tc>
          <w:tcPr>
            <w:tcW w:w="1321" w:type="dxa"/>
            <w:shd w:val="clear" w:color="auto" w:fill="BFBFBF" w:themeFill="background1" w:themeFillShade="BF"/>
          </w:tcPr>
          <w:p w14:paraId="479D2BB8" w14:textId="77777777" w:rsidR="00403BCA" w:rsidRPr="00403BCA" w:rsidRDefault="00403BCA" w:rsidP="00403BCA">
            <w:pPr>
              <w:spacing w:after="0" w:line="240" w:lineRule="auto"/>
              <w:jc w:val="center"/>
              <w:rPr>
                <w:sz w:val="20"/>
                <w:szCs w:val="20"/>
              </w:rPr>
            </w:pPr>
            <w:r w:rsidRPr="00403BCA">
              <w:rPr>
                <w:sz w:val="20"/>
                <w:szCs w:val="20"/>
              </w:rPr>
              <w:t>58%</w:t>
            </w:r>
          </w:p>
        </w:tc>
        <w:tc>
          <w:tcPr>
            <w:tcW w:w="1336" w:type="dxa"/>
            <w:shd w:val="clear" w:color="auto" w:fill="BFBFBF" w:themeFill="background1" w:themeFillShade="BF"/>
          </w:tcPr>
          <w:p w14:paraId="73A305E9" w14:textId="77777777" w:rsidR="00403BCA" w:rsidRPr="00403BCA" w:rsidRDefault="00403BCA" w:rsidP="00403BCA">
            <w:pPr>
              <w:spacing w:after="0" w:line="240" w:lineRule="auto"/>
              <w:jc w:val="center"/>
              <w:rPr>
                <w:sz w:val="20"/>
                <w:szCs w:val="20"/>
              </w:rPr>
            </w:pPr>
            <w:r w:rsidRPr="00403BCA">
              <w:rPr>
                <w:sz w:val="20"/>
                <w:szCs w:val="20"/>
              </w:rPr>
              <w:t>-16</w:t>
            </w:r>
          </w:p>
        </w:tc>
        <w:tc>
          <w:tcPr>
            <w:tcW w:w="1322" w:type="dxa"/>
            <w:shd w:val="clear" w:color="auto" w:fill="BFBFBF" w:themeFill="background1" w:themeFillShade="BF"/>
          </w:tcPr>
          <w:p w14:paraId="5026B434" w14:textId="77777777" w:rsidR="00403BCA" w:rsidRPr="00403BCA" w:rsidRDefault="00403BCA" w:rsidP="00403BCA">
            <w:pPr>
              <w:spacing w:after="0" w:line="240" w:lineRule="auto"/>
              <w:jc w:val="center"/>
              <w:rPr>
                <w:sz w:val="20"/>
                <w:szCs w:val="20"/>
              </w:rPr>
            </w:pPr>
            <w:r w:rsidRPr="00403BCA">
              <w:rPr>
                <w:sz w:val="20"/>
                <w:szCs w:val="20"/>
              </w:rPr>
              <w:t>51%</w:t>
            </w:r>
          </w:p>
        </w:tc>
        <w:tc>
          <w:tcPr>
            <w:tcW w:w="1422" w:type="dxa"/>
            <w:shd w:val="clear" w:color="auto" w:fill="BFBFBF" w:themeFill="background1" w:themeFillShade="BF"/>
          </w:tcPr>
          <w:p w14:paraId="77DC12C4" w14:textId="77777777" w:rsidR="00403BCA" w:rsidRPr="00403BCA" w:rsidRDefault="00403BCA" w:rsidP="00403BCA">
            <w:pPr>
              <w:spacing w:after="0" w:line="240" w:lineRule="auto"/>
              <w:jc w:val="center"/>
              <w:rPr>
                <w:sz w:val="20"/>
                <w:szCs w:val="20"/>
              </w:rPr>
            </w:pPr>
            <w:r w:rsidRPr="00403BCA">
              <w:rPr>
                <w:sz w:val="20"/>
                <w:szCs w:val="20"/>
              </w:rPr>
              <w:t>7</w:t>
            </w:r>
          </w:p>
        </w:tc>
      </w:tr>
      <w:tr w:rsidR="00403BCA" w:rsidRPr="00403BCA" w14:paraId="2E13A7B1" w14:textId="77777777" w:rsidTr="00621F28">
        <w:tc>
          <w:tcPr>
            <w:tcW w:w="1327" w:type="dxa"/>
          </w:tcPr>
          <w:p w14:paraId="4769E40C" w14:textId="6D0FF815" w:rsidR="00403BCA" w:rsidRPr="00403BCA" w:rsidRDefault="00403BCA" w:rsidP="00A64659">
            <w:pPr>
              <w:spacing w:after="0" w:line="240" w:lineRule="auto"/>
              <w:jc w:val="center"/>
              <w:rPr>
                <w:sz w:val="20"/>
                <w:szCs w:val="20"/>
              </w:rPr>
            </w:pPr>
            <w:r w:rsidRPr="00403BCA">
              <w:rPr>
                <w:sz w:val="20"/>
                <w:szCs w:val="20"/>
              </w:rPr>
              <w:t>3</w:t>
            </w:r>
            <w:r w:rsidR="00A64659">
              <w:rPr>
                <w:sz w:val="20"/>
                <w:szCs w:val="20"/>
              </w:rPr>
              <w:t>–</w:t>
            </w:r>
            <w:r w:rsidRPr="00403BCA">
              <w:rPr>
                <w:sz w:val="20"/>
                <w:szCs w:val="20"/>
              </w:rPr>
              <w:t>8</w:t>
            </w:r>
          </w:p>
        </w:tc>
        <w:tc>
          <w:tcPr>
            <w:tcW w:w="1301" w:type="dxa"/>
          </w:tcPr>
          <w:p w14:paraId="445E7A6C" w14:textId="77777777" w:rsidR="00403BCA" w:rsidRPr="00403BCA" w:rsidRDefault="00403BCA" w:rsidP="00403BCA">
            <w:pPr>
              <w:spacing w:after="0" w:line="240" w:lineRule="auto"/>
              <w:jc w:val="center"/>
              <w:rPr>
                <w:sz w:val="20"/>
                <w:szCs w:val="20"/>
              </w:rPr>
            </w:pPr>
            <w:r w:rsidRPr="00403BCA">
              <w:rPr>
                <w:sz w:val="20"/>
                <w:szCs w:val="20"/>
              </w:rPr>
              <w:t>1,021</w:t>
            </w:r>
          </w:p>
        </w:tc>
        <w:tc>
          <w:tcPr>
            <w:tcW w:w="1321" w:type="dxa"/>
          </w:tcPr>
          <w:p w14:paraId="778B67CF" w14:textId="77777777" w:rsidR="00403BCA" w:rsidRPr="00403BCA" w:rsidRDefault="00403BCA" w:rsidP="00403BCA">
            <w:pPr>
              <w:spacing w:after="0" w:line="240" w:lineRule="auto"/>
              <w:jc w:val="center"/>
              <w:rPr>
                <w:sz w:val="20"/>
                <w:szCs w:val="20"/>
              </w:rPr>
            </w:pPr>
            <w:r w:rsidRPr="00403BCA">
              <w:rPr>
                <w:sz w:val="20"/>
                <w:szCs w:val="20"/>
              </w:rPr>
              <w:t>58%</w:t>
            </w:r>
          </w:p>
        </w:tc>
        <w:tc>
          <w:tcPr>
            <w:tcW w:w="1321" w:type="dxa"/>
          </w:tcPr>
          <w:p w14:paraId="3A1A6397" w14:textId="77777777" w:rsidR="00403BCA" w:rsidRPr="00403BCA" w:rsidRDefault="00403BCA" w:rsidP="00403BCA">
            <w:pPr>
              <w:spacing w:after="0" w:line="240" w:lineRule="auto"/>
              <w:jc w:val="center"/>
              <w:rPr>
                <w:sz w:val="20"/>
                <w:szCs w:val="20"/>
              </w:rPr>
            </w:pPr>
            <w:r w:rsidRPr="00403BCA">
              <w:rPr>
                <w:sz w:val="20"/>
                <w:szCs w:val="20"/>
              </w:rPr>
              <w:t>59%</w:t>
            </w:r>
          </w:p>
        </w:tc>
        <w:tc>
          <w:tcPr>
            <w:tcW w:w="1336" w:type="dxa"/>
          </w:tcPr>
          <w:p w14:paraId="216B6735" w14:textId="77777777" w:rsidR="00403BCA" w:rsidRPr="00403BCA" w:rsidRDefault="00403BCA" w:rsidP="00403BCA">
            <w:pPr>
              <w:spacing w:after="0" w:line="240" w:lineRule="auto"/>
              <w:jc w:val="center"/>
              <w:rPr>
                <w:sz w:val="20"/>
                <w:szCs w:val="20"/>
              </w:rPr>
            </w:pPr>
            <w:r w:rsidRPr="00403BCA">
              <w:rPr>
                <w:sz w:val="20"/>
                <w:szCs w:val="20"/>
              </w:rPr>
              <w:t>1</w:t>
            </w:r>
          </w:p>
        </w:tc>
        <w:tc>
          <w:tcPr>
            <w:tcW w:w="1322" w:type="dxa"/>
          </w:tcPr>
          <w:p w14:paraId="30631D71" w14:textId="77777777" w:rsidR="00403BCA" w:rsidRPr="00403BCA" w:rsidRDefault="00403BCA" w:rsidP="00403BCA">
            <w:pPr>
              <w:spacing w:after="0" w:line="240" w:lineRule="auto"/>
              <w:jc w:val="center"/>
              <w:rPr>
                <w:sz w:val="20"/>
                <w:szCs w:val="20"/>
              </w:rPr>
            </w:pPr>
            <w:r w:rsidRPr="00403BCA">
              <w:rPr>
                <w:sz w:val="20"/>
                <w:szCs w:val="20"/>
              </w:rPr>
              <w:t>51%</w:t>
            </w:r>
          </w:p>
        </w:tc>
        <w:tc>
          <w:tcPr>
            <w:tcW w:w="1422" w:type="dxa"/>
          </w:tcPr>
          <w:p w14:paraId="656D52F0" w14:textId="77777777" w:rsidR="00403BCA" w:rsidRPr="00403BCA" w:rsidRDefault="00403BCA" w:rsidP="00403BCA">
            <w:pPr>
              <w:spacing w:after="0" w:line="240" w:lineRule="auto"/>
              <w:jc w:val="center"/>
              <w:rPr>
                <w:sz w:val="20"/>
                <w:szCs w:val="20"/>
              </w:rPr>
            </w:pPr>
            <w:r w:rsidRPr="00403BCA">
              <w:rPr>
                <w:sz w:val="20"/>
                <w:szCs w:val="20"/>
              </w:rPr>
              <w:t>8</w:t>
            </w:r>
          </w:p>
        </w:tc>
      </w:tr>
    </w:tbl>
    <w:p w14:paraId="4314F75C" w14:textId="45AF512F" w:rsidR="00403BCA" w:rsidRDefault="00403BCA" w:rsidP="00403BCA">
      <w:pPr>
        <w:spacing w:after="0" w:line="240" w:lineRule="auto"/>
        <w:contextualSpacing/>
        <w:rPr>
          <w:rFonts w:eastAsia="Times New Roman" w:cs="Times New Roman"/>
        </w:rPr>
      </w:pPr>
    </w:p>
    <w:p w14:paraId="71CA58F4" w14:textId="77777777" w:rsidR="00190233" w:rsidRPr="00403BCA" w:rsidRDefault="00190233" w:rsidP="00403BCA">
      <w:pPr>
        <w:spacing w:after="0" w:line="240" w:lineRule="auto"/>
        <w:contextualSpacing/>
        <w:rPr>
          <w:rFonts w:eastAsia="Times New Roman" w:cs="Times New Roman"/>
        </w:rPr>
      </w:pPr>
    </w:p>
    <w:tbl>
      <w:tblPr>
        <w:tblStyle w:val="TableGrid5"/>
        <w:tblW w:w="0" w:type="auto"/>
        <w:tblLook w:val="00A0" w:firstRow="1" w:lastRow="0" w:firstColumn="1" w:lastColumn="0" w:noHBand="0" w:noVBand="0"/>
        <w:tblCaption w:val="Table 11: Newburyport Public Schools"/>
        <w:tblDescription w:val="Next-Generation MCAS Math Percent Meeting or Exceeding Expectations in Grades 3–8, 2017–2018"/>
      </w:tblPr>
      <w:tblGrid>
        <w:gridCol w:w="1327"/>
        <w:gridCol w:w="1301"/>
        <w:gridCol w:w="1321"/>
        <w:gridCol w:w="1321"/>
        <w:gridCol w:w="1336"/>
        <w:gridCol w:w="1322"/>
        <w:gridCol w:w="1422"/>
      </w:tblGrid>
      <w:tr w:rsidR="00403BCA" w:rsidRPr="00403BCA" w14:paraId="0E43DDC7" w14:textId="77777777" w:rsidTr="00621F28">
        <w:tc>
          <w:tcPr>
            <w:tcW w:w="9350" w:type="dxa"/>
            <w:gridSpan w:val="7"/>
            <w:tcBorders>
              <w:top w:val="nil"/>
              <w:left w:val="nil"/>
              <w:right w:val="nil"/>
            </w:tcBorders>
          </w:tcPr>
          <w:p w14:paraId="166257E5"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 xml:space="preserve">Table 11: </w:t>
            </w:r>
            <w:r w:rsidRPr="00403BCA">
              <w:rPr>
                <w:rFonts w:cs="Times New Roman"/>
                <w:b/>
                <w:sz w:val="20"/>
                <w:szCs w:val="20"/>
              </w:rPr>
              <w:t>Newburyport Public Schools</w:t>
            </w:r>
          </w:p>
          <w:p w14:paraId="55D2AD01" w14:textId="450DD575" w:rsidR="00403BCA" w:rsidRPr="00403BCA" w:rsidRDefault="00403BCA" w:rsidP="003F652B">
            <w:pPr>
              <w:spacing w:after="0" w:line="240" w:lineRule="auto"/>
              <w:contextualSpacing/>
              <w:jc w:val="center"/>
              <w:rPr>
                <w:rFonts w:eastAsia="Times New Roman" w:cs="Times New Roman"/>
              </w:rPr>
            </w:pPr>
            <w:r w:rsidRPr="00403BCA">
              <w:rPr>
                <w:rFonts w:eastAsia="Times New Roman" w:cs="Times New Roman"/>
                <w:b/>
                <w:sz w:val="20"/>
                <w:szCs w:val="20"/>
              </w:rPr>
              <w:t>Next-Generation MCAS Math Percent Meeting or Exceeding Expectations in Grades 3</w:t>
            </w:r>
            <w:r w:rsidR="003F652B">
              <w:rPr>
                <w:rFonts w:eastAsia="Times New Roman" w:cs="Times New Roman"/>
                <w:b/>
                <w:sz w:val="20"/>
                <w:szCs w:val="20"/>
              </w:rPr>
              <w:t>–</w:t>
            </w:r>
            <w:r w:rsidRPr="00403BCA">
              <w:rPr>
                <w:rFonts w:eastAsia="Times New Roman" w:cs="Times New Roman"/>
                <w:b/>
                <w:sz w:val="20"/>
                <w:szCs w:val="20"/>
              </w:rPr>
              <w:t>8, 2017</w:t>
            </w:r>
            <w:r w:rsidR="00A64659">
              <w:rPr>
                <w:rFonts w:eastAsia="Times New Roman" w:cs="Times New Roman"/>
                <w:b/>
                <w:sz w:val="20"/>
                <w:szCs w:val="20"/>
              </w:rPr>
              <w:t>–</w:t>
            </w:r>
            <w:r w:rsidRPr="00403BCA">
              <w:rPr>
                <w:rFonts w:eastAsia="Times New Roman" w:cs="Times New Roman"/>
                <w:b/>
                <w:sz w:val="20"/>
                <w:szCs w:val="20"/>
              </w:rPr>
              <w:t>2018</w:t>
            </w:r>
          </w:p>
        </w:tc>
      </w:tr>
      <w:tr w:rsidR="00403BCA" w:rsidRPr="00403BCA" w14:paraId="49D4B709" w14:textId="77777777" w:rsidTr="00621F28">
        <w:tc>
          <w:tcPr>
            <w:tcW w:w="1327" w:type="dxa"/>
            <w:shd w:val="clear" w:color="auto" w:fill="BFBFBF" w:themeFill="background1" w:themeFillShade="BF"/>
          </w:tcPr>
          <w:p w14:paraId="5C9FC9AC"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Grade</w:t>
            </w:r>
          </w:p>
        </w:tc>
        <w:tc>
          <w:tcPr>
            <w:tcW w:w="1301" w:type="dxa"/>
            <w:shd w:val="clear" w:color="auto" w:fill="BFBFBF" w:themeFill="background1" w:themeFillShade="BF"/>
          </w:tcPr>
          <w:p w14:paraId="7908B607"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N (2018)</w:t>
            </w:r>
          </w:p>
        </w:tc>
        <w:tc>
          <w:tcPr>
            <w:tcW w:w="1321" w:type="dxa"/>
            <w:shd w:val="clear" w:color="auto" w:fill="BFBFBF" w:themeFill="background1" w:themeFillShade="BF"/>
          </w:tcPr>
          <w:p w14:paraId="5E3C35FC"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2017</w:t>
            </w:r>
          </w:p>
        </w:tc>
        <w:tc>
          <w:tcPr>
            <w:tcW w:w="1321" w:type="dxa"/>
            <w:shd w:val="clear" w:color="auto" w:fill="BFBFBF" w:themeFill="background1" w:themeFillShade="BF"/>
          </w:tcPr>
          <w:p w14:paraId="46EFDFBC"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2018</w:t>
            </w:r>
          </w:p>
        </w:tc>
        <w:tc>
          <w:tcPr>
            <w:tcW w:w="1336" w:type="dxa"/>
            <w:shd w:val="clear" w:color="auto" w:fill="BFBFBF" w:themeFill="background1" w:themeFillShade="BF"/>
          </w:tcPr>
          <w:p w14:paraId="7B670B4E"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Change</w:t>
            </w:r>
          </w:p>
        </w:tc>
        <w:tc>
          <w:tcPr>
            <w:tcW w:w="1322" w:type="dxa"/>
            <w:shd w:val="clear" w:color="auto" w:fill="BFBFBF" w:themeFill="background1" w:themeFillShade="BF"/>
          </w:tcPr>
          <w:p w14:paraId="3B29B1A3"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State (2018)</w:t>
            </w:r>
          </w:p>
        </w:tc>
        <w:tc>
          <w:tcPr>
            <w:tcW w:w="1422" w:type="dxa"/>
            <w:shd w:val="clear" w:color="auto" w:fill="BFBFBF" w:themeFill="background1" w:themeFillShade="BF"/>
          </w:tcPr>
          <w:p w14:paraId="49908F42" w14:textId="77777777" w:rsidR="00403BCA" w:rsidRPr="00403BCA" w:rsidRDefault="00403BCA" w:rsidP="00403BCA">
            <w:pPr>
              <w:spacing w:after="0" w:line="240" w:lineRule="auto"/>
              <w:contextualSpacing/>
              <w:jc w:val="center"/>
              <w:rPr>
                <w:rFonts w:eastAsia="Times New Roman" w:cs="Times New Roman"/>
                <w:b/>
                <w:sz w:val="20"/>
                <w:szCs w:val="20"/>
              </w:rPr>
            </w:pPr>
            <w:r w:rsidRPr="00403BCA">
              <w:rPr>
                <w:rFonts w:eastAsia="Times New Roman" w:cs="Times New Roman"/>
                <w:b/>
                <w:sz w:val="20"/>
                <w:szCs w:val="20"/>
              </w:rPr>
              <w:t>Above/Below</w:t>
            </w:r>
          </w:p>
        </w:tc>
      </w:tr>
      <w:tr w:rsidR="00403BCA" w:rsidRPr="00403BCA" w14:paraId="305A292C" w14:textId="77777777" w:rsidTr="00621F28">
        <w:tc>
          <w:tcPr>
            <w:tcW w:w="1327" w:type="dxa"/>
          </w:tcPr>
          <w:p w14:paraId="007EA8DE" w14:textId="77777777" w:rsidR="00403BCA" w:rsidRPr="00403BCA" w:rsidRDefault="00403BCA" w:rsidP="00403BCA">
            <w:pPr>
              <w:spacing w:after="0" w:line="240" w:lineRule="auto"/>
              <w:jc w:val="center"/>
              <w:rPr>
                <w:sz w:val="20"/>
                <w:szCs w:val="20"/>
              </w:rPr>
            </w:pPr>
            <w:r w:rsidRPr="00403BCA">
              <w:rPr>
                <w:sz w:val="20"/>
                <w:szCs w:val="20"/>
              </w:rPr>
              <w:t>3</w:t>
            </w:r>
          </w:p>
        </w:tc>
        <w:tc>
          <w:tcPr>
            <w:tcW w:w="1301" w:type="dxa"/>
          </w:tcPr>
          <w:p w14:paraId="162102E6" w14:textId="77777777" w:rsidR="00403BCA" w:rsidRPr="00403BCA" w:rsidRDefault="00403BCA" w:rsidP="00403BCA">
            <w:pPr>
              <w:spacing w:after="0" w:line="240" w:lineRule="auto"/>
              <w:jc w:val="center"/>
              <w:rPr>
                <w:sz w:val="20"/>
                <w:szCs w:val="20"/>
              </w:rPr>
            </w:pPr>
            <w:r w:rsidRPr="00403BCA">
              <w:rPr>
                <w:sz w:val="20"/>
                <w:szCs w:val="20"/>
              </w:rPr>
              <w:t>137</w:t>
            </w:r>
          </w:p>
        </w:tc>
        <w:tc>
          <w:tcPr>
            <w:tcW w:w="1321" w:type="dxa"/>
          </w:tcPr>
          <w:p w14:paraId="0B78F884" w14:textId="77777777" w:rsidR="00403BCA" w:rsidRPr="00403BCA" w:rsidRDefault="00403BCA" w:rsidP="00403BCA">
            <w:pPr>
              <w:spacing w:after="0" w:line="240" w:lineRule="auto"/>
              <w:jc w:val="center"/>
              <w:rPr>
                <w:sz w:val="20"/>
                <w:szCs w:val="20"/>
              </w:rPr>
            </w:pPr>
            <w:r w:rsidRPr="00403BCA">
              <w:rPr>
                <w:sz w:val="20"/>
                <w:szCs w:val="20"/>
              </w:rPr>
              <w:t>59%</w:t>
            </w:r>
          </w:p>
        </w:tc>
        <w:tc>
          <w:tcPr>
            <w:tcW w:w="1321" w:type="dxa"/>
          </w:tcPr>
          <w:p w14:paraId="3AE29F75" w14:textId="77777777" w:rsidR="00403BCA" w:rsidRPr="00403BCA" w:rsidRDefault="00403BCA" w:rsidP="00403BCA">
            <w:pPr>
              <w:spacing w:after="0" w:line="240" w:lineRule="auto"/>
              <w:jc w:val="center"/>
              <w:rPr>
                <w:sz w:val="20"/>
                <w:szCs w:val="20"/>
              </w:rPr>
            </w:pPr>
            <w:r w:rsidRPr="00403BCA">
              <w:rPr>
                <w:sz w:val="20"/>
                <w:szCs w:val="20"/>
              </w:rPr>
              <w:t>65%</w:t>
            </w:r>
          </w:p>
        </w:tc>
        <w:tc>
          <w:tcPr>
            <w:tcW w:w="1336" w:type="dxa"/>
          </w:tcPr>
          <w:p w14:paraId="230C0FE1" w14:textId="77777777" w:rsidR="00403BCA" w:rsidRPr="00403BCA" w:rsidRDefault="00403BCA" w:rsidP="00403BCA">
            <w:pPr>
              <w:spacing w:after="0" w:line="240" w:lineRule="auto"/>
              <w:jc w:val="center"/>
              <w:rPr>
                <w:sz w:val="20"/>
                <w:szCs w:val="20"/>
              </w:rPr>
            </w:pPr>
            <w:r w:rsidRPr="00403BCA">
              <w:rPr>
                <w:sz w:val="20"/>
                <w:szCs w:val="20"/>
              </w:rPr>
              <w:t>6</w:t>
            </w:r>
          </w:p>
        </w:tc>
        <w:tc>
          <w:tcPr>
            <w:tcW w:w="1322" w:type="dxa"/>
          </w:tcPr>
          <w:p w14:paraId="20C9E7BB" w14:textId="77777777" w:rsidR="00403BCA" w:rsidRPr="00403BCA" w:rsidRDefault="00403BCA" w:rsidP="00403BCA">
            <w:pPr>
              <w:spacing w:after="0" w:line="240" w:lineRule="auto"/>
              <w:jc w:val="center"/>
              <w:rPr>
                <w:sz w:val="20"/>
                <w:szCs w:val="20"/>
              </w:rPr>
            </w:pPr>
            <w:r w:rsidRPr="00403BCA">
              <w:rPr>
                <w:sz w:val="20"/>
                <w:szCs w:val="20"/>
              </w:rPr>
              <w:t>50%</w:t>
            </w:r>
          </w:p>
        </w:tc>
        <w:tc>
          <w:tcPr>
            <w:tcW w:w="1422" w:type="dxa"/>
          </w:tcPr>
          <w:p w14:paraId="7CCBC539" w14:textId="77777777" w:rsidR="00403BCA" w:rsidRPr="00403BCA" w:rsidRDefault="00403BCA" w:rsidP="00403BCA">
            <w:pPr>
              <w:spacing w:after="0" w:line="240" w:lineRule="auto"/>
              <w:jc w:val="center"/>
              <w:rPr>
                <w:sz w:val="20"/>
                <w:szCs w:val="20"/>
              </w:rPr>
            </w:pPr>
            <w:r w:rsidRPr="00403BCA">
              <w:rPr>
                <w:sz w:val="20"/>
                <w:szCs w:val="20"/>
              </w:rPr>
              <w:t>15</w:t>
            </w:r>
          </w:p>
        </w:tc>
      </w:tr>
      <w:tr w:rsidR="00403BCA" w:rsidRPr="00403BCA" w14:paraId="2822836B" w14:textId="77777777" w:rsidTr="00621F28">
        <w:tc>
          <w:tcPr>
            <w:tcW w:w="1327" w:type="dxa"/>
            <w:shd w:val="clear" w:color="auto" w:fill="BFBFBF" w:themeFill="background1" w:themeFillShade="BF"/>
          </w:tcPr>
          <w:p w14:paraId="0DEA546E" w14:textId="77777777" w:rsidR="00403BCA" w:rsidRPr="00403BCA" w:rsidRDefault="00403BCA" w:rsidP="00403BCA">
            <w:pPr>
              <w:spacing w:after="0" w:line="240" w:lineRule="auto"/>
              <w:jc w:val="center"/>
              <w:rPr>
                <w:sz w:val="20"/>
                <w:szCs w:val="20"/>
              </w:rPr>
            </w:pPr>
            <w:r w:rsidRPr="00403BCA">
              <w:rPr>
                <w:sz w:val="20"/>
                <w:szCs w:val="20"/>
              </w:rPr>
              <w:t>4</w:t>
            </w:r>
          </w:p>
        </w:tc>
        <w:tc>
          <w:tcPr>
            <w:tcW w:w="1301" w:type="dxa"/>
            <w:shd w:val="clear" w:color="auto" w:fill="BFBFBF" w:themeFill="background1" w:themeFillShade="BF"/>
          </w:tcPr>
          <w:p w14:paraId="71B5B276" w14:textId="77777777" w:rsidR="00403BCA" w:rsidRPr="00403BCA" w:rsidRDefault="00403BCA" w:rsidP="00403BCA">
            <w:pPr>
              <w:spacing w:after="0" w:line="240" w:lineRule="auto"/>
              <w:jc w:val="center"/>
              <w:rPr>
                <w:sz w:val="20"/>
                <w:szCs w:val="20"/>
              </w:rPr>
            </w:pPr>
            <w:r w:rsidRPr="00403BCA">
              <w:rPr>
                <w:sz w:val="20"/>
                <w:szCs w:val="20"/>
              </w:rPr>
              <w:t>175</w:t>
            </w:r>
          </w:p>
        </w:tc>
        <w:tc>
          <w:tcPr>
            <w:tcW w:w="1321" w:type="dxa"/>
            <w:shd w:val="clear" w:color="auto" w:fill="BFBFBF" w:themeFill="background1" w:themeFillShade="BF"/>
          </w:tcPr>
          <w:p w14:paraId="628C430A" w14:textId="77777777" w:rsidR="00403BCA" w:rsidRPr="00403BCA" w:rsidRDefault="00403BCA" w:rsidP="00403BCA">
            <w:pPr>
              <w:spacing w:after="0" w:line="240" w:lineRule="auto"/>
              <w:jc w:val="center"/>
              <w:rPr>
                <w:sz w:val="20"/>
                <w:szCs w:val="20"/>
              </w:rPr>
            </w:pPr>
            <w:r w:rsidRPr="00403BCA">
              <w:rPr>
                <w:sz w:val="20"/>
                <w:szCs w:val="20"/>
              </w:rPr>
              <w:t>53%</w:t>
            </w:r>
          </w:p>
        </w:tc>
        <w:tc>
          <w:tcPr>
            <w:tcW w:w="1321" w:type="dxa"/>
            <w:shd w:val="clear" w:color="auto" w:fill="BFBFBF" w:themeFill="background1" w:themeFillShade="BF"/>
          </w:tcPr>
          <w:p w14:paraId="39F4BF4F" w14:textId="77777777" w:rsidR="00403BCA" w:rsidRPr="00403BCA" w:rsidRDefault="00403BCA" w:rsidP="00403BCA">
            <w:pPr>
              <w:spacing w:after="0" w:line="240" w:lineRule="auto"/>
              <w:jc w:val="center"/>
              <w:rPr>
                <w:sz w:val="20"/>
                <w:szCs w:val="20"/>
              </w:rPr>
            </w:pPr>
            <w:r w:rsidRPr="00403BCA">
              <w:rPr>
                <w:sz w:val="20"/>
                <w:szCs w:val="20"/>
              </w:rPr>
              <w:t>38%</w:t>
            </w:r>
          </w:p>
        </w:tc>
        <w:tc>
          <w:tcPr>
            <w:tcW w:w="1336" w:type="dxa"/>
            <w:shd w:val="clear" w:color="auto" w:fill="BFBFBF" w:themeFill="background1" w:themeFillShade="BF"/>
          </w:tcPr>
          <w:p w14:paraId="7D5C0A05" w14:textId="77777777" w:rsidR="00403BCA" w:rsidRPr="00403BCA" w:rsidRDefault="00403BCA" w:rsidP="00403BCA">
            <w:pPr>
              <w:spacing w:after="0" w:line="240" w:lineRule="auto"/>
              <w:jc w:val="center"/>
              <w:rPr>
                <w:sz w:val="20"/>
                <w:szCs w:val="20"/>
              </w:rPr>
            </w:pPr>
            <w:r w:rsidRPr="00403BCA">
              <w:rPr>
                <w:sz w:val="20"/>
                <w:szCs w:val="20"/>
              </w:rPr>
              <w:t>-15</w:t>
            </w:r>
          </w:p>
        </w:tc>
        <w:tc>
          <w:tcPr>
            <w:tcW w:w="1322" w:type="dxa"/>
            <w:shd w:val="clear" w:color="auto" w:fill="BFBFBF" w:themeFill="background1" w:themeFillShade="BF"/>
          </w:tcPr>
          <w:p w14:paraId="4EF9573A" w14:textId="77777777" w:rsidR="00403BCA" w:rsidRPr="00403BCA" w:rsidRDefault="00403BCA" w:rsidP="00403BCA">
            <w:pPr>
              <w:spacing w:after="0" w:line="240" w:lineRule="auto"/>
              <w:jc w:val="center"/>
              <w:rPr>
                <w:sz w:val="20"/>
                <w:szCs w:val="20"/>
              </w:rPr>
            </w:pPr>
            <w:r w:rsidRPr="00403BCA">
              <w:rPr>
                <w:sz w:val="20"/>
                <w:szCs w:val="20"/>
              </w:rPr>
              <w:t>48%</w:t>
            </w:r>
          </w:p>
        </w:tc>
        <w:tc>
          <w:tcPr>
            <w:tcW w:w="1422" w:type="dxa"/>
            <w:shd w:val="clear" w:color="auto" w:fill="BFBFBF" w:themeFill="background1" w:themeFillShade="BF"/>
          </w:tcPr>
          <w:p w14:paraId="4E943E2F" w14:textId="77777777" w:rsidR="00403BCA" w:rsidRPr="00403BCA" w:rsidRDefault="00403BCA" w:rsidP="00403BCA">
            <w:pPr>
              <w:spacing w:after="0" w:line="240" w:lineRule="auto"/>
              <w:jc w:val="center"/>
              <w:rPr>
                <w:sz w:val="20"/>
                <w:szCs w:val="20"/>
              </w:rPr>
            </w:pPr>
            <w:r w:rsidRPr="00403BCA">
              <w:rPr>
                <w:sz w:val="20"/>
                <w:szCs w:val="20"/>
              </w:rPr>
              <w:t>-10</w:t>
            </w:r>
          </w:p>
        </w:tc>
      </w:tr>
      <w:tr w:rsidR="00403BCA" w:rsidRPr="00403BCA" w14:paraId="3916A4A1" w14:textId="77777777" w:rsidTr="00621F28">
        <w:tc>
          <w:tcPr>
            <w:tcW w:w="1327" w:type="dxa"/>
          </w:tcPr>
          <w:p w14:paraId="4F185A64" w14:textId="77777777" w:rsidR="00403BCA" w:rsidRPr="00403BCA" w:rsidRDefault="00403BCA" w:rsidP="00403BCA">
            <w:pPr>
              <w:spacing w:after="0" w:line="240" w:lineRule="auto"/>
              <w:jc w:val="center"/>
              <w:rPr>
                <w:sz w:val="20"/>
                <w:szCs w:val="20"/>
              </w:rPr>
            </w:pPr>
            <w:r w:rsidRPr="00403BCA">
              <w:rPr>
                <w:sz w:val="20"/>
                <w:szCs w:val="20"/>
              </w:rPr>
              <w:t>5</w:t>
            </w:r>
          </w:p>
        </w:tc>
        <w:tc>
          <w:tcPr>
            <w:tcW w:w="1301" w:type="dxa"/>
          </w:tcPr>
          <w:p w14:paraId="745082D8" w14:textId="77777777" w:rsidR="00403BCA" w:rsidRPr="00403BCA" w:rsidRDefault="00403BCA" w:rsidP="00403BCA">
            <w:pPr>
              <w:spacing w:after="0" w:line="240" w:lineRule="auto"/>
              <w:jc w:val="center"/>
              <w:rPr>
                <w:sz w:val="20"/>
                <w:szCs w:val="20"/>
              </w:rPr>
            </w:pPr>
            <w:r w:rsidRPr="00403BCA">
              <w:rPr>
                <w:sz w:val="20"/>
                <w:szCs w:val="20"/>
              </w:rPr>
              <w:t>149</w:t>
            </w:r>
          </w:p>
        </w:tc>
        <w:tc>
          <w:tcPr>
            <w:tcW w:w="1321" w:type="dxa"/>
          </w:tcPr>
          <w:p w14:paraId="4FB89479" w14:textId="77777777" w:rsidR="00403BCA" w:rsidRPr="00403BCA" w:rsidRDefault="00403BCA" w:rsidP="00403BCA">
            <w:pPr>
              <w:spacing w:after="0" w:line="240" w:lineRule="auto"/>
              <w:jc w:val="center"/>
              <w:rPr>
                <w:sz w:val="20"/>
                <w:szCs w:val="20"/>
              </w:rPr>
            </w:pPr>
            <w:r w:rsidRPr="00403BCA">
              <w:rPr>
                <w:sz w:val="20"/>
                <w:szCs w:val="20"/>
              </w:rPr>
              <w:t>58%</w:t>
            </w:r>
          </w:p>
        </w:tc>
        <w:tc>
          <w:tcPr>
            <w:tcW w:w="1321" w:type="dxa"/>
          </w:tcPr>
          <w:p w14:paraId="7724D778" w14:textId="77777777" w:rsidR="00403BCA" w:rsidRPr="00403BCA" w:rsidRDefault="00403BCA" w:rsidP="00403BCA">
            <w:pPr>
              <w:spacing w:after="0" w:line="240" w:lineRule="auto"/>
              <w:jc w:val="center"/>
              <w:rPr>
                <w:sz w:val="20"/>
                <w:szCs w:val="20"/>
              </w:rPr>
            </w:pPr>
            <w:r w:rsidRPr="00403BCA">
              <w:rPr>
                <w:sz w:val="20"/>
                <w:szCs w:val="20"/>
              </w:rPr>
              <w:t>51%</w:t>
            </w:r>
          </w:p>
        </w:tc>
        <w:tc>
          <w:tcPr>
            <w:tcW w:w="1336" w:type="dxa"/>
          </w:tcPr>
          <w:p w14:paraId="5B6B1DEA" w14:textId="77777777" w:rsidR="00403BCA" w:rsidRPr="00403BCA" w:rsidRDefault="00403BCA" w:rsidP="00403BCA">
            <w:pPr>
              <w:spacing w:after="0" w:line="240" w:lineRule="auto"/>
              <w:jc w:val="center"/>
              <w:rPr>
                <w:sz w:val="20"/>
                <w:szCs w:val="20"/>
              </w:rPr>
            </w:pPr>
            <w:r w:rsidRPr="00403BCA">
              <w:rPr>
                <w:sz w:val="20"/>
                <w:szCs w:val="20"/>
              </w:rPr>
              <w:t>-7</w:t>
            </w:r>
          </w:p>
        </w:tc>
        <w:tc>
          <w:tcPr>
            <w:tcW w:w="1322" w:type="dxa"/>
          </w:tcPr>
          <w:p w14:paraId="376775A5" w14:textId="77777777" w:rsidR="00403BCA" w:rsidRPr="00403BCA" w:rsidRDefault="00403BCA" w:rsidP="00403BCA">
            <w:pPr>
              <w:spacing w:after="0" w:line="240" w:lineRule="auto"/>
              <w:jc w:val="center"/>
              <w:rPr>
                <w:sz w:val="20"/>
                <w:szCs w:val="20"/>
              </w:rPr>
            </w:pPr>
            <w:r w:rsidRPr="00403BCA">
              <w:rPr>
                <w:sz w:val="20"/>
                <w:szCs w:val="20"/>
              </w:rPr>
              <w:t>46%</w:t>
            </w:r>
          </w:p>
        </w:tc>
        <w:tc>
          <w:tcPr>
            <w:tcW w:w="1422" w:type="dxa"/>
          </w:tcPr>
          <w:p w14:paraId="17191A67" w14:textId="77777777" w:rsidR="00403BCA" w:rsidRPr="00403BCA" w:rsidRDefault="00403BCA" w:rsidP="00403BCA">
            <w:pPr>
              <w:spacing w:after="0" w:line="240" w:lineRule="auto"/>
              <w:jc w:val="center"/>
              <w:rPr>
                <w:sz w:val="20"/>
                <w:szCs w:val="20"/>
              </w:rPr>
            </w:pPr>
            <w:r w:rsidRPr="00403BCA">
              <w:rPr>
                <w:sz w:val="20"/>
                <w:szCs w:val="20"/>
              </w:rPr>
              <w:t>5</w:t>
            </w:r>
          </w:p>
        </w:tc>
      </w:tr>
      <w:tr w:rsidR="00403BCA" w:rsidRPr="00403BCA" w14:paraId="5DB121FD" w14:textId="77777777" w:rsidTr="00621F28">
        <w:tc>
          <w:tcPr>
            <w:tcW w:w="1327" w:type="dxa"/>
            <w:shd w:val="clear" w:color="auto" w:fill="BFBFBF" w:themeFill="background1" w:themeFillShade="BF"/>
          </w:tcPr>
          <w:p w14:paraId="34B68BB5" w14:textId="77777777" w:rsidR="00403BCA" w:rsidRPr="00403BCA" w:rsidRDefault="00403BCA" w:rsidP="00403BCA">
            <w:pPr>
              <w:spacing w:after="0" w:line="240" w:lineRule="auto"/>
              <w:jc w:val="center"/>
              <w:rPr>
                <w:sz w:val="20"/>
                <w:szCs w:val="20"/>
              </w:rPr>
            </w:pPr>
            <w:r w:rsidRPr="00403BCA">
              <w:rPr>
                <w:sz w:val="20"/>
                <w:szCs w:val="20"/>
              </w:rPr>
              <w:t>6</w:t>
            </w:r>
          </w:p>
        </w:tc>
        <w:tc>
          <w:tcPr>
            <w:tcW w:w="1301" w:type="dxa"/>
            <w:shd w:val="clear" w:color="auto" w:fill="BFBFBF" w:themeFill="background1" w:themeFillShade="BF"/>
          </w:tcPr>
          <w:p w14:paraId="5A1A62B6" w14:textId="77777777" w:rsidR="00403BCA" w:rsidRPr="00403BCA" w:rsidRDefault="00403BCA" w:rsidP="00403BCA">
            <w:pPr>
              <w:spacing w:after="0" w:line="240" w:lineRule="auto"/>
              <w:jc w:val="center"/>
              <w:rPr>
                <w:sz w:val="20"/>
                <w:szCs w:val="20"/>
              </w:rPr>
            </w:pPr>
            <w:r w:rsidRPr="00403BCA">
              <w:rPr>
                <w:sz w:val="20"/>
                <w:szCs w:val="20"/>
              </w:rPr>
              <w:t>198</w:t>
            </w:r>
          </w:p>
        </w:tc>
        <w:tc>
          <w:tcPr>
            <w:tcW w:w="1321" w:type="dxa"/>
            <w:shd w:val="clear" w:color="auto" w:fill="BFBFBF" w:themeFill="background1" w:themeFillShade="BF"/>
          </w:tcPr>
          <w:p w14:paraId="4149D6A7" w14:textId="77777777" w:rsidR="00403BCA" w:rsidRPr="00403BCA" w:rsidRDefault="00403BCA" w:rsidP="00403BCA">
            <w:pPr>
              <w:spacing w:after="0" w:line="240" w:lineRule="auto"/>
              <w:jc w:val="center"/>
              <w:rPr>
                <w:sz w:val="20"/>
                <w:szCs w:val="20"/>
              </w:rPr>
            </w:pPr>
            <w:r w:rsidRPr="00403BCA">
              <w:rPr>
                <w:sz w:val="20"/>
                <w:szCs w:val="20"/>
              </w:rPr>
              <w:t>57%</w:t>
            </w:r>
          </w:p>
        </w:tc>
        <w:tc>
          <w:tcPr>
            <w:tcW w:w="1321" w:type="dxa"/>
            <w:shd w:val="clear" w:color="auto" w:fill="BFBFBF" w:themeFill="background1" w:themeFillShade="BF"/>
          </w:tcPr>
          <w:p w14:paraId="48BCAC25" w14:textId="77777777" w:rsidR="00403BCA" w:rsidRPr="00403BCA" w:rsidRDefault="00403BCA" w:rsidP="00403BCA">
            <w:pPr>
              <w:spacing w:after="0" w:line="240" w:lineRule="auto"/>
              <w:jc w:val="center"/>
              <w:rPr>
                <w:sz w:val="20"/>
                <w:szCs w:val="20"/>
              </w:rPr>
            </w:pPr>
            <w:r w:rsidRPr="00403BCA">
              <w:rPr>
                <w:sz w:val="20"/>
                <w:szCs w:val="20"/>
              </w:rPr>
              <w:t>48%</w:t>
            </w:r>
          </w:p>
        </w:tc>
        <w:tc>
          <w:tcPr>
            <w:tcW w:w="1336" w:type="dxa"/>
            <w:shd w:val="clear" w:color="auto" w:fill="BFBFBF" w:themeFill="background1" w:themeFillShade="BF"/>
          </w:tcPr>
          <w:p w14:paraId="0924DB5D" w14:textId="77777777" w:rsidR="00403BCA" w:rsidRPr="00403BCA" w:rsidRDefault="00403BCA" w:rsidP="00403BCA">
            <w:pPr>
              <w:spacing w:after="0" w:line="240" w:lineRule="auto"/>
              <w:jc w:val="center"/>
              <w:rPr>
                <w:sz w:val="20"/>
                <w:szCs w:val="20"/>
              </w:rPr>
            </w:pPr>
            <w:r w:rsidRPr="00403BCA">
              <w:rPr>
                <w:sz w:val="20"/>
                <w:szCs w:val="20"/>
              </w:rPr>
              <w:t>-9</w:t>
            </w:r>
          </w:p>
        </w:tc>
        <w:tc>
          <w:tcPr>
            <w:tcW w:w="1322" w:type="dxa"/>
            <w:shd w:val="clear" w:color="auto" w:fill="BFBFBF" w:themeFill="background1" w:themeFillShade="BF"/>
          </w:tcPr>
          <w:p w14:paraId="6600430B" w14:textId="77777777" w:rsidR="00403BCA" w:rsidRPr="00403BCA" w:rsidRDefault="00403BCA" w:rsidP="00403BCA">
            <w:pPr>
              <w:spacing w:after="0" w:line="240" w:lineRule="auto"/>
              <w:jc w:val="center"/>
              <w:rPr>
                <w:sz w:val="20"/>
                <w:szCs w:val="20"/>
              </w:rPr>
            </w:pPr>
            <w:r w:rsidRPr="00403BCA">
              <w:rPr>
                <w:sz w:val="20"/>
                <w:szCs w:val="20"/>
              </w:rPr>
              <w:t>47%</w:t>
            </w:r>
          </w:p>
        </w:tc>
        <w:tc>
          <w:tcPr>
            <w:tcW w:w="1422" w:type="dxa"/>
            <w:shd w:val="clear" w:color="auto" w:fill="BFBFBF" w:themeFill="background1" w:themeFillShade="BF"/>
          </w:tcPr>
          <w:p w14:paraId="3318E90B" w14:textId="77777777" w:rsidR="00403BCA" w:rsidRPr="00403BCA" w:rsidRDefault="00403BCA" w:rsidP="00403BCA">
            <w:pPr>
              <w:spacing w:after="0" w:line="240" w:lineRule="auto"/>
              <w:jc w:val="center"/>
              <w:rPr>
                <w:sz w:val="20"/>
                <w:szCs w:val="20"/>
              </w:rPr>
            </w:pPr>
            <w:r w:rsidRPr="00403BCA">
              <w:rPr>
                <w:sz w:val="20"/>
                <w:szCs w:val="20"/>
              </w:rPr>
              <w:t>1</w:t>
            </w:r>
          </w:p>
        </w:tc>
      </w:tr>
      <w:tr w:rsidR="00403BCA" w:rsidRPr="00403BCA" w14:paraId="2CBD3710" w14:textId="77777777" w:rsidTr="00621F28">
        <w:tc>
          <w:tcPr>
            <w:tcW w:w="1327" w:type="dxa"/>
          </w:tcPr>
          <w:p w14:paraId="6F71BC53" w14:textId="77777777" w:rsidR="00403BCA" w:rsidRPr="00403BCA" w:rsidRDefault="00403BCA" w:rsidP="00403BCA">
            <w:pPr>
              <w:spacing w:after="0" w:line="240" w:lineRule="auto"/>
              <w:jc w:val="center"/>
              <w:rPr>
                <w:sz w:val="20"/>
                <w:szCs w:val="20"/>
              </w:rPr>
            </w:pPr>
            <w:r w:rsidRPr="00403BCA">
              <w:rPr>
                <w:sz w:val="20"/>
                <w:szCs w:val="20"/>
              </w:rPr>
              <w:t>7</w:t>
            </w:r>
          </w:p>
        </w:tc>
        <w:tc>
          <w:tcPr>
            <w:tcW w:w="1301" w:type="dxa"/>
          </w:tcPr>
          <w:p w14:paraId="7952BF0D" w14:textId="77777777" w:rsidR="00403BCA" w:rsidRPr="00403BCA" w:rsidRDefault="00403BCA" w:rsidP="00403BCA">
            <w:pPr>
              <w:spacing w:after="0" w:line="240" w:lineRule="auto"/>
              <w:jc w:val="center"/>
              <w:rPr>
                <w:sz w:val="20"/>
                <w:szCs w:val="20"/>
              </w:rPr>
            </w:pPr>
            <w:r w:rsidRPr="00403BCA">
              <w:rPr>
                <w:sz w:val="20"/>
                <w:szCs w:val="20"/>
              </w:rPr>
              <w:t>193</w:t>
            </w:r>
          </w:p>
        </w:tc>
        <w:tc>
          <w:tcPr>
            <w:tcW w:w="1321" w:type="dxa"/>
          </w:tcPr>
          <w:p w14:paraId="76783C26" w14:textId="77777777" w:rsidR="00403BCA" w:rsidRPr="00403BCA" w:rsidRDefault="00403BCA" w:rsidP="00403BCA">
            <w:pPr>
              <w:spacing w:after="0" w:line="240" w:lineRule="auto"/>
              <w:jc w:val="center"/>
              <w:rPr>
                <w:sz w:val="20"/>
                <w:szCs w:val="20"/>
              </w:rPr>
            </w:pPr>
            <w:r w:rsidRPr="00403BCA">
              <w:rPr>
                <w:sz w:val="20"/>
                <w:szCs w:val="20"/>
              </w:rPr>
              <w:t>55%</w:t>
            </w:r>
          </w:p>
        </w:tc>
        <w:tc>
          <w:tcPr>
            <w:tcW w:w="1321" w:type="dxa"/>
          </w:tcPr>
          <w:p w14:paraId="7DA86354" w14:textId="77777777" w:rsidR="00403BCA" w:rsidRPr="00403BCA" w:rsidRDefault="00403BCA" w:rsidP="00403BCA">
            <w:pPr>
              <w:spacing w:after="0" w:line="240" w:lineRule="auto"/>
              <w:jc w:val="center"/>
              <w:rPr>
                <w:sz w:val="20"/>
                <w:szCs w:val="20"/>
              </w:rPr>
            </w:pPr>
            <w:r w:rsidRPr="00403BCA">
              <w:rPr>
                <w:sz w:val="20"/>
                <w:szCs w:val="20"/>
              </w:rPr>
              <w:t>58%</w:t>
            </w:r>
          </w:p>
        </w:tc>
        <w:tc>
          <w:tcPr>
            <w:tcW w:w="1336" w:type="dxa"/>
          </w:tcPr>
          <w:p w14:paraId="3FF79284" w14:textId="77777777" w:rsidR="00403BCA" w:rsidRPr="00403BCA" w:rsidRDefault="00403BCA" w:rsidP="00403BCA">
            <w:pPr>
              <w:spacing w:after="0" w:line="240" w:lineRule="auto"/>
              <w:jc w:val="center"/>
              <w:rPr>
                <w:sz w:val="20"/>
                <w:szCs w:val="20"/>
              </w:rPr>
            </w:pPr>
            <w:r w:rsidRPr="00403BCA">
              <w:rPr>
                <w:sz w:val="20"/>
                <w:szCs w:val="20"/>
              </w:rPr>
              <w:t>3</w:t>
            </w:r>
          </w:p>
        </w:tc>
        <w:tc>
          <w:tcPr>
            <w:tcW w:w="1322" w:type="dxa"/>
          </w:tcPr>
          <w:p w14:paraId="17BC9551" w14:textId="77777777" w:rsidR="00403BCA" w:rsidRPr="00403BCA" w:rsidRDefault="00403BCA" w:rsidP="00403BCA">
            <w:pPr>
              <w:spacing w:after="0" w:line="240" w:lineRule="auto"/>
              <w:jc w:val="center"/>
              <w:rPr>
                <w:sz w:val="20"/>
                <w:szCs w:val="20"/>
              </w:rPr>
            </w:pPr>
            <w:r w:rsidRPr="00403BCA">
              <w:rPr>
                <w:sz w:val="20"/>
                <w:szCs w:val="20"/>
              </w:rPr>
              <w:t>46%</w:t>
            </w:r>
          </w:p>
        </w:tc>
        <w:tc>
          <w:tcPr>
            <w:tcW w:w="1422" w:type="dxa"/>
          </w:tcPr>
          <w:p w14:paraId="38B90337" w14:textId="77777777" w:rsidR="00403BCA" w:rsidRPr="00403BCA" w:rsidRDefault="00403BCA" w:rsidP="00403BCA">
            <w:pPr>
              <w:spacing w:after="0" w:line="240" w:lineRule="auto"/>
              <w:jc w:val="center"/>
              <w:rPr>
                <w:sz w:val="20"/>
                <w:szCs w:val="20"/>
              </w:rPr>
            </w:pPr>
            <w:r w:rsidRPr="00403BCA">
              <w:rPr>
                <w:sz w:val="20"/>
                <w:szCs w:val="20"/>
              </w:rPr>
              <w:t>12</w:t>
            </w:r>
          </w:p>
        </w:tc>
      </w:tr>
      <w:tr w:rsidR="00403BCA" w:rsidRPr="00403BCA" w14:paraId="25D9672A" w14:textId="77777777" w:rsidTr="00621F28">
        <w:tc>
          <w:tcPr>
            <w:tcW w:w="1327" w:type="dxa"/>
            <w:shd w:val="clear" w:color="auto" w:fill="BFBFBF" w:themeFill="background1" w:themeFillShade="BF"/>
          </w:tcPr>
          <w:p w14:paraId="71F631BB" w14:textId="77777777" w:rsidR="00403BCA" w:rsidRPr="00403BCA" w:rsidRDefault="00403BCA" w:rsidP="00403BCA">
            <w:pPr>
              <w:spacing w:after="0" w:line="240" w:lineRule="auto"/>
              <w:jc w:val="center"/>
              <w:rPr>
                <w:sz w:val="20"/>
                <w:szCs w:val="20"/>
              </w:rPr>
            </w:pPr>
            <w:r w:rsidRPr="00403BCA">
              <w:rPr>
                <w:sz w:val="20"/>
                <w:szCs w:val="20"/>
              </w:rPr>
              <w:t>8</w:t>
            </w:r>
          </w:p>
        </w:tc>
        <w:tc>
          <w:tcPr>
            <w:tcW w:w="1301" w:type="dxa"/>
            <w:shd w:val="clear" w:color="auto" w:fill="BFBFBF" w:themeFill="background1" w:themeFillShade="BF"/>
          </w:tcPr>
          <w:p w14:paraId="0CDED9BC" w14:textId="77777777" w:rsidR="00403BCA" w:rsidRPr="00403BCA" w:rsidRDefault="00403BCA" w:rsidP="00403BCA">
            <w:pPr>
              <w:spacing w:after="0" w:line="240" w:lineRule="auto"/>
              <w:jc w:val="center"/>
              <w:rPr>
                <w:sz w:val="20"/>
                <w:szCs w:val="20"/>
              </w:rPr>
            </w:pPr>
            <w:r w:rsidRPr="00403BCA">
              <w:rPr>
                <w:sz w:val="20"/>
                <w:szCs w:val="20"/>
              </w:rPr>
              <w:t>166</w:t>
            </w:r>
          </w:p>
        </w:tc>
        <w:tc>
          <w:tcPr>
            <w:tcW w:w="1321" w:type="dxa"/>
            <w:shd w:val="clear" w:color="auto" w:fill="BFBFBF" w:themeFill="background1" w:themeFillShade="BF"/>
          </w:tcPr>
          <w:p w14:paraId="5C53AC14" w14:textId="77777777" w:rsidR="00403BCA" w:rsidRPr="00403BCA" w:rsidRDefault="00403BCA" w:rsidP="00403BCA">
            <w:pPr>
              <w:spacing w:after="0" w:line="240" w:lineRule="auto"/>
              <w:jc w:val="center"/>
              <w:rPr>
                <w:sz w:val="20"/>
                <w:szCs w:val="20"/>
              </w:rPr>
            </w:pPr>
            <w:r w:rsidRPr="00403BCA">
              <w:rPr>
                <w:sz w:val="20"/>
                <w:szCs w:val="20"/>
              </w:rPr>
              <w:t>68%</w:t>
            </w:r>
          </w:p>
        </w:tc>
        <w:tc>
          <w:tcPr>
            <w:tcW w:w="1321" w:type="dxa"/>
            <w:shd w:val="clear" w:color="auto" w:fill="BFBFBF" w:themeFill="background1" w:themeFillShade="BF"/>
          </w:tcPr>
          <w:p w14:paraId="10FD709B" w14:textId="77777777" w:rsidR="00403BCA" w:rsidRPr="00403BCA" w:rsidRDefault="00403BCA" w:rsidP="00403BCA">
            <w:pPr>
              <w:spacing w:after="0" w:line="240" w:lineRule="auto"/>
              <w:jc w:val="center"/>
              <w:rPr>
                <w:sz w:val="20"/>
                <w:szCs w:val="20"/>
              </w:rPr>
            </w:pPr>
            <w:r w:rsidRPr="00403BCA">
              <w:rPr>
                <w:sz w:val="20"/>
                <w:szCs w:val="20"/>
              </w:rPr>
              <w:t>59%</w:t>
            </w:r>
          </w:p>
        </w:tc>
        <w:tc>
          <w:tcPr>
            <w:tcW w:w="1336" w:type="dxa"/>
            <w:shd w:val="clear" w:color="auto" w:fill="BFBFBF" w:themeFill="background1" w:themeFillShade="BF"/>
          </w:tcPr>
          <w:p w14:paraId="65D5AF04" w14:textId="77777777" w:rsidR="00403BCA" w:rsidRPr="00403BCA" w:rsidRDefault="00403BCA" w:rsidP="00403BCA">
            <w:pPr>
              <w:spacing w:after="0" w:line="240" w:lineRule="auto"/>
              <w:jc w:val="center"/>
              <w:rPr>
                <w:sz w:val="20"/>
                <w:szCs w:val="20"/>
              </w:rPr>
            </w:pPr>
            <w:r w:rsidRPr="00403BCA">
              <w:rPr>
                <w:sz w:val="20"/>
                <w:szCs w:val="20"/>
              </w:rPr>
              <w:t>-9</w:t>
            </w:r>
          </w:p>
        </w:tc>
        <w:tc>
          <w:tcPr>
            <w:tcW w:w="1322" w:type="dxa"/>
            <w:shd w:val="clear" w:color="auto" w:fill="BFBFBF" w:themeFill="background1" w:themeFillShade="BF"/>
          </w:tcPr>
          <w:p w14:paraId="51A81BF2" w14:textId="77777777" w:rsidR="00403BCA" w:rsidRPr="00403BCA" w:rsidRDefault="00403BCA" w:rsidP="00403BCA">
            <w:pPr>
              <w:spacing w:after="0" w:line="240" w:lineRule="auto"/>
              <w:jc w:val="center"/>
              <w:rPr>
                <w:sz w:val="20"/>
                <w:szCs w:val="20"/>
              </w:rPr>
            </w:pPr>
            <w:r w:rsidRPr="00403BCA">
              <w:rPr>
                <w:sz w:val="20"/>
                <w:szCs w:val="20"/>
              </w:rPr>
              <w:t>50%</w:t>
            </w:r>
          </w:p>
        </w:tc>
        <w:tc>
          <w:tcPr>
            <w:tcW w:w="1422" w:type="dxa"/>
            <w:shd w:val="clear" w:color="auto" w:fill="BFBFBF" w:themeFill="background1" w:themeFillShade="BF"/>
          </w:tcPr>
          <w:p w14:paraId="3944F78B" w14:textId="77777777" w:rsidR="00403BCA" w:rsidRPr="00403BCA" w:rsidRDefault="00403BCA" w:rsidP="00403BCA">
            <w:pPr>
              <w:spacing w:after="0" w:line="240" w:lineRule="auto"/>
              <w:jc w:val="center"/>
              <w:rPr>
                <w:sz w:val="20"/>
                <w:szCs w:val="20"/>
              </w:rPr>
            </w:pPr>
            <w:r w:rsidRPr="00403BCA">
              <w:rPr>
                <w:sz w:val="20"/>
                <w:szCs w:val="20"/>
              </w:rPr>
              <w:t>9</w:t>
            </w:r>
          </w:p>
        </w:tc>
      </w:tr>
      <w:tr w:rsidR="00403BCA" w:rsidRPr="00403BCA" w14:paraId="73068B5F" w14:textId="77777777" w:rsidTr="00621F28">
        <w:tc>
          <w:tcPr>
            <w:tcW w:w="1327" w:type="dxa"/>
          </w:tcPr>
          <w:p w14:paraId="20577DAB" w14:textId="3EC2D600" w:rsidR="00403BCA" w:rsidRPr="00403BCA" w:rsidRDefault="00403BCA" w:rsidP="00A64659">
            <w:pPr>
              <w:spacing w:after="0" w:line="240" w:lineRule="auto"/>
              <w:jc w:val="center"/>
              <w:rPr>
                <w:sz w:val="20"/>
                <w:szCs w:val="20"/>
              </w:rPr>
            </w:pPr>
            <w:r w:rsidRPr="00403BCA">
              <w:rPr>
                <w:sz w:val="20"/>
                <w:szCs w:val="20"/>
              </w:rPr>
              <w:t>3</w:t>
            </w:r>
            <w:r w:rsidR="00A64659">
              <w:rPr>
                <w:sz w:val="20"/>
                <w:szCs w:val="20"/>
              </w:rPr>
              <w:t>–</w:t>
            </w:r>
            <w:r w:rsidRPr="00403BCA">
              <w:rPr>
                <w:sz w:val="20"/>
                <w:szCs w:val="20"/>
              </w:rPr>
              <w:t>8</w:t>
            </w:r>
          </w:p>
        </w:tc>
        <w:tc>
          <w:tcPr>
            <w:tcW w:w="1301" w:type="dxa"/>
          </w:tcPr>
          <w:p w14:paraId="577CC091" w14:textId="77777777" w:rsidR="00403BCA" w:rsidRPr="00403BCA" w:rsidRDefault="00403BCA" w:rsidP="00403BCA">
            <w:pPr>
              <w:spacing w:after="0" w:line="240" w:lineRule="auto"/>
              <w:jc w:val="center"/>
              <w:rPr>
                <w:sz w:val="20"/>
                <w:szCs w:val="20"/>
              </w:rPr>
            </w:pPr>
            <w:r w:rsidRPr="00403BCA">
              <w:rPr>
                <w:sz w:val="20"/>
                <w:szCs w:val="20"/>
              </w:rPr>
              <w:t>1,018</w:t>
            </w:r>
          </w:p>
        </w:tc>
        <w:tc>
          <w:tcPr>
            <w:tcW w:w="1321" w:type="dxa"/>
          </w:tcPr>
          <w:p w14:paraId="67F46466" w14:textId="77777777" w:rsidR="00403BCA" w:rsidRPr="00403BCA" w:rsidRDefault="00403BCA" w:rsidP="00403BCA">
            <w:pPr>
              <w:spacing w:after="0" w:line="240" w:lineRule="auto"/>
              <w:jc w:val="center"/>
              <w:rPr>
                <w:sz w:val="20"/>
                <w:szCs w:val="20"/>
              </w:rPr>
            </w:pPr>
            <w:r w:rsidRPr="00403BCA">
              <w:rPr>
                <w:sz w:val="20"/>
                <w:szCs w:val="20"/>
              </w:rPr>
              <w:t>59%</w:t>
            </w:r>
          </w:p>
        </w:tc>
        <w:tc>
          <w:tcPr>
            <w:tcW w:w="1321" w:type="dxa"/>
          </w:tcPr>
          <w:p w14:paraId="25BC8236" w14:textId="77777777" w:rsidR="00403BCA" w:rsidRPr="00403BCA" w:rsidRDefault="00403BCA" w:rsidP="00403BCA">
            <w:pPr>
              <w:spacing w:after="0" w:line="240" w:lineRule="auto"/>
              <w:jc w:val="center"/>
              <w:rPr>
                <w:sz w:val="20"/>
                <w:szCs w:val="20"/>
              </w:rPr>
            </w:pPr>
            <w:r w:rsidRPr="00403BCA">
              <w:rPr>
                <w:sz w:val="20"/>
                <w:szCs w:val="20"/>
              </w:rPr>
              <w:t>53%</w:t>
            </w:r>
          </w:p>
        </w:tc>
        <w:tc>
          <w:tcPr>
            <w:tcW w:w="1336" w:type="dxa"/>
          </w:tcPr>
          <w:p w14:paraId="4BDC0D56" w14:textId="77777777" w:rsidR="00403BCA" w:rsidRPr="00403BCA" w:rsidRDefault="00403BCA" w:rsidP="00403BCA">
            <w:pPr>
              <w:spacing w:after="0" w:line="240" w:lineRule="auto"/>
              <w:jc w:val="center"/>
              <w:rPr>
                <w:sz w:val="20"/>
                <w:szCs w:val="20"/>
              </w:rPr>
            </w:pPr>
            <w:r w:rsidRPr="00403BCA">
              <w:rPr>
                <w:sz w:val="20"/>
                <w:szCs w:val="20"/>
              </w:rPr>
              <w:t>-6</w:t>
            </w:r>
          </w:p>
        </w:tc>
        <w:tc>
          <w:tcPr>
            <w:tcW w:w="1322" w:type="dxa"/>
          </w:tcPr>
          <w:p w14:paraId="53F86D2A" w14:textId="77777777" w:rsidR="00403BCA" w:rsidRPr="00403BCA" w:rsidRDefault="00403BCA" w:rsidP="00403BCA">
            <w:pPr>
              <w:spacing w:after="0" w:line="240" w:lineRule="auto"/>
              <w:jc w:val="center"/>
              <w:rPr>
                <w:sz w:val="20"/>
                <w:szCs w:val="20"/>
              </w:rPr>
            </w:pPr>
            <w:r w:rsidRPr="00403BCA">
              <w:rPr>
                <w:sz w:val="20"/>
                <w:szCs w:val="20"/>
              </w:rPr>
              <w:t>48%</w:t>
            </w:r>
          </w:p>
        </w:tc>
        <w:tc>
          <w:tcPr>
            <w:tcW w:w="1422" w:type="dxa"/>
          </w:tcPr>
          <w:p w14:paraId="7C80C4B0" w14:textId="77777777" w:rsidR="00403BCA" w:rsidRPr="00403BCA" w:rsidRDefault="00403BCA" w:rsidP="00403BCA">
            <w:pPr>
              <w:spacing w:after="0" w:line="240" w:lineRule="auto"/>
              <w:jc w:val="center"/>
              <w:rPr>
                <w:sz w:val="20"/>
                <w:szCs w:val="20"/>
              </w:rPr>
            </w:pPr>
            <w:r w:rsidRPr="00403BCA">
              <w:rPr>
                <w:sz w:val="20"/>
                <w:szCs w:val="20"/>
              </w:rPr>
              <w:t>5</w:t>
            </w:r>
          </w:p>
        </w:tc>
      </w:tr>
    </w:tbl>
    <w:p w14:paraId="5D1DAA08" w14:textId="104DD7BC" w:rsidR="00403BCA" w:rsidRDefault="00403BCA" w:rsidP="00403BCA">
      <w:pPr>
        <w:spacing w:after="0" w:line="240" w:lineRule="auto"/>
        <w:contextualSpacing/>
        <w:rPr>
          <w:rFonts w:eastAsia="Times New Roman" w:cs="Times New Roman"/>
        </w:rPr>
      </w:pPr>
    </w:p>
    <w:p w14:paraId="1559F648" w14:textId="77777777" w:rsidR="00190233" w:rsidRPr="00403BCA" w:rsidRDefault="00190233" w:rsidP="00403BCA">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12: Newburyport Public Schools"/>
        <w:tblDescription w:val="MCAS Science Percent Scoring Proficient or Advanced in Grades 5, 8, and 10, 2015–2018"/>
      </w:tblPr>
      <w:tblGrid>
        <w:gridCol w:w="1238"/>
        <w:gridCol w:w="1163"/>
        <w:gridCol w:w="1158"/>
        <w:gridCol w:w="1158"/>
        <w:gridCol w:w="1158"/>
        <w:gridCol w:w="1088"/>
        <w:gridCol w:w="1137"/>
        <w:gridCol w:w="1260"/>
      </w:tblGrid>
      <w:tr w:rsidR="00403BCA" w:rsidRPr="00403BCA" w14:paraId="122A5837" w14:textId="77777777" w:rsidTr="00621F28">
        <w:tc>
          <w:tcPr>
            <w:tcW w:w="9360" w:type="dxa"/>
            <w:gridSpan w:val="8"/>
            <w:tcBorders>
              <w:top w:val="nil"/>
              <w:left w:val="nil"/>
              <w:right w:val="nil"/>
            </w:tcBorders>
          </w:tcPr>
          <w:p w14:paraId="5610CBBF"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Table 12: Newburyport Public Schools</w:t>
            </w:r>
          </w:p>
          <w:p w14:paraId="5D654C3B" w14:textId="53989870" w:rsidR="00403BCA" w:rsidRPr="00403BCA" w:rsidRDefault="00403BCA" w:rsidP="003F652B">
            <w:pPr>
              <w:spacing w:after="0" w:line="240" w:lineRule="auto"/>
              <w:jc w:val="center"/>
              <w:rPr>
                <w:rFonts w:cs="Times New Roman"/>
                <w:sz w:val="20"/>
                <w:szCs w:val="20"/>
              </w:rPr>
            </w:pPr>
            <w:r w:rsidRPr="00403BCA">
              <w:rPr>
                <w:rFonts w:cs="Times New Roman"/>
                <w:b/>
                <w:sz w:val="20"/>
                <w:szCs w:val="20"/>
              </w:rPr>
              <w:t>MCAS Science Percent Scoring Proficient or Advanced in Grades 5, 8, and 10, 2015</w:t>
            </w:r>
            <w:r w:rsidR="003F652B">
              <w:rPr>
                <w:rFonts w:cs="Times New Roman"/>
                <w:b/>
                <w:sz w:val="20"/>
                <w:szCs w:val="20"/>
              </w:rPr>
              <w:t>–</w:t>
            </w:r>
            <w:r w:rsidRPr="00403BCA">
              <w:rPr>
                <w:rFonts w:cs="Times New Roman"/>
                <w:b/>
                <w:sz w:val="20"/>
                <w:szCs w:val="20"/>
              </w:rPr>
              <w:t>2018</w:t>
            </w:r>
          </w:p>
        </w:tc>
      </w:tr>
      <w:tr w:rsidR="00403BCA" w:rsidRPr="00403BCA" w14:paraId="759BDD4A" w14:textId="77777777" w:rsidTr="00621F28">
        <w:tc>
          <w:tcPr>
            <w:tcW w:w="1238" w:type="dxa"/>
            <w:shd w:val="clear" w:color="auto" w:fill="BFBFBF" w:themeFill="background1" w:themeFillShade="BF"/>
          </w:tcPr>
          <w:p w14:paraId="7D86F537"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Grade</w:t>
            </w:r>
          </w:p>
        </w:tc>
        <w:tc>
          <w:tcPr>
            <w:tcW w:w="1163" w:type="dxa"/>
            <w:shd w:val="clear" w:color="auto" w:fill="BFBFBF" w:themeFill="background1" w:themeFillShade="BF"/>
          </w:tcPr>
          <w:p w14:paraId="3D7A4ADF"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N (2018)</w:t>
            </w:r>
          </w:p>
        </w:tc>
        <w:tc>
          <w:tcPr>
            <w:tcW w:w="1158" w:type="dxa"/>
            <w:shd w:val="clear" w:color="auto" w:fill="BFBFBF" w:themeFill="background1" w:themeFillShade="BF"/>
          </w:tcPr>
          <w:p w14:paraId="17972BA6"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2015</w:t>
            </w:r>
          </w:p>
        </w:tc>
        <w:tc>
          <w:tcPr>
            <w:tcW w:w="1158" w:type="dxa"/>
            <w:shd w:val="clear" w:color="auto" w:fill="BFBFBF" w:themeFill="background1" w:themeFillShade="BF"/>
          </w:tcPr>
          <w:p w14:paraId="1D724298"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2016</w:t>
            </w:r>
          </w:p>
        </w:tc>
        <w:tc>
          <w:tcPr>
            <w:tcW w:w="1158" w:type="dxa"/>
            <w:shd w:val="clear" w:color="auto" w:fill="BFBFBF" w:themeFill="background1" w:themeFillShade="BF"/>
          </w:tcPr>
          <w:p w14:paraId="4371790A"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2017</w:t>
            </w:r>
          </w:p>
        </w:tc>
        <w:tc>
          <w:tcPr>
            <w:tcW w:w="1088" w:type="dxa"/>
            <w:shd w:val="clear" w:color="auto" w:fill="BFBFBF" w:themeFill="background1" w:themeFillShade="BF"/>
          </w:tcPr>
          <w:p w14:paraId="733D5AD5"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2018</w:t>
            </w:r>
          </w:p>
        </w:tc>
        <w:tc>
          <w:tcPr>
            <w:tcW w:w="1137" w:type="dxa"/>
            <w:shd w:val="clear" w:color="auto" w:fill="BFBFBF" w:themeFill="background1" w:themeFillShade="BF"/>
          </w:tcPr>
          <w:p w14:paraId="13D2944B" w14:textId="018F2211" w:rsidR="00403BCA" w:rsidRPr="00403BCA" w:rsidRDefault="00403BCA" w:rsidP="00A64446">
            <w:pPr>
              <w:spacing w:after="0" w:line="240" w:lineRule="auto"/>
              <w:jc w:val="center"/>
              <w:rPr>
                <w:rFonts w:cs="Times New Roman"/>
                <w:b/>
                <w:sz w:val="20"/>
                <w:szCs w:val="20"/>
              </w:rPr>
            </w:pPr>
            <w:r w:rsidRPr="00403BCA">
              <w:rPr>
                <w:rFonts w:cs="Times New Roman"/>
                <w:b/>
                <w:sz w:val="20"/>
                <w:szCs w:val="20"/>
              </w:rPr>
              <w:t>4</w:t>
            </w:r>
            <w:r w:rsidR="00A64659">
              <w:rPr>
                <w:rFonts w:cs="Times New Roman"/>
                <w:b/>
                <w:sz w:val="20"/>
                <w:szCs w:val="20"/>
              </w:rPr>
              <w:t>-</w:t>
            </w:r>
            <w:r w:rsidRPr="00403BCA">
              <w:rPr>
                <w:rFonts w:cs="Times New Roman"/>
                <w:b/>
                <w:sz w:val="20"/>
                <w:szCs w:val="20"/>
              </w:rPr>
              <w:t xml:space="preserve">yr </w:t>
            </w:r>
            <w:r w:rsidR="00A64446">
              <w:rPr>
                <w:rFonts w:cs="Times New Roman"/>
                <w:b/>
                <w:sz w:val="20"/>
                <w:szCs w:val="20"/>
              </w:rPr>
              <w:t>C</w:t>
            </w:r>
            <w:r w:rsidRPr="00403BCA">
              <w:rPr>
                <w:rFonts w:cs="Times New Roman"/>
                <w:b/>
                <w:sz w:val="20"/>
                <w:szCs w:val="20"/>
              </w:rPr>
              <w:t>hange</w:t>
            </w:r>
          </w:p>
        </w:tc>
        <w:tc>
          <w:tcPr>
            <w:tcW w:w="1260" w:type="dxa"/>
            <w:shd w:val="clear" w:color="auto" w:fill="BFBFBF" w:themeFill="background1" w:themeFillShade="BF"/>
          </w:tcPr>
          <w:p w14:paraId="108FBEEA"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State (2018)</w:t>
            </w:r>
          </w:p>
        </w:tc>
      </w:tr>
      <w:tr w:rsidR="00403BCA" w:rsidRPr="00403BCA" w14:paraId="39B5CB93" w14:textId="77777777" w:rsidTr="00621F28">
        <w:tc>
          <w:tcPr>
            <w:tcW w:w="1238" w:type="dxa"/>
            <w:shd w:val="clear" w:color="auto" w:fill="auto"/>
          </w:tcPr>
          <w:p w14:paraId="77854841"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5</w:t>
            </w:r>
          </w:p>
        </w:tc>
        <w:tc>
          <w:tcPr>
            <w:tcW w:w="1163" w:type="dxa"/>
            <w:shd w:val="clear" w:color="auto" w:fill="auto"/>
          </w:tcPr>
          <w:p w14:paraId="4F31E6DD" w14:textId="77777777" w:rsidR="00403BCA" w:rsidRPr="00403BCA" w:rsidRDefault="00403BCA" w:rsidP="00403BCA">
            <w:pPr>
              <w:spacing w:after="0" w:line="240" w:lineRule="auto"/>
              <w:jc w:val="center"/>
              <w:rPr>
                <w:sz w:val="20"/>
                <w:szCs w:val="20"/>
              </w:rPr>
            </w:pPr>
            <w:r w:rsidRPr="00403BCA">
              <w:rPr>
                <w:sz w:val="20"/>
                <w:szCs w:val="20"/>
              </w:rPr>
              <w:t>148</w:t>
            </w:r>
          </w:p>
        </w:tc>
        <w:tc>
          <w:tcPr>
            <w:tcW w:w="1158" w:type="dxa"/>
            <w:shd w:val="clear" w:color="auto" w:fill="auto"/>
          </w:tcPr>
          <w:p w14:paraId="487292DD" w14:textId="77777777" w:rsidR="00403BCA" w:rsidRPr="00403BCA" w:rsidRDefault="00403BCA" w:rsidP="00403BCA">
            <w:pPr>
              <w:spacing w:after="0" w:line="240" w:lineRule="auto"/>
              <w:jc w:val="center"/>
              <w:rPr>
                <w:sz w:val="20"/>
                <w:szCs w:val="20"/>
              </w:rPr>
            </w:pPr>
            <w:r w:rsidRPr="00403BCA">
              <w:rPr>
                <w:sz w:val="20"/>
                <w:szCs w:val="20"/>
              </w:rPr>
              <w:t>56%</w:t>
            </w:r>
          </w:p>
        </w:tc>
        <w:tc>
          <w:tcPr>
            <w:tcW w:w="1158" w:type="dxa"/>
            <w:shd w:val="clear" w:color="auto" w:fill="auto"/>
          </w:tcPr>
          <w:p w14:paraId="6E78F54F" w14:textId="77777777" w:rsidR="00403BCA" w:rsidRPr="00403BCA" w:rsidRDefault="00403BCA" w:rsidP="00403BCA">
            <w:pPr>
              <w:spacing w:after="0" w:line="240" w:lineRule="auto"/>
              <w:jc w:val="center"/>
              <w:rPr>
                <w:sz w:val="20"/>
                <w:szCs w:val="20"/>
              </w:rPr>
            </w:pPr>
            <w:r w:rsidRPr="00403BCA">
              <w:rPr>
                <w:sz w:val="20"/>
                <w:szCs w:val="20"/>
              </w:rPr>
              <w:t>54%</w:t>
            </w:r>
          </w:p>
        </w:tc>
        <w:tc>
          <w:tcPr>
            <w:tcW w:w="1158" w:type="dxa"/>
            <w:shd w:val="clear" w:color="auto" w:fill="auto"/>
          </w:tcPr>
          <w:p w14:paraId="3167CD6A" w14:textId="77777777" w:rsidR="00403BCA" w:rsidRPr="00403BCA" w:rsidRDefault="00403BCA" w:rsidP="00403BCA">
            <w:pPr>
              <w:spacing w:after="0" w:line="240" w:lineRule="auto"/>
              <w:jc w:val="center"/>
              <w:rPr>
                <w:sz w:val="20"/>
                <w:szCs w:val="20"/>
              </w:rPr>
            </w:pPr>
            <w:r w:rsidRPr="00403BCA">
              <w:rPr>
                <w:sz w:val="20"/>
                <w:szCs w:val="20"/>
              </w:rPr>
              <w:t>47%</w:t>
            </w:r>
          </w:p>
        </w:tc>
        <w:tc>
          <w:tcPr>
            <w:tcW w:w="1088" w:type="dxa"/>
            <w:shd w:val="clear" w:color="auto" w:fill="auto"/>
          </w:tcPr>
          <w:p w14:paraId="76401CC4" w14:textId="77777777" w:rsidR="00403BCA" w:rsidRPr="00403BCA" w:rsidRDefault="00403BCA" w:rsidP="00403BCA">
            <w:pPr>
              <w:spacing w:after="0" w:line="240" w:lineRule="auto"/>
              <w:jc w:val="center"/>
              <w:rPr>
                <w:sz w:val="20"/>
                <w:szCs w:val="20"/>
              </w:rPr>
            </w:pPr>
            <w:r w:rsidRPr="00403BCA">
              <w:rPr>
                <w:sz w:val="20"/>
                <w:szCs w:val="20"/>
              </w:rPr>
              <w:t>45%</w:t>
            </w:r>
          </w:p>
        </w:tc>
        <w:tc>
          <w:tcPr>
            <w:tcW w:w="1137" w:type="dxa"/>
            <w:shd w:val="clear" w:color="auto" w:fill="auto"/>
          </w:tcPr>
          <w:p w14:paraId="149C936D" w14:textId="77777777" w:rsidR="00403BCA" w:rsidRPr="00403BCA" w:rsidRDefault="00403BCA" w:rsidP="00403BCA">
            <w:pPr>
              <w:spacing w:after="0" w:line="240" w:lineRule="auto"/>
              <w:jc w:val="center"/>
              <w:rPr>
                <w:sz w:val="20"/>
                <w:szCs w:val="20"/>
              </w:rPr>
            </w:pPr>
            <w:r w:rsidRPr="00403BCA">
              <w:rPr>
                <w:sz w:val="20"/>
                <w:szCs w:val="20"/>
              </w:rPr>
              <w:t>-11</w:t>
            </w:r>
          </w:p>
        </w:tc>
        <w:tc>
          <w:tcPr>
            <w:tcW w:w="1260" w:type="dxa"/>
            <w:shd w:val="clear" w:color="auto" w:fill="auto"/>
          </w:tcPr>
          <w:p w14:paraId="55D078C4" w14:textId="77777777" w:rsidR="00403BCA" w:rsidRPr="00403BCA" w:rsidRDefault="00403BCA" w:rsidP="00403BCA">
            <w:pPr>
              <w:spacing w:after="0" w:line="240" w:lineRule="auto"/>
              <w:jc w:val="center"/>
              <w:rPr>
                <w:sz w:val="20"/>
                <w:szCs w:val="20"/>
              </w:rPr>
            </w:pPr>
            <w:r w:rsidRPr="00403BCA">
              <w:rPr>
                <w:sz w:val="20"/>
                <w:szCs w:val="20"/>
              </w:rPr>
              <w:t>47%</w:t>
            </w:r>
          </w:p>
        </w:tc>
      </w:tr>
      <w:tr w:rsidR="00403BCA" w:rsidRPr="00403BCA" w14:paraId="4D0FA057" w14:textId="77777777" w:rsidTr="00621F28">
        <w:tc>
          <w:tcPr>
            <w:tcW w:w="1238" w:type="dxa"/>
            <w:shd w:val="clear" w:color="auto" w:fill="BFBFBF" w:themeFill="background1" w:themeFillShade="BF"/>
          </w:tcPr>
          <w:p w14:paraId="0E4F8E1D"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8</w:t>
            </w:r>
          </w:p>
        </w:tc>
        <w:tc>
          <w:tcPr>
            <w:tcW w:w="1163" w:type="dxa"/>
            <w:shd w:val="clear" w:color="auto" w:fill="BFBFBF" w:themeFill="background1" w:themeFillShade="BF"/>
          </w:tcPr>
          <w:p w14:paraId="1D0B9B7F" w14:textId="77777777" w:rsidR="00403BCA" w:rsidRPr="00403BCA" w:rsidRDefault="00403BCA" w:rsidP="00403BCA">
            <w:pPr>
              <w:spacing w:after="0" w:line="240" w:lineRule="auto"/>
              <w:jc w:val="center"/>
              <w:rPr>
                <w:sz w:val="20"/>
                <w:szCs w:val="20"/>
              </w:rPr>
            </w:pPr>
            <w:r w:rsidRPr="00403BCA">
              <w:rPr>
                <w:sz w:val="20"/>
                <w:szCs w:val="20"/>
              </w:rPr>
              <w:t>166</w:t>
            </w:r>
          </w:p>
        </w:tc>
        <w:tc>
          <w:tcPr>
            <w:tcW w:w="1158" w:type="dxa"/>
            <w:shd w:val="clear" w:color="auto" w:fill="BFBFBF" w:themeFill="background1" w:themeFillShade="BF"/>
          </w:tcPr>
          <w:p w14:paraId="61590A03" w14:textId="77777777" w:rsidR="00403BCA" w:rsidRPr="00403BCA" w:rsidRDefault="00403BCA" w:rsidP="00403BCA">
            <w:pPr>
              <w:spacing w:after="0" w:line="240" w:lineRule="auto"/>
              <w:jc w:val="center"/>
              <w:rPr>
                <w:sz w:val="20"/>
                <w:szCs w:val="20"/>
              </w:rPr>
            </w:pPr>
            <w:r w:rsidRPr="00403BCA">
              <w:rPr>
                <w:sz w:val="20"/>
                <w:szCs w:val="20"/>
              </w:rPr>
              <w:t>56%</w:t>
            </w:r>
          </w:p>
        </w:tc>
        <w:tc>
          <w:tcPr>
            <w:tcW w:w="1158" w:type="dxa"/>
            <w:shd w:val="clear" w:color="auto" w:fill="BFBFBF" w:themeFill="background1" w:themeFillShade="BF"/>
          </w:tcPr>
          <w:p w14:paraId="2FE1FBBE" w14:textId="77777777" w:rsidR="00403BCA" w:rsidRPr="00403BCA" w:rsidRDefault="00403BCA" w:rsidP="00403BCA">
            <w:pPr>
              <w:spacing w:after="0" w:line="240" w:lineRule="auto"/>
              <w:jc w:val="center"/>
              <w:rPr>
                <w:sz w:val="20"/>
                <w:szCs w:val="20"/>
              </w:rPr>
            </w:pPr>
            <w:r w:rsidRPr="00403BCA">
              <w:rPr>
                <w:sz w:val="20"/>
                <w:szCs w:val="20"/>
              </w:rPr>
              <w:t>67%</w:t>
            </w:r>
          </w:p>
        </w:tc>
        <w:tc>
          <w:tcPr>
            <w:tcW w:w="1158" w:type="dxa"/>
            <w:shd w:val="clear" w:color="auto" w:fill="BFBFBF" w:themeFill="background1" w:themeFillShade="BF"/>
          </w:tcPr>
          <w:p w14:paraId="0B837C06" w14:textId="77777777" w:rsidR="00403BCA" w:rsidRPr="00403BCA" w:rsidRDefault="00403BCA" w:rsidP="00403BCA">
            <w:pPr>
              <w:spacing w:after="0" w:line="240" w:lineRule="auto"/>
              <w:jc w:val="center"/>
              <w:rPr>
                <w:sz w:val="20"/>
                <w:szCs w:val="20"/>
              </w:rPr>
            </w:pPr>
            <w:r w:rsidRPr="00403BCA">
              <w:rPr>
                <w:sz w:val="20"/>
                <w:szCs w:val="20"/>
              </w:rPr>
              <w:t>61%</w:t>
            </w:r>
          </w:p>
        </w:tc>
        <w:tc>
          <w:tcPr>
            <w:tcW w:w="1088" w:type="dxa"/>
            <w:shd w:val="clear" w:color="auto" w:fill="BFBFBF" w:themeFill="background1" w:themeFillShade="BF"/>
          </w:tcPr>
          <w:p w14:paraId="4E39970B" w14:textId="77777777" w:rsidR="00403BCA" w:rsidRPr="00403BCA" w:rsidRDefault="00403BCA" w:rsidP="00403BCA">
            <w:pPr>
              <w:spacing w:after="0" w:line="240" w:lineRule="auto"/>
              <w:jc w:val="center"/>
              <w:rPr>
                <w:sz w:val="20"/>
                <w:szCs w:val="20"/>
              </w:rPr>
            </w:pPr>
            <w:r w:rsidRPr="00403BCA">
              <w:rPr>
                <w:sz w:val="20"/>
                <w:szCs w:val="20"/>
              </w:rPr>
              <w:t>41%</w:t>
            </w:r>
          </w:p>
        </w:tc>
        <w:tc>
          <w:tcPr>
            <w:tcW w:w="1137" w:type="dxa"/>
            <w:shd w:val="clear" w:color="auto" w:fill="BFBFBF" w:themeFill="background1" w:themeFillShade="BF"/>
          </w:tcPr>
          <w:p w14:paraId="126468ED" w14:textId="77777777" w:rsidR="00403BCA" w:rsidRPr="00403BCA" w:rsidRDefault="00403BCA" w:rsidP="00403BCA">
            <w:pPr>
              <w:spacing w:after="0" w:line="240" w:lineRule="auto"/>
              <w:jc w:val="center"/>
              <w:rPr>
                <w:sz w:val="20"/>
                <w:szCs w:val="20"/>
              </w:rPr>
            </w:pPr>
            <w:r w:rsidRPr="00403BCA">
              <w:rPr>
                <w:sz w:val="20"/>
                <w:szCs w:val="20"/>
              </w:rPr>
              <w:t>-15</w:t>
            </w:r>
          </w:p>
        </w:tc>
        <w:tc>
          <w:tcPr>
            <w:tcW w:w="1260" w:type="dxa"/>
            <w:shd w:val="clear" w:color="auto" w:fill="BFBFBF" w:themeFill="background1" w:themeFillShade="BF"/>
          </w:tcPr>
          <w:p w14:paraId="3119FD1A" w14:textId="77777777" w:rsidR="00403BCA" w:rsidRPr="00403BCA" w:rsidRDefault="00403BCA" w:rsidP="00403BCA">
            <w:pPr>
              <w:spacing w:after="0" w:line="240" w:lineRule="auto"/>
              <w:jc w:val="center"/>
              <w:rPr>
                <w:sz w:val="20"/>
                <w:szCs w:val="20"/>
              </w:rPr>
            </w:pPr>
            <w:r w:rsidRPr="00403BCA">
              <w:rPr>
                <w:sz w:val="20"/>
                <w:szCs w:val="20"/>
              </w:rPr>
              <w:t>35%</w:t>
            </w:r>
          </w:p>
        </w:tc>
      </w:tr>
      <w:tr w:rsidR="00403BCA" w:rsidRPr="00403BCA" w14:paraId="6FA3EE14" w14:textId="77777777" w:rsidTr="00621F28">
        <w:tc>
          <w:tcPr>
            <w:tcW w:w="1238" w:type="dxa"/>
            <w:shd w:val="clear" w:color="auto" w:fill="auto"/>
          </w:tcPr>
          <w:p w14:paraId="6B8717E6"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10</w:t>
            </w:r>
          </w:p>
        </w:tc>
        <w:tc>
          <w:tcPr>
            <w:tcW w:w="1163" w:type="dxa"/>
            <w:shd w:val="clear" w:color="auto" w:fill="auto"/>
          </w:tcPr>
          <w:p w14:paraId="38ACBAC8" w14:textId="77777777" w:rsidR="00403BCA" w:rsidRPr="00403BCA" w:rsidRDefault="00403BCA" w:rsidP="00403BCA">
            <w:pPr>
              <w:spacing w:after="0" w:line="240" w:lineRule="auto"/>
              <w:jc w:val="center"/>
              <w:rPr>
                <w:sz w:val="20"/>
                <w:szCs w:val="20"/>
              </w:rPr>
            </w:pPr>
            <w:r w:rsidRPr="00403BCA">
              <w:rPr>
                <w:sz w:val="20"/>
                <w:szCs w:val="20"/>
              </w:rPr>
              <w:t>170</w:t>
            </w:r>
          </w:p>
        </w:tc>
        <w:tc>
          <w:tcPr>
            <w:tcW w:w="1158" w:type="dxa"/>
            <w:shd w:val="clear" w:color="auto" w:fill="auto"/>
          </w:tcPr>
          <w:p w14:paraId="5586579B" w14:textId="77777777" w:rsidR="00403BCA" w:rsidRPr="00403BCA" w:rsidRDefault="00403BCA" w:rsidP="00403BCA">
            <w:pPr>
              <w:spacing w:after="0" w:line="240" w:lineRule="auto"/>
              <w:jc w:val="center"/>
              <w:rPr>
                <w:sz w:val="20"/>
                <w:szCs w:val="20"/>
              </w:rPr>
            </w:pPr>
            <w:r w:rsidRPr="00403BCA">
              <w:rPr>
                <w:sz w:val="20"/>
                <w:szCs w:val="20"/>
              </w:rPr>
              <w:t>88%</w:t>
            </w:r>
          </w:p>
        </w:tc>
        <w:tc>
          <w:tcPr>
            <w:tcW w:w="1158" w:type="dxa"/>
            <w:shd w:val="clear" w:color="auto" w:fill="auto"/>
          </w:tcPr>
          <w:p w14:paraId="1DDBC40E" w14:textId="77777777" w:rsidR="00403BCA" w:rsidRPr="00403BCA" w:rsidRDefault="00403BCA" w:rsidP="00403BCA">
            <w:pPr>
              <w:spacing w:after="0" w:line="240" w:lineRule="auto"/>
              <w:jc w:val="center"/>
              <w:rPr>
                <w:sz w:val="20"/>
                <w:szCs w:val="20"/>
              </w:rPr>
            </w:pPr>
            <w:r w:rsidRPr="00403BCA">
              <w:rPr>
                <w:sz w:val="20"/>
                <w:szCs w:val="20"/>
              </w:rPr>
              <w:t>91%</w:t>
            </w:r>
          </w:p>
        </w:tc>
        <w:tc>
          <w:tcPr>
            <w:tcW w:w="1158" w:type="dxa"/>
            <w:shd w:val="clear" w:color="auto" w:fill="auto"/>
          </w:tcPr>
          <w:p w14:paraId="12FD1266" w14:textId="77777777" w:rsidR="00403BCA" w:rsidRPr="00403BCA" w:rsidRDefault="00403BCA" w:rsidP="00403BCA">
            <w:pPr>
              <w:spacing w:after="0" w:line="240" w:lineRule="auto"/>
              <w:jc w:val="center"/>
              <w:rPr>
                <w:sz w:val="20"/>
                <w:szCs w:val="20"/>
              </w:rPr>
            </w:pPr>
            <w:r w:rsidRPr="00403BCA">
              <w:rPr>
                <w:sz w:val="20"/>
                <w:szCs w:val="20"/>
              </w:rPr>
              <w:t>87%</w:t>
            </w:r>
          </w:p>
        </w:tc>
        <w:tc>
          <w:tcPr>
            <w:tcW w:w="1088" w:type="dxa"/>
            <w:shd w:val="clear" w:color="auto" w:fill="auto"/>
          </w:tcPr>
          <w:p w14:paraId="11B78735" w14:textId="77777777" w:rsidR="00403BCA" w:rsidRPr="00403BCA" w:rsidRDefault="00403BCA" w:rsidP="00403BCA">
            <w:pPr>
              <w:spacing w:after="0" w:line="240" w:lineRule="auto"/>
              <w:jc w:val="center"/>
              <w:rPr>
                <w:sz w:val="20"/>
                <w:szCs w:val="20"/>
              </w:rPr>
            </w:pPr>
            <w:r w:rsidRPr="00403BCA">
              <w:rPr>
                <w:sz w:val="20"/>
                <w:szCs w:val="20"/>
              </w:rPr>
              <w:t>94%</w:t>
            </w:r>
          </w:p>
        </w:tc>
        <w:tc>
          <w:tcPr>
            <w:tcW w:w="1137" w:type="dxa"/>
            <w:shd w:val="clear" w:color="auto" w:fill="auto"/>
          </w:tcPr>
          <w:p w14:paraId="48CABFEA" w14:textId="77777777" w:rsidR="00403BCA" w:rsidRPr="00403BCA" w:rsidRDefault="00403BCA" w:rsidP="00403BCA">
            <w:pPr>
              <w:spacing w:after="0" w:line="240" w:lineRule="auto"/>
              <w:jc w:val="center"/>
              <w:rPr>
                <w:sz w:val="20"/>
                <w:szCs w:val="20"/>
              </w:rPr>
            </w:pPr>
            <w:r w:rsidRPr="00403BCA">
              <w:rPr>
                <w:sz w:val="20"/>
                <w:szCs w:val="20"/>
              </w:rPr>
              <w:t>6</w:t>
            </w:r>
          </w:p>
        </w:tc>
        <w:tc>
          <w:tcPr>
            <w:tcW w:w="1260" w:type="dxa"/>
            <w:shd w:val="clear" w:color="auto" w:fill="auto"/>
          </w:tcPr>
          <w:p w14:paraId="25314EAC" w14:textId="77777777" w:rsidR="00403BCA" w:rsidRPr="00403BCA" w:rsidRDefault="00403BCA" w:rsidP="00403BCA">
            <w:pPr>
              <w:spacing w:after="0" w:line="240" w:lineRule="auto"/>
              <w:jc w:val="center"/>
              <w:rPr>
                <w:sz w:val="20"/>
                <w:szCs w:val="20"/>
              </w:rPr>
            </w:pPr>
            <w:r w:rsidRPr="00403BCA">
              <w:rPr>
                <w:sz w:val="20"/>
                <w:szCs w:val="20"/>
              </w:rPr>
              <w:t>74%</w:t>
            </w:r>
          </w:p>
        </w:tc>
      </w:tr>
      <w:tr w:rsidR="00403BCA" w:rsidRPr="00403BCA" w14:paraId="6CE2C70F" w14:textId="77777777" w:rsidTr="00621F28">
        <w:tc>
          <w:tcPr>
            <w:tcW w:w="1238" w:type="dxa"/>
            <w:shd w:val="clear" w:color="auto" w:fill="BFBFBF" w:themeFill="background1" w:themeFillShade="BF"/>
          </w:tcPr>
          <w:p w14:paraId="7EF16E0C"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All</w:t>
            </w:r>
          </w:p>
        </w:tc>
        <w:tc>
          <w:tcPr>
            <w:tcW w:w="1163" w:type="dxa"/>
            <w:shd w:val="clear" w:color="auto" w:fill="BFBFBF" w:themeFill="background1" w:themeFillShade="BF"/>
          </w:tcPr>
          <w:p w14:paraId="0F17BB12" w14:textId="77777777" w:rsidR="00403BCA" w:rsidRPr="00403BCA" w:rsidRDefault="00403BCA" w:rsidP="00403BCA">
            <w:pPr>
              <w:spacing w:after="0" w:line="240" w:lineRule="auto"/>
              <w:jc w:val="center"/>
              <w:rPr>
                <w:sz w:val="20"/>
                <w:szCs w:val="20"/>
              </w:rPr>
            </w:pPr>
            <w:r w:rsidRPr="00403BCA">
              <w:rPr>
                <w:sz w:val="20"/>
                <w:szCs w:val="20"/>
              </w:rPr>
              <w:t>484</w:t>
            </w:r>
          </w:p>
        </w:tc>
        <w:tc>
          <w:tcPr>
            <w:tcW w:w="1158" w:type="dxa"/>
            <w:shd w:val="clear" w:color="auto" w:fill="BFBFBF" w:themeFill="background1" w:themeFillShade="BF"/>
          </w:tcPr>
          <w:p w14:paraId="1C706CFF" w14:textId="77777777" w:rsidR="00403BCA" w:rsidRPr="00403BCA" w:rsidRDefault="00403BCA" w:rsidP="00403BCA">
            <w:pPr>
              <w:spacing w:after="0" w:line="240" w:lineRule="auto"/>
              <w:jc w:val="center"/>
              <w:rPr>
                <w:sz w:val="20"/>
                <w:szCs w:val="20"/>
              </w:rPr>
            </w:pPr>
            <w:r w:rsidRPr="00403BCA">
              <w:rPr>
                <w:sz w:val="20"/>
                <w:szCs w:val="20"/>
              </w:rPr>
              <w:t>68%</w:t>
            </w:r>
          </w:p>
        </w:tc>
        <w:tc>
          <w:tcPr>
            <w:tcW w:w="1158" w:type="dxa"/>
            <w:shd w:val="clear" w:color="auto" w:fill="BFBFBF" w:themeFill="background1" w:themeFillShade="BF"/>
          </w:tcPr>
          <w:p w14:paraId="201222BE" w14:textId="77777777" w:rsidR="00403BCA" w:rsidRPr="00403BCA" w:rsidRDefault="00403BCA" w:rsidP="00403BCA">
            <w:pPr>
              <w:spacing w:after="0" w:line="240" w:lineRule="auto"/>
              <w:jc w:val="center"/>
              <w:rPr>
                <w:sz w:val="20"/>
                <w:szCs w:val="20"/>
              </w:rPr>
            </w:pPr>
            <w:r w:rsidRPr="00403BCA">
              <w:rPr>
                <w:sz w:val="20"/>
                <w:szCs w:val="20"/>
              </w:rPr>
              <w:t>71%</w:t>
            </w:r>
          </w:p>
        </w:tc>
        <w:tc>
          <w:tcPr>
            <w:tcW w:w="1158" w:type="dxa"/>
            <w:shd w:val="clear" w:color="auto" w:fill="BFBFBF" w:themeFill="background1" w:themeFillShade="BF"/>
          </w:tcPr>
          <w:p w14:paraId="72CB9E06" w14:textId="77777777" w:rsidR="00403BCA" w:rsidRPr="00403BCA" w:rsidRDefault="00403BCA" w:rsidP="00403BCA">
            <w:pPr>
              <w:spacing w:after="0" w:line="240" w:lineRule="auto"/>
              <w:jc w:val="center"/>
              <w:rPr>
                <w:sz w:val="20"/>
                <w:szCs w:val="20"/>
              </w:rPr>
            </w:pPr>
            <w:r w:rsidRPr="00403BCA">
              <w:rPr>
                <w:sz w:val="20"/>
                <w:szCs w:val="20"/>
              </w:rPr>
              <w:t>65%</w:t>
            </w:r>
          </w:p>
        </w:tc>
        <w:tc>
          <w:tcPr>
            <w:tcW w:w="1088" w:type="dxa"/>
            <w:shd w:val="clear" w:color="auto" w:fill="BFBFBF" w:themeFill="background1" w:themeFillShade="BF"/>
          </w:tcPr>
          <w:p w14:paraId="087A4591" w14:textId="77777777" w:rsidR="00403BCA" w:rsidRPr="00403BCA" w:rsidRDefault="00403BCA" w:rsidP="00403BCA">
            <w:pPr>
              <w:spacing w:after="0" w:line="240" w:lineRule="auto"/>
              <w:jc w:val="center"/>
              <w:rPr>
                <w:sz w:val="20"/>
                <w:szCs w:val="20"/>
              </w:rPr>
            </w:pPr>
            <w:r w:rsidRPr="00403BCA">
              <w:rPr>
                <w:sz w:val="20"/>
                <w:szCs w:val="20"/>
              </w:rPr>
              <w:t>61%</w:t>
            </w:r>
          </w:p>
        </w:tc>
        <w:tc>
          <w:tcPr>
            <w:tcW w:w="1137" w:type="dxa"/>
            <w:shd w:val="clear" w:color="auto" w:fill="BFBFBF" w:themeFill="background1" w:themeFillShade="BF"/>
          </w:tcPr>
          <w:p w14:paraId="55CB890B" w14:textId="77777777" w:rsidR="00403BCA" w:rsidRPr="00403BCA" w:rsidRDefault="00403BCA" w:rsidP="00403BCA">
            <w:pPr>
              <w:spacing w:after="0" w:line="240" w:lineRule="auto"/>
              <w:jc w:val="center"/>
              <w:rPr>
                <w:sz w:val="20"/>
                <w:szCs w:val="20"/>
              </w:rPr>
            </w:pPr>
            <w:r w:rsidRPr="00403BCA">
              <w:rPr>
                <w:sz w:val="20"/>
                <w:szCs w:val="20"/>
              </w:rPr>
              <w:t>-7</w:t>
            </w:r>
          </w:p>
        </w:tc>
        <w:tc>
          <w:tcPr>
            <w:tcW w:w="1260" w:type="dxa"/>
            <w:shd w:val="clear" w:color="auto" w:fill="BFBFBF" w:themeFill="background1" w:themeFillShade="BF"/>
          </w:tcPr>
          <w:p w14:paraId="7C553BC4" w14:textId="77777777" w:rsidR="00403BCA" w:rsidRPr="00403BCA" w:rsidRDefault="00403BCA" w:rsidP="00403BCA">
            <w:pPr>
              <w:spacing w:after="0" w:line="240" w:lineRule="auto"/>
              <w:jc w:val="center"/>
              <w:rPr>
                <w:sz w:val="20"/>
                <w:szCs w:val="20"/>
              </w:rPr>
            </w:pPr>
            <w:r w:rsidRPr="00403BCA">
              <w:rPr>
                <w:sz w:val="20"/>
                <w:szCs w:val="20"/>
              </w:rPr>
              <w:t>52%</w:t>
            </w:r>
          </w:p>
        </w:tc>
      </w:tr>
    </w:tbl>
    <w:p w14:paraId="52FB8A33" w14:textId="6F7E968F" w:rsidR="00403BCA" w:rsidRDefault="00403BCA" w:rsidP="00403BCA">
      <w:pPr>
        <w:spacing w:after="0"/>
        <w:rPr>
          <w:rFonts w:cs="Times New Roman"/>
        </w:rPr>
      </w:pPr>
    </w:p>
    <w:p w14:paraId="6662E734" w14:textId="77777777" w:rsidR="00787F34" w:rsidRPr="00403BCA" w:rsidRDefault="00787F34" w:rsidP="00403BCA">
      <w:pPr>
        <w:spacing w:after="0"/>
        <w:rPr>
          <w:rFonts w:cs="Times New Roman"/>
        </w:rPr>
      </w:pPr>
    </w:p>
    <w:tbl>
      <w:tblPr>
        <w:tblStyle w:val="TableGrid5"/>
        <w:tblW w:w="0" w:type="auto"/>
        <w:tblLook w:val="04A0" w:firstRow="1" w:lastRow="0" w:firstColumn="1" w:lastColumn="0" w:noHBand="0" w:noVBand="1"/>
        <w:tblCaption w:val="Table 13: Newburyport Public Schools"/>
        <w:tblDescription w:val="English Language Arts and Math Mean Student Growth Percentile, 2018"/>
      </w:tblPr>
      <w:tblGrid>
        <w:gridCol w:w="1255"/>
        <w:gridCol w:w="1415"/>
        <w:gridCol w:w="1336"/>
        <w:gridCol w:w="1336"/>
        <w:gridCol w:w="1336"/>
        <w:gridCol w:w="1336"/>
        <w:gridCol w:w="1336"/>
      </w:tblGrid>
      <w:tr w:rsidR="00403BCA" w:rsidRPr="00403BCA" w14:paraId="6F8AF189" w14:textId="77777777" w:rsidTr="00632E24">
        <w:tc>
          <w:tcPr>
            <w:tcW w:w="9350" w:type="dxa"/>
            <w:gridSpan w:val="7"/>
            <w:tcBorders>
              <w:top w:val="nil"/>
              <w:left w:val="nil"/>
              <w:right w:val="nil"/>
            </w:tcBorders>
          </w:tcPr>
          <w:p w14:paraId="16F1BB32"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Table 13: Newburyport Public Schools</w:t>
            </w:r>
          </w:p>
          <w:p w14:paraId="52A71985" w14:textId="77777777" w:rsidR="00403BCA" w:rsidRPr="00403BCA" w:rsidRDefault="00403BCA" w:rsidP="00403BCA">
            <w:pPr>
              <w:spacing w:after="0" w:line="240" w:lineRule="auto"/>
              <w:jc w:val="center"/>
              <w:rPr>
                <w:rFonts w:cs="Times New Roman"/>
                <w:b/>
              </w:rPr>
            </w:pPr>
            <w:r w:rsidRPr="00403BCA">
              <w:rPr>
                <w:rFonts w:cs="Times New Roman"/>
                <w:b/>
                <w:sz w:val="20"/>
                <w:szCs w:val="20"/>
              </w:rPr>
              <w:t>English Language Arts and Math Mean Student Growth Percentile, 2018</w:t>
            </w:r>
          </w:p>
        </w:tc>
      </w:tr>
      <w:tr w:rsidR="00403BCA" w:rsidRPr="00403BCA" w14:paraId="701F9C80" w14:textId="77777777" w:rsidTr="00632E24">
        <w:tc>
          <w:tcPr>
            <w:tcW w:w="1255" w:type="dxa"/>
            <w:shd w:val="clear" w:color="auto" w:fill="BFBFBF" w:themeFill="background1" w:themeFillShade="BF"/>
          </w:tcPr>
          <w:p w14:paraId="4060F607" w14:textId="77777777" w:rsidR="00403BCA" w:rsidRPr="00403BCA" w:rsidRDefault="00403BCA" w:rsidP="00403BCA">
            <w:pPr>
              <w:spacing w:after="0" w:line="240" w:lineRule="auto"/>
              <w:rPr>
                <w:rFonts w:cs="Times New Roman"/>
                <w:sz w:val="20"/>
                <w:szCs w:val="20"/>
              </w:rPr>
            </w:pPr>
          </w:p>
        </w:tc>
        <w:tc>
          <w:tcPr>
            <w:tcW w:w="4087" w:type="dxa"/>
            <w:gridSpan w:val="3"/>
            <w:shd w:val="clear" w:color="auto" w:fill="BFBFBF" w:themeFill="background1" w:themeFillShade="BF"/>
          </w:tcPr>
          <w:p w14:paraId="62CB3BB0"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ELA</w:t>
            </w:r>
          </w:p>
        </w:tc>
        <w:tc>
          <w:tcPr>
            <w:tcW w:w="4008" w:type="dxa"/>
            <w:gridSpan w:val="3"/>
            <w:shd w:val="clear" w:color="auto" w:fill="BFBFBF" w:themeFill="background1" w:themeFillShade="BF"/>
          </w:tcPr>
          <w:p w14:paraId="29BDC447"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Math</w:t>
            </w:r>
          </w:p>
        </w:tc>
      </w:tr>
      <w:tr w:rsidR="00403BCA" w:rsidRPr="00403BCA" w14:paraId="4618B70F" w14:textId="77777777" w:rsidTr="00632E24">
        <w:tc>
          <w:tcPr>
            <w:tcW w:w="1255" w:type="dxa"/>
            <w:shd w:val="clear" w:color="auto" w:fill="BFBFBF" w:themeFill="background1" w:themeFillShade="BF"/>
          </w:tcPr>
          <w:p w14:paraId="07C3C9FF"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Grade</w:t>
            </w:r>
          </w:p>
        </w:tc>
        <w:tc>
          <w:tcPr>
            <w:tcW w:w="1415" w:type="dxa"/>
            <w:shd w:val="clear" w:color="auto" w:fill="BFBFBF" w:themeFill="background1" w:themeFillShade="BF"/>
          </w:tcPr>
          <w:p w14:paraId="7D28F9E6"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N (2018)</w:t>
            </w:r>
          </w:p>
        </w:tc>
        <w:tc>
          <w:tcPr>
            <w:tcW w:w="1336" w:type="dxa"/>
            <w:shd w:val="clear" w:color="auto" w:fill="BFBFBF" w:themeFill="background1" w:themeFillShade="BF"/>
          </w:tcPr>
          <w:p w14:paraId="2807EA96"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2018</w:t>
            </w:r>
          </w:p>
        </w:tc>
        <w:tc>
          <w:tcPr>
            <w:tcW w:w="1336" w:type="dxa"/>
            <w:shd w:val="clear" w:color="auto" w:fill="BFBFBF" w:themeFill="background1" w:themeFillShade="BF"/>
          </w:tcPr>
          <w:p w14:paraId="52BF440C" w14:textId="77777777" w:rsidR="00403BCA" w:rsidRPr="00403BCA" w:rsidRDefault="00403BCA" w:rsidP="00403BCA">
            <w:pPr>
              <w:spacing w:after="0" w:line="240" w:lineRule="auto"/>
              <w:jc w:val="center"/>
              <w:rPr>
                <w:rFonts w:cs="Times New Roman"/>
                <w:b/>
                <w:sz w:val="20"/>
                <w:szCs w:val="20"/>
              </w:rPr>
            </w:pPr>
            <w:r w:rsidRPr="00403BCA">
              <w:rPr>
                <w:rFonts w:cs="Times New Roman"/>
                <w:b/>
                <w:sz w:val="20"/>
                <w:szCs w:val="20"/>
              </w:rPr>
              <w:t>State 2018</w:t>
            </w:r>
          </w:p>
        </w:tc>
        <w:tc>
          <w:tcPr>
            <w:tcW w:w="1336" w:type="dxa"/>
            <w:shd w:val="clear" w:color="auto" w:fill="BFBFBF" w:themeFill="background1" w:themeFillShade="BF"/>
          </w:tcPr>
          <w:p w14:paraId="0EA26C1C" w14:textId="77777777" w:rsidR="00403BCA" w:rsidRPr="00403BCA" w:rsidRDefault="00403BCA" w:rsidP="00403BCA">
            <w:pPr>
              <w:spacing w:after="0" w:line="240" w:lineRule="auto"/>
              <w:jc w:val="center"/>
              <w:rPr>
                <w:b/>
                <w:sz w:val="20"/>
                <w:szCs w:val="20"/>
              </w:rPr>
            </w:pPr>
            <w:r w:rsidRPr="00403BCA">
              <w:rPr>
                <w:b/>
                <w:sz w:val="20"/>
                <w:szCs w:val="20"/>
              </w:rPr>
              <w:t>N (2018)</w:t>
            </w:r>
          </w:p>
        </w:tc>
        <w:tc>
          <w:tcPr>
            <w:tcW w:w="1336" w:type="dxa"/>
            <w:shd w:val="clear" w:color="auto" w:fill="BFBFBF" w:themeFill="background1" w:themeFillShade="BF"/>
          </w:tcPr>
          <w:p w14:paraId="081A294B" w14:textId="77777777" w:rsidR="00403BCA" w:rsidRPr="00403BCA" w:rsidRDefault="00403BCA" w:rsidP="00403BCA">
            <w:pPr>
              <w:spacing w:after="0" w:line="240" w:lineRule="auto"/>
              <w:jc w:val="center"/>
              <w:rPr>
                <w:b/>
                <w:sz w:val="20"/>
                <w:szCs w:val="20"/>
              </w:rPr>
            </w:pPr>
            <w:r w:rsidRPr="00403BCA">
              <w:rPr>
                <w:b/>
                <w:sz w:val="20"/>
                <w:szCs w:val="20"/>
              </w:rPr>
              <w:t>2018</w:t>
            </w:r>
          </w:p>
        </w:tc>
        <w:tc>
          <w:tcPr>
            <w:tcW w:w="1336" w:type="dxa"/>
            <w:shd w:val="clear" w:color="auto" w:fill="BFBFBF" w:themeFill="background1" w:themeFillShade="BF"/>
          </w:tcPr>
          <w:p w14:paraId="6EAEE1C8" w14:textId="1D587184" w:rsidR="00403BCA" w:rsidRPr="00403BCA" w:rsidRDefault="00403BCA" w:rsidP="00403BCA">
            <w:pPr>
              <w:spacing w:after="0" w:line="240" w:lineRule="auto"/>
              <w:jc w:val="center"/>
              <w:rPr>
                <w:b/>
                <w:sz w:val="20"/>
                <w:szCs w:val="20"/>
              </w:rPr>
            </w:pPr>
            <w:r w:rsidRPr="00403BCA">
              <w:rPr>
                <w:b/>
                <w:sz w:val="20"/>
                <w:szCs w:val="20"/>
              </w:rPr>
              <w:t>State</w:t>
            </w:r>
            <w:r w:rsidR="00A64659">
              <w:rPr>
                <w:b/>
                <w:sz w:val="20"/>
                <w:szCs w:val="20"/>
              </w:rPr>
              <w:t xml:space="preserve"> (</w:t>
            </w:r>
            <w:r w:rsidRPr="00403BCA">
              <w:rPr>
                <w:b/>
                <w:sz w:val="20"/>
                <w:szCs w:val="20"/>
              </w:rPr>
              <w:t>2018</w:t>
            </w:r>
            <w:r w:rsidR="00A64659">
              <w:rPr>
                <w:b/>
                <w:sz w:val="20"/>
                <w:szCs w:val="20"/>
              </w:rPr>
              <w:t>)</w:t>
            </w:r>
          </w:p>
        </w:tc>
      </w:tr>
      <w:tr w:rsidR="00403BCA" w:rsidRPr="00403BCA" w14:paraId="15741D24" w14:textId="77777777" w:rsidTr="00632E24">
        <w:tc>
          <w:tcPr>
            <w:tcW w:w="1255" w:type="dxa"/>
          </w:tcPr>
          <w:p w14:paraId="3D33889A"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3</w:t>
            </w:r>
          </w:p>
        </w:tc>
        <w:tc>
          <w:tcPr>
            <w:tcW w:w="1415" w:type="dxa"/>
          </w:tcPr>
          <w:p w14:paraId="7D0C40BA" w14:textId="77777777" w:rsidR="00403BCA" w:rsidRPr="00403BCA" w:rsidRDefault="00403BCA" w:rsidP="00403BCA">
            <w:pPr>
              <w:spacing w:after="0" w:line="240" w:lineRule="auto"/>
              <w:jc w:val="center"/>
              <w:rPr>
                <w:sz w:val="20"/>
                <w:szCs w:val="20"/>
              </w:rPr>
            </w:pPr>
            <w:r w:rsidRPr="00403BCA">
              <w:rPr>
                <w:sz w:val="20"/>
                <w:szCs w:val="20"/>
              </w:rPr>
              <w:t>--</w:t>
            </w:r>
          </w:p>
        </w:tc>
        <w:tc>
          <w:tcPr>
            <w:tcW w:w="1336" w:type="dxa"/>
          </w:tcPr>
          <w:p w14:paraId="5A1C1608" w14:textId="77777777" w:rsidR="00403BCA" w:rsidRPr="00403BCA" w:rsidRDefault="00403BCA" w:rsidP="00403BCA">
            <w:pPr>
              <w:spacing w:after="0" w:line="240" w:lineRule="auto"/>
              <w:jc w:val="center"/>
              <w:rPr>
                <w:sz w:val="20"/>
                <w:szCs w:val="20"/>
              </w:rPr>
            </w:pPr>
            <w:r w:rsidRPr="00403BCA">
              <w:rPr>
                <w:sz w:val="20"/>
                <w:szCs w:val="20"/>
              </w:rPr>
              <w:t>--</w:t>
            </w:r>
          </w:p>
        </w:tc>
        <w:tc>
          <w:tcPr>
            <w:tcW w:w="1336" w:type="dxa"/>
          </w:tcPr>
          <w:p w14:paraId="0286117E" w14:textId="77777777" w:rsidR="00403BCA" w:rsidRPr="00403BCA" w:rsidRDefault="00403BCA" w:rsidP="00403BCA">
            <w:pPr>
              <w:spacing w:after="0" w:line="240" w:lineRule="auto"/>
              <w:jc w:val="center"/>
              <w:rPr>
                <w:sz w:val="20"/>
                <w:szCs w:val="20"/>
              </w:rPr>
            </w:pPr>
            <w:r w:rsidRPr="00403BCA">
              <w:rPr>
                <w:sz w:val="20"/>
                <w:szCs w:val="20"/>
              </w:rPr>
              <w:t>--</w:t>
            </w:r>
          </w:p>
        </w:tc>
        <w:tc>
          <w:tcPr>
            <w:tcW w:w="1336" w:type="dxa"/>
          </w:tcPr>
          <w:p w14:paraId="6C59C76B" w14:textId="77777777" w:rsidR="00403BCA" w:rsidRPr="00403BCA" w:rsidRDefault="00403BCA" w:rsidP="00403BCA">
            <w:pPr>
              <w:spacing w:after="0" w:line="240" w:lineRule="auto"/>
              <w:jc w:val="center"/>
              <w:rPr>
                <w:sz w:val="20"/>
                <w:szCs w:val="20"/>
              </w:rPr>
            </w:pPr>
            <w:r w:rsidRPr="00403BCA">
              <w:rPr>
                <w:sz w:val="20"/>
                <w:szCs w:val="20"/>
              </w:rPr>
              <w:t>--</w:t>
            </w:r>
          </w:p>
        </w:tc>
        <w:tc>
          <w:tcPr>
            <w:tcW w:w="1336" w:type="dxa"/>
          </w:tcPr>
          <w:p w14:paraId="4B443A00" w14:textId="77777777" w:rsidR="00403BCA" w:rsidRPr="00403BCA" w:rsidRDefault="00403BCA" w:rsidP="00403BCA">
            <w:pPr>
              <w:spacing w:after="0" w:line="240" w:lineRule="auto"/>
              <w:jc w:val="center"/>
              <w:rPr>
                <w:sz w:val="20"/>
                <w:szCs w:val="20"/>
              </w:rPr>
            </w:pPr>
            <w:r w:rsidRPr="00403BCA">
              <w:rPr>
                <w:sz w:val="20"/>
                <w:szCs w:val="20"/>
              </w:rPr>
              <w:t>--</w:t>
            </w:r>
          </w:p>
        </w:tc>
        <w:tc>
          <w:tcPr>
            <w:tcW w:w="1336" w:type="dxa"/>
          </w:tcPr>
          <w:p w14:paraId="1371F296"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4E890771" w14:textId="77777777" w:rsidTr="00632E24">
        <w:tc>
          <w:tcPr>
            <w:tcW w:w="1255" w:type="dxa"/>
            <w:shd w:val="clear" w:color="auto" w:fill="BFBFBF" w:themeFill="background1" w:themeFillShade="BF"/>
          </w:tcPr>
          <w:p w14:paraId="228EADD8"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4</w:t>
            </w:r>
          </w:p>
        </w:tc>
        <w:tc>
          <w:tcPr>
            <w:tcW w:w="1415" w:type="dxa"/>
            <w:shd w:val="clear" w:color="auto" w:fill="BFBFBF" w:themeFill="background1" w:themeFillShade="BF"/>
          </w:tcPr>
          <w:p w14:paraId="56B0010C" w14:textId="77777777" w:rsidR="00403BCA" w:rsidRPr="00403BCA" w:rsidRDefault="00403BCA" w:rsidP="00403BCA">
            <w:pPr>
              <w:spacing w:after="0" w:line="240" w:lineRule="auto"/>
              <w:jc w:val="center"/>
              <w:rPr>
                <w:sz w:val="20"/>
                <w:szCs w:val="20"/>
              </w:rPr>
            </w:pPr>
            <w:r w:rsidRPr="00403BCA">
              <w:rPr>
                <w:sz w:val="20"/>
                <w:szCs w:val="20"/>
              </w:rPr>
              <w:t>167</w:t>
            </w:r>
          </w:p>
        </w:tc>
        <w:tc>
          <w:tcPr>
            <w:tcW w:w="1336" w:type="dxa"/>
            <w:shd w:val="clear" w:color="auto" w:fill="BFBFBF" w:themeFill="background1" w:themeFillShade="BF"/>
          </w:tcPr>
          <w:p w14:paraId="3925116F" w14:textId="77777777" w:rsidR="00403BCA" w:rsidRPr="00403BCA" w:rsidRDefault="00403BCA" w:rsidP="00403BCA">
            <w:pPr>
              <w:spacing w:after="0" w:line="240" w:lineRule="auto"/>
              <w:jc w:val="center"/>
              <w:rPr>
                <w:sz w:val="20"/>
                <w:szCs w:val="20"/>
              </w:rPr>
            </w:pPr>
            <w:r w:rsidRPr="00403BCA">
              <w:rPr>
                <w:sz w:val="20"/>
                <w:szCs w:val="20"/>
              </w:rPr>
              <w:t>50.2</w:t>
            </w:r>
          </w:p>
        </w:tc>
        <w:tc>
          <w:tcPr>
            <w:tcW w:w="1336" w:type="dxa"/>
            <w:shd w:val="clear" w:color="auto" w:fill="BFBFBF" w:themeFill="background1" w:themeFillShade="BF"/>
          </w:tcPr>
          <w:p w14:paraId="5E1AB4A0" w14:textId="77777777" w:rsidR="00403BCA" w:rsidRPr="00403BCA" w:rsidRDefault="00403BCA" w:rsidP="00403BCA">
            <w:pPr>
              <w:spacing w:after="0" w:line="240" w:lineRule="auto"/>
              <w:jc w:val="center"/>
              <w:rPr>
                <w:sz w:val="20"/>
                <w:szCs w:val="20"/>
              </w:rPr>
            </w:pPr>
            <w:r w:rsidRPr="00403BCA">
              <w:rPr>
                <w:sz w:val="20"/>
                <w:szCs w:val="20"/>
              </w:rPr>
              <w:t>50.0</w:t>
            </w:r>
          </w:p>
        </w:tc>
        <w:tc>
          <w:tcPr>
            <w:tcW w:w="1336" w:type="dxa"/>
            <w:shd w:val="clear" w:color="auto" w:fill="BFBFBF" w:themeFill="background1" w:themeFillShade="BF"/>
          </w:tcPr>
          <w:p w14:paraId="41904E25" w14:textId="77777777" w:rsidR="00403BCA" w:rsidRPr="00403BCA" w:rsidRDefault="00403BCA" w:rsidP="00403BCA">
            <w:pPr>
              <w:spacing w:after="0" w:line="240" w:lineRule="auto"/>
              <w:jc w:val="center"/>
              <w:rPr>
                <w:sz w:val="20"/>
                <w:szCs w:val="20"/>
              </w:rPr>
            </w:pPr>
            <w:r w:rsidRPr="00403BCA">
              <w:rPr>
                <w:sz w:val="20"/>
                <w:szCs w:val="20"/>
              </w:rPr>
              <w:t>165</w:t>
            </w:r>
          </w:p>
        </w:tc>
        <w:tc>
          <w:tcPr>
            <w:tcW w:w="1336" w:type="dxa"/>
            <w:shd w:val="clear" w:color="auto" w:fill="BFBFBF" w:themeFill="background1" w:themeFillShade="BF"/>
          </w:tcPr>
          <w:p w14:paraId="5812AA1F" w14:textId="77777777" w:rsidR="00403BCA" w:rsidRPr="00403BCA" w:rsidRDefault="00403BCA" w:rsidP="00403BCA">
            <w:pPr>
              <w:spacing w:after="0" w:line="240" w:lineRule="auto"/>
              <w:jc w:val="center"/>
              <w:rPr>
                <w:sz w:val="20"/>
                <w:szCs w:val="20"/>
              </w:rPr>
            </w:pPr>
            <w:r w:rsidRPr="00403BCA">
              <w:rPr>
                <w:sz w:val="20"/>
                <w:szCs w:val="20"/>
              </w:rPr>
              <w:t>34.2</w:t>
            </w:r>
          </w:p>
        </w:tc>
        <w:tc>
          <w:tcPr>
            <w:tcW w:w="1336" w:type="dxa"/>
            <w:shd w:val="clear" w:color="auto" w:fill="BFBFBF" w:themeFill="background1" w:themeFillShade="BF"/>
          </w:tcPr>
          <w:p w14:paraId="5F154871" w14:textId="77777777" w:rsidR="00403BCA" w:rsidRPr="00403BCA" w:rsidRDefault="00403BCA" w:rsidP="00403BCA">
            <w:pPr>
              <w:spacing w:after="0" w:line="240" w:lineRule="auto"/>
              <w:jc w:val="center"/>
              <w:rPr>
                <w:sz w:val="20"/>
                <w:szCs w:val="20"/>
              </w:rPr>
            </w:pPr>
            <w:r w:rsidRPr="00403BCA">
              <w:rPr>
                <w:sz w:val="20"/>
                <w:szCs w:val="20"/>
              </w:rPr>
              <w:t>50.1</w:t>
            </w:r>
          </w:p>
        </w:tc>
      </w:tr>
      <w:tr w:rsidR="00403BCA" w:rsidRPr="00403BCA" w14:paraId="78A28258" w14:textId="77777777" w:rsidTr="00632E24">
        <w:tc>
          <w:tcPr>
            <w:tcW w:w="1255" w:type="dxa"/>
          </w:tcPr>
          <w:p w14:paraId="79EF6592"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5</w:t>
            </w:r>
          </w:p>
        </w:tc>
        <w:tc>
          <w:tcPr>
            <w:tcW w:w="1415" w:type="dxa"/>
          </w:tcPr>
          <w:p w14:paraId="701884FA" w14:textId="77777777" w:rsidR="00403BCA" w:rsidRPr="00403BCA" w:rsidRDefault="00403BCA" w:rsidP="00403BCA">
            <w:pPr>
              <w:spacing w:after="0" w:line="240" w:lineRule="auto"/>
              <w:jc w:val="center"/>
              <w:rPr>
                <w:sz w:val="20"/>
                <w:szCs w:val="20"/>
              </w:rPr>
            </w:pPr>
            <w:r w:rsidRPr="00403BCA">
              <w:rPr>
                <w:sz w:val="20"/>
                <w:szCs w:val="20"/>
              </w:rPr>
              <w:t>141</w:t>
            </w:r>
          </w:p>
        </w:tc>
        <w:tc>
          <w:tcPr>
            <w:tcW w:w="1336" w:type="dxa"/>
          </w:tcPr>
          <w:p w14:paraId="77B25D3C" w14:textId="77777777" w:rsidR="00403BCA" w:rsidRPr="00403BCA" w:rsidRDefault="00403BCA" w:rsidP="00403BCA">
            <w:pPr>
              <w:spacing w:after="0" w:line="240" w:lineRule="auto"/>
              <w:jc w:val="center"/>
              <w:rPr>
                <w:sz w:val="20"/>
                <w:szCs w:val="20"/>
              </w:rPr>
            </w:pPr>
            <w:r w:rsidRPr="00403BCA">
              <w:rPr>
                <w:sz w:val="20"/>
                <w:szCs w:val="20"/>
              </w:rPr>
              <w:t>44.0</w:t>
            </w:r>
          </w:p>
        </w:tc>
        <w:tc>
          <w:tcPr>
            <w:tcW w:w="1336" w:type="dxa"/>
          </w:tcPr>
          <w:p w14:paraId="10AFAEBA" w14:textId="77777777" w:rsidR="00403BCA" w:rsidRPr="00403BCA" w:rsidRDefault="00403BCA" w:rsidP="00403BCA">
            <w:pPr>
              <w:spacing w:after="0" w:line="240" w:lineRule="auto"/>
              <w:jc w:val="center"/>
              <w:rPr>
                <w:sz w:val="20"/>
                <w:szCs w:val="20"/>
              </w:rPr>
            </w:pPr>
            <w:r w:rsidRPr="00403BCA">
              <w:rPr>
                <w:sz w:val="20"/>
                <w:szCs w:val="20"/>
              </w:rPr>
              <w:t>50.1</w:t>
            </w:r>
          </w:p>
        </w:tc>
        <w:tc>
          <w:tcPr>
            <w:tcW w:w="1336" w:type="dxa"/>
          </w:tcPr>
          <w:p w14:paraId="3ECEC6A6" w14:textId="77777777" w:rsidR="00403BCA" w:rsidRPr="00403BCA" w:rsidRDefault="00403BCA" w:rsidP="00403BCA">
            <w:pPr>
              <w:spacing w:after="0" w:line="240" w:lineRule="auto"/>
              <w:jc w:val="center"/>
              <w:rPr>
                <w:sz w:val="20"/>
                <w:szCs w:val="20"/>
              </w:rPr>
            </w:pPr>
            <w:r w:rsidRPr="00403BCA">
              <w:rPr>
                <w:sz w:val="20"/>
                <w:szCs w:val="20"/>
              </w:rPr>
              <w:t>141</w:t>
            </w:r>
          </w:p>
        </w:tc>
        <w:tc>
          <w:tcPr>
            <w:tcW w:w="1336" w:type="dxa"/>
          </w:tcPr>
          <w:p w14:paraId="1DA7A72C" w14:textId="77777777" w:rsidR="00403BCA" w:rsidRPr="00403BCA" w:rsidRDefault="00403BCA" w:rsidP="00403BCA">
            <w:pPr>
              <w:spacing w:after="0" w:line="240" w:lineRule="auto"/>
              <w:jc w:val="center"/>
              <w:rPr>
                <w:sz w:val="20"/>
                <w:szCs w:val="20"/>
              </w:rPr>
            </w:pPr>
            <w:r w:rsidRPr="00403BCA">
              <w:rPr>
                <w:sz w:val="20"/>
                <w:szCs w:val="20"/>
              </w:rPr>
              <w:t>52.4</w:t>
            </w:r>
          </w:p>
        </w:tc>
        <w:tc>
          <w:tcPr>
            <w:tcW w:w="1336" w:type="dxa"/>
          </w:tcPr>
          <w:p w14:paraId="43C506CB" w14:textId="77777777" w:rsidR="00403BCA" w:rsidRPr="00403BCA" w:rsidRDefault="00403BCA" w:rsidP="00403BCA">
            <w:pPr>
              <w:spacing w:after="0" w:line="240" w:lineRule="auto"/>
              <w:jc w:val="center"/>
              <w:rPr>
                <w:sz w:val="20"/>
                <w:szCs w:val="20"/>
              </w:rPr>
            </w:pPr>
            <w:r w:rsidRPr="00403BCA">
              <w:rPr>
                <w:sz w:val="20"/>
                <w:szCs w:val="20"/>
              </w:rPr>
              <w:t>50.0</w:t>
            </w:r>
          </w:p>
        </w:tc>
      </w:tr>
      <w:tr w:rsidR="00403BCA" w:rsidRPr="00403BCA" w14:paraId="74BFEC49" w14:textId="77777777" w:rsidTr="00632E24">
        <w:tc>
          <w:tcPr>
            <w:tcW w:w="1255" w:type="dxa"/>
            <w:shd w:val="clear" w:color="auto" w:fill="BFBFBF" w:themeFill="background1" w:themeFillShade="BF"/>
          </w:tcPr>
          <w:p w14:paraId="0D6F59B1"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6</w:t>
            </w:r>
          </w:p>
        </w:tc>
        <w:tc>
          <w:tcPr>
            <w:tcW w:w="1415" w:type="dxa"/>
            <w:shd w:val="clear" w:color="auto" w:fill="BFBFBF" w:themeFill="background1" w:themeFillShade="BF"/>
          </w:tcPr>
          <w:p w14:paraId="03D08830" w14:textId="77777777" w:rsidR="00403BCA" w:rsidRPr="00403BCA" w:rsidRDefault="00403BCA" w:rsidP="00403BCA">
            <w:pPr>
              <w:spacing w:after="0" w:line="240" w:lineRule="auto"/>
              <w:jc w:val="center"/>
              <w:rPr>
                <w:sz w:val="20"/>
                <w:szCs w:val="20"/>
              </w:rPr>
            </w:pPr>
            <w:r w:rsidRPr="00403BCA">
              <w:rPr>
                <w:sz w:val="20"/>
                <w:szCs w:val="20"/>
              </w:rPr>
              <w:t>188</w:t>
            </w:r>
          </w:p>
        </w:tc>
        <w:tc>
          <w:tcPr>
            <w:tcW w:w="1336" w:type="dxa"/>
            <w:shd w:val="clear" w:color="auto" w:fill="BFBFBF" w:themeFill="background1" w:themeFillShade="BF"/>
          </w:tcPr>
          <w:p w14:paraId="72054558" w14:textId="77777777" w:rsidR="00403BCA" w:rsidRPr="00403BCA" w:rsidRDefault="00403BCA" w:rsidP="00403BCA">
            <w:pPr>
              <w:spacing w:after="0" w:line="240" w:lineRule="auto"/>
              <w:jc w:val="center"/>
              <w:rPr>
                <w:sz w:val="20"/>
                <w:szCs w:val="20"/>
              </w:rPr>
            </w:pPr>
            <w:r w:rsidRPr="00403BCA">
              <w:rPr>
                <w:sz w:val="20"/>
                <w:szCs w:val="20"/>
              </w:rPr>
              <w:t>52.5</w:t>
            </w:r>
          </w:p>
        </w:tc>
        <w:tc>
          <w:tcPr>
            <w:tcW w:w="1336" w:type="dxa"/>
            <w:shd w:val="clear" w:color="auto" w:fill="BFBFBF" w:themeFill="background1" w:themeFillShade="BF"/>
          </w:tcPr>
          <w:p w14:paraId="4F422BBE" w14:textId="77777777" w:rsidR="00403BCA" w:rsidRPr="00403BCA" w:rsidRDefault="00403BCA" w:rsidP="00403BCA">
            <w:pPr>
              <w:spacing w:after="0" w:line="240" w:lineRule="auto"/>
              <w:jc w:val="center"/>
              <w:rPr>
                <w:sz w:val="20"/>
                <w:szCs w:val="20"/>
              </w:rPr>
            </w:pPr>
            <w:r w:rsidRPr="00403BCA">
              <w:rPr>
                <w:sz w:val="20"/>
                <w:szCs w:val="20"/>
              </w:rPr>
              <w:t>50.1</w:t>
            </w:r>
          </w:p>
        </w:tc>
        <w:tc>
          <w:tcPr>
            <w:tcW w:w="1336" w:type="dxa"/>
            <w:shd w:val="clear" w:color="auto" w:fill="BFBFBF" w:themeFill="background1" w:themeFillShade="BF"/>
          </w:tcPr>
          <w:p w14:paraId="3894EBB8" w14:textId="77777777" w:rsidR="00403BCA" w:rsidRPr="00403BCA" w:rsidRDefault="00403BCA" w:rsidP="00403BCA">
            <w:pPr>
              <w:spacing w:after="0" w:line="240" w:lineRule="auto"/>
              <w:jc w:val="center"/>
              <w:rPr>
                <w:sz w:val="20"/>
                <w:szCs w:val="20"/>
              </w:rPr>
            </w:pPr>
            <w:r w:rsidRPr="00403BCA">
              <w:rPr>
                <w:sz w:val="20"/>
                <w:szCs w:val="20"/>
              </w:rPr>
              <w:t>188</w:t>
            </w:r>
          </w:p>
        </w:tc>
        <w:tc>
          <w:tcPr>
            <w:tcW w:w="1336" w:type="dxa"/>
            <w:shd w:val="clear" w:color="auto" w:fill="BFBFBF" w:themeFill="background1" w:themeFillShade="BF"/>
          </w:tcPr>
          <w:p w14:paraId="4423C790" w14:textId="77777777" w:rsidR="00403BCA" w:rsidRPr="00403BCA" w:rsidRDefault="00403BCA" w:rsidP="00403BCA">
            <w:pPr>
              <w:spacing w:after="0" w:line="240" w:lineRule="auto"/>
              <w:jc w:val="center"/>
              <w:rPr>
                <w:sz w:val="20"/>
                <w:szCs w:val="20"/>
              </w:rPr>
            </w:pPr>
            <w:r w:rsidRPr="00403BCA">
              <w:rPr>
                <w:sz w:val="20"/>
                <w:szCs w:val="20"/>
              </w:rPr>
              <w:t>39.5</w:t>
            </w:r>
          </w:p>
        </w:tc>
        <w:tc>
          <w:tcPr>
            <w:tcW w:w="1336" w:type="dxa"/>
            <w:shd w:val="clear" w:color="auto" w:fill="BFBFBF" w:themeFill="background1" w:themeFillShade="BF"/>
          </w:tcPr>
          <w:p w14:paraId="2BABB15C" w14:textId="77777777" w:rsidR="00403BCA" w:rsidRPr="00403BCA" w:rsidRDefault="00403BCA" w:rsidP="00403BCA">
            <w:pPr>
              <w:spacing w:after="0" w:line="240" w:lineRule="auto"/>
              <w:jc w:val="center"/>
              <w:rPr>
                <w:sz w:val="20"/>
                <w:szCs w:val="20"/>
              </w:rPr>
            </w:pPr>
            <w:r w:rsidRPr="00403BCA">
              <w:rPr>
                <w:sz w:val="20"/>
                <w:szCs w:val="20"/>
              </w:rPr>
              <w:t>50.0</w:t>
            </w:r>
          </w:p>
        </w:tc>
      </w:tr>
      <w:tr w:rsidR="00403BCA" w:rsidRPr="00403BCA" w14:paraId="5B20B114" w14:textId="77777777" w:rsidTr="00632E24">
        <w:tc>
          <w:tcPr>
            <w:tcW w:w="1255" w:type="dxa"/>
          </w:tcPr>
          <w:p w14:paraId="01D8B2DF"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7</w:t>
            </w:r>
          </w:p>
        </w:tc>
        <w:tc>
          <w:tcPr>
            <w:tcW w:w="1415" w:type="dxa"/>
          </w:tcPr>
          <w:p w14:paraId="7152BC59" w14:textId="77777777" w:rsidR="00403BCA" w:rsidRPr="00403BCA" w:rsidRDefault="00403BCA" w:rsidP="00403BCA">
            <w:pPr>
              <w:spacing w:after="0" w:line="240" w:lineRule="auto"/>
              <w:jc w:val="center"/>
              <w:rPr>
                <w:sz w:val="20"/>
                <w:szCs w:val="20"/>
              </w:rPr>
            </w:pPr>
            <w:r w:rsidRPr="00403BCA">
              <w:rPr>
                <w:sz w:val="20"/>
                <w:szCs w:val="20"/>
              </w:rPr>
              <w:t>188</w:t>
            </w:r>
          </w:p>
        </w:tc>
        <w:tc>
          <w:tcPr>
            <w:tcW w:w="1336" w:type="dxa"/>
          </w:tcPr>
          <w:p w14:paraId="0E108A0A" w14:textId="77777777" w:rsidR="00403BCA" w:rsidRPr="00403BCA" w:rsidRDefault="00403BCA" w:rsidP="00403BCA">
            <w:pPr>
              <w:spacing w:after="0" w:line="240" w:lineRule="auto"/>
              <w:jc w:val="center"/>
              <w:rPr>
                <w:sz w:val="20"/>
                <w:szCs w:val="20"/>
              </w:rPr>
            </w:pPr>
            <w:r w:rsidRPr="00403BCA">
              <w:rPr>
                <w:sz w:val="20"/>
                <w:szCs w:val="20"/>
              </w:rPr>
              <w:t>52.7</w:t>
            </w:r>
          </w:p>
        </w:tc>
        <w:tc>
          <w:tcPr>
            <w:tcW w:w="1336" w:type="dxa"/>
          </w:tcPr>
          <w:p w14:paraId="2B8C54CF" w14:textId="77777777" w:rsidR="00403BCA" w:rsidRPr="00403BCA" w:rsidRDefault="00403BCA" w:rsidP="00403BCA">
            <w:pPr>
              <w:spacing w:after="0" w:line="240" w:lineRule="auto"/>
              <w:jc w:val="center"/>
              <w:rPr>
                <w:sz w:val="20"/>
                <w:szCs w:val="20"/>
              </w:rPr>
            </w:pPr>
            <w:r w:rsidRPr="00403BCA">
              <w:rPr>
                <w:sz w:val="20"/>
                <w:szCs w:val="20"/>
              </w:rPr>
              <w:t>50.0</w:t>
            </w:r>
          </w:p>
        </w:tc>
        <w:tc>
          <w:tcPr>
            <w:tcW w:w="1336" w:type="dxa"/>
          </w:tcPr>
          <w:p w14:paraId="419E655C" w14:textId="77777777" w:rsidR="00403BCA" w:rsidRPr="00403BCA" w:rsidRDefault="00403BCA" w:rsidP="00403BCA">
            <w:pPr>
              <w:spacing w:after="0" w:line="240" w:lineRule="auto"/>
              <w:jc w:val="center"/>
              <w:rPr>
                <w:sz w:val="20"/>
                <w:szCs w:val="20"/>
              </w:rPr>
            </w:pPr>
            <w:r w:rsidRPr="00403BCA">
              <w:rPr>
                <w:sz w:val="20"/>
                <w:szCs w:val="20"/>
              </w:rPr>
              <w:t>185</w:t>
            </w:r>
          </w:p>
        </w:tc>
        <w:tc>
          <w:tcPr>
            <w:tcW w:w="1336" w:type="dxa"/>
          </w:tcPr>
          <w:p w14:paraId="74A3644B" w14:textId="77777777" w:rsidR="00403BCA" w:rsidRPr="00403BCA" w:rsidRDefault="00403BCA" w:rsidP="00403BCA">
            <w:pPr>
              <w:spacing w:after="0" w:line="240" w:lineRule="auto"/>
              <w:jc w:val="center"/>
              <w:rPr>
                <w:sz w:val="20"/>
                <w:szCs w:val="20"/>
              </w:rPr>
            </w:pPr>
            <w:r w:rsidRPr="00403BCA">
              <w:rPr>
                <w:sz w:val="20"/>
                <w:szCs w:val="20"/>
              </w:rPr>
              <w:t>61.4</w:t>
            </w:r>
          </w:p>
        </w:tc>
        <w:tc>
          <w:tcPr>
            <w:tcW w:w="1336" w:type="dxa"/>
          </w:tcPr>
          <w:p w14:paraId="3B4B8456" w14:textId="77777777" w:rsidR="00403BCA" w:rsidRPr="00403BCA" w:rsidRDefault="00403BCA" w:rsidP="00403BCA">
            <w:pPr>
              <w:spacing w:after="0" w:line="240" w:lineRule="auto"/>
              <w:jc w:val="center"/>
              <w:rPr>
                <w:sz w:val="20"/>
                <w:szCs w:val="20"/>
              </w:rPr>
            </w:pPr>
            <w:r w:rsidRPr="00403BCA">
              <w:rPr>
                <w:sz w:val="20"/>
                <w:szCs w:val="20"/>
              </w:rPr>
              <w:t>50.0</w:t>
            </w:r>
          </w:p>
        </w:tc>
      </w:tr>
      <w:tr w:rsidR="00403BCA" w:rsidRPr="00403BCA" w14:paraId="6E53BA80" w14:textId="77777777" w:rsidTr="00632E24">
        <w:tc>
          <w:tcPr>
            <w:tcW w:w="1255" w:type="dxa"/>
            <w:shd w:val="clear" w:color="auto" w:fill="BFBFBF" w:themeFill="background1" w:themeFillShade="BF"/>
          </w:tcPr>
          <w:p w14:paraId="1036444E"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8</w:t>
            </w:r>
          </w:p>
        </w:tc>
        <w:tc>
          <w:tcPr>
            <w:tcW w:w="1415" w:type="dxa"/>
            <w:shd w:val="clear" w:color="auto" w:fill="BFBFBF" w:themeFill="background1" w:themeFillShade="BF"/>
          </w:tcPr>
          <w:p w14:paraId="0CE7175E" w14:textId="77777777" w:rsidR="00403BCA" w:rsidRPr="00403BCA" w:rsidRDefault="00403BCA" w:rsidP="00403BCA">
            <w:pPr>
              <w:spacing w:after="0" w:line="240" w:lineRule="auto"/>
              <w:jc w:val="center"/>
              <w:rPr>
                <w:sz w:val="20"/>
                <w:szCs w:val="20"/>
              </w:rPr>
            </w:pPr>
            <w:r w:rsidRPr="00403BCA">
              <w:rPr>
                <w:sz w:val="20"/>
                <w:szCs w:val="20"/>
              </w:rPr>
              <w:t>157</w:t>
            </w:r>
          </w:p>
        </w:tc>
        <w:tc>
          <w:tcPr>
            <w:tcW w:w="1336" w:type="dxa"/>
            <w:shd w:val="clear" w:color="auto" w:fill="BFBFBF" w:themeFill="background1" w:themeFillShade="BF"/>
          </w:tcPr>
          <w:p w14:paraId="18781903" w14:textId="77777777" w:rsidR="00403BCA" w:rsidRPr="00403BCA" w:rsidRDefault="00403BCA" w:rsidP="00403BCA">
            <w:pPr>
              <w:spacing w:after="0" w:line="240" w:lineRule="auto"/>
              <w:jc w:val="center"/>
              <w:rPr>
                <w:sz w:val="20"/>
                <w:szCs w:val="20"/>
              </w:rPr>
            </w:pPr>
            <w:r w:rsidRPr="00403BCA">
              <w:rPr>
                <w:sz w:val="20"/>
                <w:szCs w:val="20"/>
              </w:rPr>
              <w:t>50.0</w:t>
            </w:r>
          </w:p>
        </w:tc>
        <w:tc>
          <w:tcPr>
            <w:tcW w:w="1336" w:type="dxa"/>
            <w:shd w:val="clear" w:color="auto" w:fill="BFBFBF" w:themeFill="background1" w:themeFillShade="BF"/>
          </w:tcPr>
          <w:p w14:paraId="526453D7" w14:textId="77777777" w:rsidR="00403BCA" w:rsidRPr="00403BCA" w:rsidRDefault="00403BCA" w:rsidP="00403BCA">
            <w:pPr>
              <w:spacing w:after="0" w:line="240" w:lineRule="auto"/>
              <w:jc w:val="center"/>
              <w:rPr>
                <w:sz w:val="20"/>
                <w:szCs w:val="20"/>
              </w:rPr>
            </w:pPr>
            <w:r w:rsidRPr="00403BCA">
              <w:rPr>
                <w:sz w:val="20"/>
                <w:szCs w:val="20"/>
              </w:rPr>
              <w:t>50.0</w:t>
            </w:r>
          </w:p>
        </w:tc>
        <w:tc>
          <w:tcPr>
            <w:tcW w:w="1336" w:type="dxa"/>
            <w:shd w:val="clear" w:color="auto" w:fill="BFBFBF" w:themeFill="background1" w:themeFillShade="BF"/>
          </w:tcPr>
          <w:p w14:paraId="6DF15172" w14:textId="77777777" w:rsidR="00403BCA" w:rsidRPr="00403BCA" w:rsidRDefault="00403BCA" w:rsidP="00403BCA">
            <w:pPr>
              <w:spacing w:after="0" w:line="240" w:lineRule="auto"/>
              <w:jc w:val="center"/>
              <w:rPr>
                <w:sz w:val="20"/>
                <w:szCs w:val="20"/>
              </w:rPr>
            </w:pPr>
            <w:r w:rsidRPr="00403BCA">
              <w:rPr>
                <w:sz w:val="20"/>
                <w:szCs w:val="20"/>
              </w:rPr>
              <w:t>157</w:t>
            </w:r>
          </w:p>
        </w:tc>
        <w:tc>
          <w:tcPr>
            <w:tcW w:w="1336" w:type="dxa"/>
            <w:shd w:val="clear" w:color="auto" w:fill="BFBFBF" w:themeFill="background1" w:themeFillShade="BF"/>
          </w:tcPr>
          <w:p w14:paraId="5DCE634B" w14:textId="77777777" w:rsidR="00403BCA" w:rsidRPr="00403BCA" w:rsidRDefault="00403BCA" w:rsidP="00403BCA">
            <w:pPr>
              <w:spacing w:after="0" w:line="240" w:lineRule="auto"/>
              <w:jc w:val="center"/>
              <w:rPr>
                <w:sz w:val="20"/>
                <w:szCs w:val="20"/>
              </w:rPr>
            </w:pPr>
            <w:r w:rsidRPr="00403BCA">
              <w:rPr>
                <w:sz w:val="20"/>
                <w:szCs w:val="20"/>
              </w:rPr>
              <w:t>57.9</w:t>
            </w:r>
          </w:p>
        </w:tc>
        <w:tc>
          <w:tcPr>
            <w:tcW w:w="1336" w:type="dxa"/>
            <w:shd w:val="clear" w:color="auto" w:fill="BFBFBF" w:themeFill="background1" w:themeFillShade="BF"/>
          </w:tcPr>
          <w:p w14:paraId="51C42F34" w14:textId="77777777" w:rsidR="00403BCA" w:rsidRPr="00403BCA" w:rsidRDefault="00403BCA" w:rsidP="00403BCA">
            <w:pPr>
              <w:spacing w:after="0" w:line="240" w:lineRule="auto"/>
              <w:jc w:val="center"/>
              <w:rPr>
                <w:sz w:val="20"/>
                <w:szCs w:val="20"/>
              </w:rPr>
            </w:pPr>
            <w:r w:rsidRPr="00403BCA">
              <w:rPr>
                <w:sz w:val="20"/>
                <w:szCs w:val="20"/>
              </w:rPr>
              <w:t>50.0</w:t>
            </w:r>
          </w:p>
        </w:tc>
      </w:tr>
      <w:tr w:rsidR="00403BCA" w:rsidRPr="00403BCA" w14:paraId="067DBE72" w14:textId="77777777" w:rsidTr="00632E24">
        <w:tc>
          <w:tcPr>
            <w:tcW w:w="1255" w:type="dxa"/>
          </w:tcPr>
          <w:p w14:paraId="1D26ADD3" w14:textId="77777777" w:rsidR="00403BCA" w:rsidRPr="00403BCA" w:rsidRDefault="00403BCA" w:rsidP="00403BCA">
            <w:pPr>
              <w:spacing w:after="0" w:line="240" w:lineRule="auto"/>
              <w:jc w:val="center"/>
              <w:rPr>
                <w:rFonts w:cs="Times New Roman"/>
                <w:sz w:val="20"/>
                <w:szCs w:val="20"/>
              </w:rPr>
            </w:pPr>
            <w:r w:rsidRPr="00403BCA">
              <w:rPr>
                <w:rFonts w:cs="Times New Roman"/>
                <w:sz w:val="20"/>
                <w:szCs w:val="20"/>
              </w:rPr>
              <w:t>10</w:t>
            </w:r>
          </w:p>
        </w:tc>
        <w:tc>
          <w:tcPr>
            <w:tcW w:w="1415" w:type="dxa"/>
          </w:tcPr>
          <w:p w14:paraId="6FE72BBA" w14:textId="77777777" w:rsidR="00403BCA" w:rsidRPr="00403BCA" w:rsidRDefault="00403BCA" w:rsidP="00403BCA">
            <w:pPr>
              <w:spacing w:after="0" w:line="240" w:lineRule="auto"/>
              <w:jc w:val="center"/>
              <w:rPr>
                <w:sz w:val="20"/>
                <w:szCs w:val="20"/>
              </w:rPr>
            </w:pPr>
            <w:r w:rsidRPr="00403BCA">
              <w:rPr>
                <w:sz w:val="20"/>
                <w:szCs w:val="20"/>
              </w:rPr>
              <w:t>150</w:t>
            </w:r>
          </w:p>
        </w:tc>
        <w:tc>
          <w:tcPr>
            <w:tcW w:w="1336" w:type="dxa"/>
          </w:tcPr>
          <w:p w14:paraId="128561A1" w14:textId="77777777" w:rsidR="00403BCA" w:rsidRPr="00403BCA" w:rsidRDefault="00403BCA" w:rsidP="00403BCA">
            <w:pPr>
              <w:spacing w:after="0" w:line="240" w:lineRule="auto"/>
              <w:jc w:val="center"/>
              <w:rPr>
                <w:sz w:val="20"/>
                <w:szCs w:val="20"/>
              </w:rPr>
            </w:pPr>
            <w:r w:rsidRPr="00403BCA">
              <w:rPr>
                <w:sz w:val="20"/>
                <w:szCs w:val="20"/>
              </w:rPr>
              <w:t>50.5</w:t>
            </w:r>
          </w:p>
        </w:tc>
        <w:tc>
          <w:tcPr>
            <w:tcW w:w="1336" w:type="dxa"/>
          </w:tcPr>
          <w:p w14:paraId="21FF1610" w14:textId="77777777" w:rsidR="00403BCA" w:rsidRPr="00403BCA" w:rsidRDefault="00403BCA" w:rsidP="00403BCA">
            <w:pPr>
              <w:spacing w:after="0" w:line="240" w:lineRule="auto"/>
              <w:jc w:val="center"/>
              <w:rPr>
                <w:sz w:val="20"/>
                <w:szCs w:val="20"/>
              </w:rPr>
            </w:pPr>
            <w:r w:rsidRPr="00403BCA">
              <w:rPr>
                <w:sz w:val="20"/>
                <w:szCs w:val="20"/>
              </w:rPr>
              <w:t>49.9</w:t>
            </w:r>
          </w:p>
        </w:tc>
        <w:tc>
          <w:tcPr>
            <w:tcW w:w="1336" w:type="dxa"/>
          </w:tcPr>
          <w:p w14:paraId="51FE1C9B" w14:textId="77777777" w:rsidR="00403BCA" w:rsidRPr="00403BCA" w:rsidRDefault="00403BCA" w:rsidP="00403BCA">
            <w:pPr>
              <w:spacing w:after="0" w:line="240" w:lineRule="auto"/>
              <w:jc w:val="center"/>
              <w:rPr>
                <w:sz w:val="20"/>
                <w:szCs w:val="20"/>
              </w:rPr>
            </w:pPr>
            <w:r w:rsidRPr="00403BCA">
              <w:rPr>
                <w:sz w:val="20"/>
                <w:szCs w:val="20"/>
              </w:rPr>
              <w:t>150</w:t>
            </w:r>
          </w:p>
        </w:tc>
        <w:tc>
          <w:tcPr>
            <w:tcW w:w="1336" w:type="dxa"/>
          </w:tcPr>
          <w:p w14:paraId="1C9C5A60" w14:textId="77777777" w:rsidR="00403BCA" w:rsidRPr="00403BCA" w:rsidRDefault="00403BCA" w:rsidP="00403BCA">
            <w:pPr>
              <w:spacing w:after="0" w:line="240" w:lineRule="auto"/>
              <w:jc w:val="center"/>
              <w:rPr>
                <w:sz w:val="20"/>
                <w:szCs w:val="20"/>
              </w:rPr>
            </w:pPr>
            <w:r w:rsidRPr="00403BCA">
              <w:rPr>
                <w:sz w:val="20"/>
                <w:szCs w:val="20"/>
              </w:rPr>
              <w:t>48.2</w:t>
            </w:r>
          </w:p>
        </w:tc>
        <w:tc>
          <w:tcPr>
            <w:tcW w:w="1336" w:type="dxa"/>
          </w:tcPr>
          <w:p w14:paraId="3543D637" w14:textId="77777777" w:rsidR="00403BCA" w:rsidRPr="00403BCA" w:rsidRDefault="00403BCA" w:rsidP="00403BCA">
            <w:pPr>
              <w:spacing w:after="0" w:line="240" w:lineRule="auto"/>
              <w:jc w:val="center"/>
              <w:rPr>
                <w:sz w:val="20"/>
                <w:szCs w:val="20"/>
              </w:rPr>
            </w:pPr>
            <w:r w:rsidRPr="00403BCA">
              <w:rPr>
                <w:sz w:val="20"/>
                <w:szCs w:val="20"/>
              </w:rPr>
              <w:t>49.9</w:t>
            </w:r>
          </w:p>
        </w:tc>
      </w:tr>
    </w:tbl>
    <w:p w14:paraId="20FFD350" w14:textId="1011AFC0" w:rsidR="00403BCA" w:rsidRDefault="00403BCA" w:rsidP="00403BCA">
      <w:pPr>
        <w:spacing w:after="0"/>
        <w:rPr>
          <w:rFonts w:cs="Times New Roman"/>
        </w:rPr>
      </w:pPr>
    </w:p>
    <w:p w14:paraId="118FFFCA" w14:textId="77777777" w:rsidR="00787F34" w:rsidRPr="00403BCA" w:rsidRDefault="00787F34" w:rsidP="00403BCA">
      <w:pPr>
        <w:spacing w:after="0"/>
        <w:rPr>
          <w:rFonts w:cs="Times New Roman"/>
        </w:rPr>
      </w:pPr>
    </w:p>
    <w:p w14:paraId="115A6ADF" w14:textId="77777777" w:rsidR="00403BCA" w:rsidRPr="00403BCA" w:rsidRDefault="00403BCA" w:rsidP="00403BCA">
      <w:pPr>
        <w:spacing w:after="0"/>
        <w:rPr>
          <w:rFonts w:cs="Times New Roman"/>
        </w:rPr>
      </w:pPr>
    </w:p>
    <w:tbl>
      <w:tblPr>
        <w:tblStyle w:val="TableGrid16"/>
        <w:tblW w:w="9540" w:type="dxa"/>
        <w:tblInd w:w="18" w:type="dxa"/>
        <w:tblLayout w:type="fixed"/>
        <w:tblLook w:val="04A0" w:firstRow="1" w:lastRow="0" w:firstColumn="1" w:lastColumn="0" w:noHBand="0" w:noVBand="1"/>
        <w:tblCaption w:val="Table 14: Newburyport Public Schools"/>
        <w:tblDescription w:val="Next-Generation MCAS ELA Percent Meeting or Exceeding Expectations by School and Grade, 2018"/>
      </w:tblPr>
      <w:tblGrid>
        <w:gridCol w:w="3150"/>
        <w:gridCol w:w="912"/>
        <w:gridCol w:w="913"/>
        <w:gridCol w:w="913"/>
        <w:gridCol w:w="913"/>
        <w:gridCol w:w="913"/>
        <w:gridCol w:w="913"/>
        <w:gridCol w:w="913"/>
      </w:tblGrid>
      <w:tr w:rsidR="00403BCA" w:rsidRPr="00403BCA" w14:paraId="132715B8" w14:textId="77777777" w:rsidTr="00621F28">
        <w:trPr>
          <w:trHeight w:val="278"/>
        </w:trPr>
        <w:tc>
          <w:tcPr>
            <w:tcW w:w="9540" w:type="dxa"/>
            <w:gridSpan w:val="8"/>
            <w:tcBorders>
              <w:top w:val="nil"/>
              <w:left w:val="nil"/>
              <w:right w:val="nil"/>
            </w:tcBorders>
            <w:shd w:val="clear" w:color="auto" w:fill="auto"/>
          </w:tcPr>
          <w:p w14:paraId="2C2937E3"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lastRenderedPageBreak/>
              <w:t xml:space="preserve">Table 14: </w:t>
            </w:r>
            <w:r w:rsidRPr="00403BCA">
              <w:rPr>
                <w:rFonts w:cs="Times New Roman"/>
                <w:b/>
                <w:sz w:val="20"/>
                <w:szCs w:val="20"/>
              </w:rPr>
              <w:t>Newburyport Public Schools</w:t>
            </w:r>
          </w:p>
          <w:p w14:paraId="4451DA0E" w14:textId="0F280233" w:rsidR="00403BCA" w:rsidRPr="00403BCA" w:rsidRDefault="00403BCA" w:rsidP="00A64446">
            <w:pPr>
              <w:spacing w:after="0" w:line="240" w:lineRule="auto"/>
              <w:jc w:val="center"/>
              <w:rPr>
                <w:rFonts w:eastAsia="Times New Roman" w:cs="Times New Roman"/>
                <w:b/>
                <w:sz w:val="20"/>
                <w:szCs w:val="20"/>
              </w:rPr>
            </w:pPr>
            <w:r w:rsidRPr="00403BCA">
              <w:rPr>
                <w:rFonts w:eastAsia="Times New Roman" w:cs="Times New Roman"/>
                <w:b/>
                <w:sz w:val="20"/>
                <w:szCs w:val="20"/>
              </w:rPr>
              <w:t>Next-Generation MCAS ELA Percent Meeting or Exceeding Expectations by School</w:t>
            </w:r>
            <w:r w:rsidR="00A64446">
              <w:rPr>
                <w:rFonts w:eastAsia="Times New Roman" w:cs="Times New Roman"/>
                <w:b/>
                <w:sz w:val="20"/>
                <w:szCs w:val="20"/>
              </w:rPr>
              <w:t xml:space="preserve"> and Grade</w:t>
            </w:r>
            <w:r w:rsidRPr="00403BCA">
              <w:rPr>
                <w:rFonts w:eastAsia="Times New Roman" w:cs="Times New Roman"/>
                <w:b/>
                <w:sz w:val="20"/>
                <w:szCs w:val="20"/>
              </w:rPr>
              <w:t>, 2018</w:t>
            </w:r>
          </w:p>
        </w:tc>
      </w:tr>
      <w:tr w:rsidR="00403BCA" w:rsidRPr="00403BCA" w14:paraId="56AE362C" w14:textId="77777777" w:rsidTr="00621F28">
        <w:trPr>
          <w:trHeight w:val="242"/>
        </w:trPr>
        <w:tc>
          <w:tcPr>
            <w:tcW w:w="3150" w:type="dxa"/>
            <w:shd w:val="clear" w:color="auto" w:fill="BFBFBF" w:themeFill="background1" w:themeFillShade="BF"/>
          </w:tcPr>
          <w:p w14:paraId="5D78E405" w14:textId="77777777" w:rsidR="00403BCA" w:rsidRPr="00403BCA" w:rsidRDefault="00403BCA" w:rsidP="00EB5D10">
            <w:pPr>
              <w:spacing w:after="0" w:line="240" w:lineRule="auto"/>
              <w:rPr>
                <w:rFonts w:eastAsia="Times New Roman" w:cs="Times New Roman"/>
                <w:b/>
                <w:sz w:val="20"/>
                <w:szCs w:val="20"/>
              </w:rPr>
            </w:pPr>
            <w:r w:rsidRPr="00403BCA">
              <w:rPr>
                <w:rFonts w:eastAsia="Times New Roman" w:cs="Times New Roman"/>
                <w:b/>
                <w:sz w:val="20"/>
                <w:szCs w:val="20"/>
              </w:rPr>
              <w:t>School</w:t>
            </w:r>
          </w:p>
        </w:tc>
        <w:tc>
          <w:tcPr>
            <w:tcW w:w="912" w:type="dxa"/>
            <w:shd w:val="clear" w:color="auto" w:fill="BFBFBF" w:themeFill="background1" w:themeFillShade="BF"/>
          </w:tcPr>
          <w:p w14:paraId="01D08C28"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3</w:t>
            </w:r>
          </w:p>
        </w:tc>
        <w:tc>
          <w:tcPr>
            <w:tcW w:w="913" w:type="dxa"/>
            <w:shd w:val="clear" w:color="auto" w:fill="BFBFBF" w:themeFill="background1" w:themeFillShade="BF"/>
          </w:tcPr>
          <w:p w14:paraId="389D8311"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4</w:t>
            </w:r>
          </w:p>
        </w:tc>
        <w:tc>
          <w:tcPr>
            <w:tcW w:w="913" w:type="dxa"/>
            <w:shd w:val="clear" w:color="auto" w:fill="BFBFBF" w:themeFill="background1" w:themeFillShade="BF"/>
          </w:tcPr>
          <w:p w14:paraId="0DBA0749"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5</w:t>
            </w:r>
          </w:p>
        </w:tc>
        <w:tc>
          <w:tcPr>
            <w:tcW w:w="913" w:type="dxa"/>
            <w:shd w:val="clear" w:color="auto" w:fill="BFBFBF" w:themeFill="background1" w:themeFillShade="BF"/>
          </w:tcPr>
          <w:p w14:paraId="34B63969"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6</w:t>
            </w:r>
          </w:p>
        </w:tc>
        <w:tc>
          <w:tcPr>
            <w:tcW w:w="913" w:type="dxa"/>
            <w:shd w:val="clear" w:color="auto" w:fill="BFBFBF" w:themeFill="background1" w:themeFillShade="BF"/>
          </w:tcPr>
          <w:p w14:paraId="4DC54C55"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7</w:t>
            </w:r>
          </w:p>
        </w:tc>
        <w:tc>
          <w:tcPr>
            <w:tcW w:w="913" w:type="dxa"/>
            <w:shd w:val="clear" w:color="auto" w:fill="BFBFBF" w:themeFill="background1" w:themeFillShade="BF"/>
          </w:tcPr>
          <w:p w14:paraId="250E34E5"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8</w:t>
            </w:r>
          </w:p>
        </w:tc>
        <w:tc>
          <w:tcPr>
            <w:tcW w:w="913" w:type="dxa"/>
            <w:shd w:val="clear" w:color="auto" w:fill="BFBFBF" w:themeFill="background1" w:themeFillShade="BF"/>
          </w:tcPr>
          <w:p w14:paraId="2D0FEAC4" w14:textId="201CE3BF" w:rsidR="00403BCA" w:rsidRPr="00403BCA" w:rsidRDefault="00403BCA" w:rsidP="00A64659">
            <w:pPr>
              <w:spacing w:after="0" w:line="240" w:lineRule="auto"/>
              <w:jc w:val="center"/>
              <w:rPr>
                <w:rFonts w:eastAsia="Times New Roman" w:cs="Times New Roman"/>
                <w:b/>
                <w:sz w:val="20"/>
                <w:szCs w:val="20"/>
              </w:rPr>
            </w:pPr>
            <w:r w:rsidRPr="00403BCA">
              <w:rPr>
                <w:rFonts w:eastAsia="Times New Roman" w:cs="Times New Roman"/>
                <w:b/>
                <w:sz w:val="20"/>
                <w:szCs w:val="20"/>
              </w:rPr>
              <w:t>3</w:t>
            </w:r>
            <w:r w:rsidR="00A64659">
              <w:rPr>
                <w:rFonts w:eastAsia="Times New Roman" w:cs="Times New Roman"/>
                <w:b/>
                <w:sz w:val="20"/>
                <w:szCs w:val="20"/>
              </w:rPr>
              <w:t>–</w:t>
            </w:r>
            <w:r w:rsidRPr="00403BCA">
              <w:rPr>
                <w:rFonts w:eastAsia="Times New Roman" w:cs="Times New Roman"/>
                <w:b/>
                <w:sz w:val="20"/>
                <w:szCs w:val="20"/>
              </w:rPr>
              <w:t>8</w:t>
            </w:r>
          </w:p>
        </w:tc>
      </w:tr>
      <w:tr w:rsidR="00403BCA" w:rsidRPr="00403BCA" w14:paraId="2B6B74E3" w14:textId="77777777" w:rsidTr="00621F28">
        <w:tc>
          <w:tcPr>
            <w:tcW w:w="3150" w:type="dxa"/>
            <w:shd w:val="clear" w:color="auto" w:fill="auto"/>
          </w:tcPr>
          <w:p w14:paraId="74610F12" w14:textId="77777777" w:rsidR="00403BCA" w:rsidRPr="00403BCA" w:rsidRDefault="00403BCA" w:rsidP="00403BCA">
            <w:pPr>
              <w:spacing w:after="0" w:line="240" w:lineRule="auto"/>
              <w:rPr>
                <w:sz w:val="20"/>
                <w:szCs w:val="20"/>
              </w:rPr>
            </w:pPr>
            <w:r w:rsidRPr="00403BCA">
              <w:rPr>
                <w:sz w:val="20"/>
                <w:szCs w:val="20"/>
              </w:rPr>
              <w:t>Bresnahan</w:t>
            </w:r>
          </w:p>
        </w:tc>
        <w:tc>
          <w:tcPr>
            <w:tcW w:w="912" w:type="dxa"/>
            <w:shd w:val="clear" w:color="auto" w:fill="auto"/>
          </w:tcPr>
          <w:p w14:paraId="4A8C249E" w14:textId="77777777" w:rsidR="00403BCA" w:rsidRPr="00403BCA" w:rsidRDefault="00403BCA" w:rsidP="00403BCA">
            <w:pPr>
              <w:spacing w:after="0" w:line="240" w:lineRule="auto"/>
              <w:jc w:val="center"/>
              <w:rPr>
                <w:sz w:val="20"/>
                <w:szCs w:val="20"/>
              </w:rPr>
            </w:pPr>
            <w:r w:rsidRPr="00403BCA">
              <w:rPr>
                <w:sz w:val="20"/>
                <w:szCs w:val="20"/>
              </w:rPr>
              <w:t>68%</w:t>
            </w:r>
          </w:p>
        </w:tc>
        <w:tc>
          <w:tcPr>
            <w:tcW w:w="913" w:type="dxa"/>
            <w:shd w:val="clear" w:color="auto" w:fill="auto"/>
          </w:tcPr>
          <w:p w14:paraId="7D659DA2"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auto"/>
          </w:tcPr>
          <w:p w14:paraId="3E5D40B2"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auto"/>
          </w:tcPr>
          <w:p w14:paraId="1A87B56C"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auto"/>
          </w:tcPr>
          <w:p w14:paraId="6347B205"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auto"/>
          </w:tcPr>
          <w:p w14:paraId="50855616"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tcPr>
          <w:p w14:paraId="264475E4" w14:textId="77777777" w:rsidR="00403BCA" w:rsidRPr="00403BCA" w:rsidRDefault="00403BCA" w:rsidP="00403BCA">
            <w:pPr>
              <w:spacing w:after="0" w:line="240" w:lineRule="auto"/>
              <w:jc w:val="center"/>
              <w:rPr>
                <w:sz w:val="20"/>
                <w:szCs w:val="20"/>
              </w:rPr>
            </w:pPr>
            <w:r w:rsidRPr="00403BCA">
              <w:rPr>
                <w:sz w:val="20"/>
                <w:szCs w:val="20"/>
              </w:rPr>
              <w:t>68%</w:t>
            </w:r>
          </w:p>
        </w:tc>
      </w:tr>
      <w:tr w:rsidR="00403BCA" w:rsidRPr="00403BCA" w14:paraId="4D6FE1D4" w14:textId="77777777" w:rsidTr="00621F28">
        <w:tc>
          <w:tcPr>
            <w:tcW w:w="3150" w:type="dxa"/>
            <w:shd w:val="clear" w:color="auto" w:fill="BFBFBF" w:themeFill="background1" w:themeFillShade="BF"/>
          </w:tcPr>
          <w:p w14:paraId="546FDFC3" w14:textId="77777777" w:rsidR="00403BCA" w:rsidRPr="00403BCA" w:rsidRDefault="00403BCA" w:rsidP="00403BCA">
            <w:pPr>
              <w:spacing w:after="0" w:line="240" w:lineRule="auto"/>
              <w:rPr>
                <w:sz w:val="20"/>
                <w:szCs w:val="20"/>
              </w:rPr>
            </w:pPr>
            <w:r w:rsidRPr="00403BCA">
              <w:rPr>
                <w:sz w:val="20"/>
                <w:szCs w:val="20"/>
              </w:rPr>
              <w:t>Molin</w:t>
            </w:r>
          </w:p>
        </w:tc>
        <w:tc>
          <w:tcPr>
            <w:tcW w:w="912" w:type="dxa"/>
            <w:shd w:val="clear" w:color="auto" w:fill="BFBFBF" w:themeFill="background1" w:themeFillShade="BF"/>
          </w:tcPr>
          <w:p w14:paraId="62E817A0"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BFBFBF" w:themeFill="background1" w:themeFillShade="BF"/>
          </w:tcPr>
          <w:p w14:paraId="7CDF4284" w14:textId="77777777" w:rsidR="00403BCA" w:rsidRPr="00403BCA" w:rsidRDefault="00403BCA" w:rsidP="00403BCA">
            <w:pPr>
              <w:spacing w:after="0" w:line="240" w:lineRule="auto"/>
              <w:jc w:val="center"/>
              <w:rPr>
                <w:sz w:val="20"/>
                <w:szCs w:val="20"/>
              </w:rPr>
            </w:pPr>
            <w:r w:rsidRPr="00403BCA">
              <w:rPr>
                <w:sz w:val="20"/>
                <w:szCs w:val="20"/>
              </w:rPr>
              <w:t>55%</w:t>
            </w:r>
          </w:p>
        </w:tc>
        <w:tc>
          <w:tcPr>
            <w:tcW w:w="913" w:type="dxa"/>
            <w:shd w:val="clear" w:color="auto" w:fill="BFBFBF" w:themeFill="background1" w:themeFillShade="BF"/>
          </w:tcPr>
          <w:p w14:paraId="1C07C9A7" w14:textId="77777777" w:rsidR="00403BCA" w:rsidRPr="00403BCA" w:rsidRDefault="00403BCA" w:rsidP="00403BCA">
            <w:pPr>
              <w:spacing w:after="0" w:line="240" w:lineRule="auto"/>
              <w:jc w:val="center"/>
              <w:rPr>
                <w:sz w:val="20"/>
                <w:szCs w:val="20"/>
              </w:rPr>
            </w:pPr>
            <w:r w:rsidRPr="00403BCA">
              <w:rPr>
                <w:sz w:val="20"/>
                <w:szCs w:val="20"/>
              </w:rPr>
              <w:t>61%</w:t>
            </w:r>
          </w:p>
        </w:tc>
        <w:tc>
          <w:tcPr>
            <w:tcW w:w="913" w:type="dxa"/>
            <w:shd w:val="clear" w:color="auto" w:fill="BFBFBF" w:themeFill="background1" w:themeFillShade="BF"/>
          </w:tcPr>
          <w:p w14:paraId="71CFBD58"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BFBFBF" w:themeFill="background1" w:themeFillShade="BF"/>
          </w:tcPr>
          <w:p w14:paraId="499FC338"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BFBFBF" w:themeFill="background1" w:themeFillShade="BF"/>
          </w:tcPr>
          <w:p w14:paraId="111104B4"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BFBFBF" w:themeFill="background1" w:themeFillShade="BF"/>
          </w:tcPr>
          <w:p w14:paraId="54EE1A32" w14:textId="77777777" w:rsidR="00403BCA" w:rsidRPr="00403BCA" w:rsidRDefault="00403BCA" w:rsidP="00403BCA">
            <w:pPr>
              <w:spacing w:after="0" w:line="240" w:lineRule="auto"/>
              <w:jc w:val="center"/>
              <w:rPr>
                <w:sz w:val="20"/>
                <w:szCs w:val="20"/>
              </w:rPr>
            </w:pPr>
            <w:r w:rsidRPr="00403BCA">
              <w:rPr>
                <w:sz w:val="20"/>
                <w:szCs w:val="20"/>
              </w:rPr>
              <w:t>57%</w:t>
            </w:r>
          </w:p>
        </w:tc>
      </w:tr>
      <w:tr w:rsidR="00403BCA" w:rsidRPr="00403BCA" w14:paraId="50778E58" w14:textId="77777777" w:rsidTr="00621F28">
        <w:tc>
          <w:tcPr>
            <w:tcW w:w="3150" w:type="dxa"/>
            <w:shd w:val="clear" w:color="auto" w:fill="auto"/>
          </w:tcPr>
          <w:p w14:paraId="583770E9" w14:textId="77777777" w:rsidR="00403BCA" w:rsidRPr="00403BCA" w:rsidRDefault="00403BCA" w:rsidP="00403BCA">
            <w:pPr>
              <w:spacing w:after="0" w:line="240" w:lineRule="auto"/>
              <w:rPr>
                <w:sz w:val="20"/>
                <w:szCs w:val="20"/>
              </w:rPr>
            </w:pPr>
            <w:r w:rsidRPr="00403BCA">
              <w:rPr>
                <w:sz w:val="20"/>
                <w:szCs w:val="20"/>
              </w:rPr>
              <w:t>Nock Middle</w:t>
            </w:r>
          </w:p>
        </w:tc>
        <w:tc>
          <w:tcPr>
            <w:tcW w:w="912" w:type="dxa"/>
            <w:shd w:val="clear" w:color="auto" w:fill="auto"/>
          </w:tcPr>
          <w:p w14:paraId="61F36DE3"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auto"/>
          </w:tcPr>
          <w:p w14:paraId="52CB9619"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auto"/>
          </w:tcPr>
          <w:p w14:paraId="674A27DA"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auto"/>
          </w:tcPr>
          <w:p w14:paraId="22E7D02E" w14:textId="77777777" w:rsidR="00403BCA" w:rsidRPr="00403BCA" w:rsidRDefault="00403BCA" w:rsidP="00403BCA">
            <w:pPr>
              <w:spacing w:after="0" w:line="240" w:lineRule="auto"/>
              <w:jc w:val="center"/>
              <w:rPr>
                <w:sz w:val="20"/>
                <w:szCs w:val="20"/>
              </w:rPr>
            </w:pPr>
            <w:r w:rsidRPr="00403BCA">
              <w:rPr>
                <w:sz w:val="20"/>
                <w:szCs w:val="20"/>
              </w:rPr>
              <w:t>63%</w:t>
            </w:r>
          </w:p>
        </w:tc>
        <w:tc>
          <w:tcPr>
            <w:tcW w:w="913" w:type="dxa"/>
            <w:shd w:val="clear" w:color="auto" w:fill="auto"/>
          </w:tcPr>
          <w:p w14:paraId="322A4376" w14:textId="77777777" w:rsidR="00403BCA" w:rsidRPr="00403BCA" w:rsidRDefault="00403BCA" w:rsidP="00403BCA">
            <w:pPr>
              <w:spacing w:after="0" w:line="240" w:lineRule="auto"/>
              <w:jc w:val="center"/>
              <w:rPr>
                <w:sz w:val="20"/>
                <w:szCs w:val="20"/>
              </w:rPr>
            </w:pPr>
            <w:r w:rsidRPr="00403BCA">
              <w:rPr>
                <w:sz w:val="20"/>
                <w:szCs w:val="20"/>
              </w:rPr>
              <w:t>58%</w:t>
            </w:r>
          </w:p>
        </w:tc>
        <w:tc>
          <w:tcPr>
            <w:tcW w:w="913" w:type="dxa"/>
            <w:shd w:val="clear" w:color="auto" w:fill="auto"/>
          </w:tcPr>
          <w:p w14:paraId="1A6ADC0A" w14:textId="77777777" w:rsidR="00403BCA" w:rsidRPr="00403BCA" w:rsidRDefault="00403BCA" w:rsidP="00403BCA">
            <w:pPr>
              <w:spacing w:after="0" w:line="240" w:lineRule="auto"/>
              <w:jc w:val="center"/>
              <w:rPr>
                <w:sz w:val="20"/>
                <w:szCs w:val="20"/>
              </w:rPr>
            </w:pPr>
            <w:r w:rsidRPr="00403BCA">
              <w:rPr>
                <w:sz w:val="20"/>
                <w:szCs w:val="20"/>
              </w:rPr>
              <w:t>59%</w:t>
            </w:r>
          </w:p>
        </w:tc>
        <w:tc>
          <w:tcPr>
            <w:tcW w:w="913" w:type="dxa"/>
          </w:tcPr>
          <w:p w14:paraId="10881AC4" w14:textId="77777777" w:rsidR="00403BCA" w:rsidRPr="00403BCA" w:rsidRDefault="00403BCA" w:rsidP="00403BCA">
            <w:pPr>
              <w:spacing w:after="0" w:line="240" w:lineRule="auto"/>
              <w:jc w:val="center"/>
              <w:rPr>
                <w:sz w:val="20"/>
                <w:szCs w:val="20"/>
              </w:rPr>
            </w:pPr>
            <w:r w:rsidRPr="00403BCA">
              <w:rPr>
                <w:sz w:val="20"/>
                <w:szCs w:val="20"/>
              </w:rPr>
              <w:t>60%</w:t>
            </w:r>
          </w:p>
        </w:tc>
      </w:tr>
      <w:tr w:rsidR="00403BCA" w:rsidRPr="00403BCA" w14:paraId="6690310E" w14:textId="77777777" w:rsidTr="00621F28">
        <w:tc>
          <w:tcPr>
            <w:tcW w:w="3150" w:type="dxa"/>
            <w:shd w:val="clear" w:color="auto" w:fill="BFBFBF" w:themeFill="background1" w:themeFillShade="BF"/>
          </w:tcPr>
          <w:p w14:paraId="159CA834" w14:textId="035FAC6D" w:rsidR="00403BCA" w:rsidRPr="00403BCA" w:rsidRDefault="00403BCA" w:rsidP="00A64659">
            <w:pPr>
              <w:spacing w:after="0" w:line="240" w:lineRule="auto"/>
              <w:rPr>
                <w:sz w:val="20"/>
                <w:szCs w:val="20"/>
              </w:rPr>
            </w:pPr>
            <w:r w:rsidRPr="00403BCA">
              <w:rPr>
                <w:sz w:val="20"/>
                <w:szCs w:val="20"/>
              </w:rPr>
              <w:t>District</w:t>
            </w:r>
          </w:p>
        </w:tc>
        <w:tc>
          <w:tcPr>
            <w:tcW w:w="912" w:type="dxa"/>
            <w:shd w:val="clear" w:color="auto" w:fill="BFBFBF" w:themeFill="background1" w:themeFillShade="BF"/>
          </w:tcPr>
          <w:p w14:paraId="35ED8B63" w14:textId="77777777" w:rsidR="00403BCA" w:rsidRPr="00403BCA" w:rsidRDefault="00403BCA" w:rsidP="00403BCA">
            <w:pPr>
              <w:spacing w:after="0" w:line="240" w:lineRule="auto"/>
              <w:jc w:val="center"/>
              <w:rPr>
                <w:sz w:val="20"/>
                <w:szCs w:val="20"/>
              </w:rPr>
            </w:pPr>
            <w:r w:rsidRPr="00403BCA">
              <w:rPr>
                <w:sz w:val="20"/>
                <w:szCs w:val="20"/>
              </w:rPr>
              <w:t>68%</w:t>
            </w:r>
          </w:p>
        </w:tc>
        <w:tc>
          <w:tcPr>
            <w:tcW w:w="913" w:type="dxa"/>
            <w:shd w:val="clear" w:color="auto" w:fill="BFBFBF" w:themeFill="background1" w:themeFillShade="BF"/>
          </w:tcPr>
          <w:p w14:paraId="75092D27" w14:textId="77777777" w:rsidR="00403BCA" w:rsidRPr="00403BCA" w:rsidRDefault="00403BCA" w:rsidP="00403BCA">
            <w:pPr>
              <w:spacing w:after="0" w:line="240" w:lineRule="auto"/>
              <w:jc w:val="center"/>
              <w:rPr>
                <w:sz w:val="20"/>
                <w:szCs w:val="20"/>
              </w:rPr>
            </w:pPr>
            <w:r w:rsidRPr="00403BCA">
              <w:rPr>
                <w:sz w:val="20"/>
                <w:szCs w:val="20"/>
              </w:rPr>
              <w:t>53%</w:t>
            </w:r>
          </w:p>
        </w:tc>
        <w:tc>
          <w:tcPr>
            <w:tcW w:w="913" w:type="dxa"/>
            <w:shd w:val="clear" w:color="auto" w:fill="BFBFBF" w:themeFill="background1" w:themeFillShade="BF"/>
          </w:tcPr>
          <w:p w14:paraId="7C162959" w14:textId="77777777" w:rsidR="00403BCA" w:rsidRPr="00403BCA" w:rsidRDefault="00403BCA" w:rsidP="00403BCA">
            <w:pPr>
              <w:spacing w:after="0" w:line="240" w:lineRule="auto"/>
              <w:jc w:val="center"/>
              <w:rPr>
                <w:sz w:val="20"/>
                <w:szCs w:val="20"/>
              </w:rPr>
            </w:pPr>
            <w:r w:rsidRPr="00403BCA">
              <w:rPr>
                <w:sz w:val="20"/>
                <w:szCs w:val="20"/>
              </w:rPr>
              <w:t>60%</w:t>
            </w:r>
          </w:p>
        </w:tc>
        <w:tc>
          <w:tcPr>
            <w:tcW w:w="913" w:type="dxa"/>
            <w:shd w:val="clear" w:color="auto" w:fill="BFBFBF" w:themeFill="background1" w:themeFillShade="BF"/>
          </w:tcPr>
          <w:p w14:paraId="793D4905" w14:textId="77777777" w:rsidR="00403BCA" w:rsidRPr="00403BCA" w:rsidRDefault="00403BCA" w:rsidP="00403BCA">
            <w:pPr>
              <w:spacing w:after="0" w:line="240" w:lineRule="auto"/>
              <w:jc w:val="center"/>
              <w:rPr>
                <w:sz w:val="20"/>
                <w:szCs w:val="20"/>
              </w:rPr>
            </w:pPr>
            <w:r w:rsidRPr="00403BCA">
              <w:rPr>
                <w:sz w:val="20"/>
                <w:szCs w:val="20"/>
              </w:rPr>
              <w:t>62%</w:t>
            </w:r>
          </w:p>
        </w:tc>
        <w:tc>
          <w:tcPr>
            <w:tcW w:w="913" w:type="dxa"/>
            <w:shd w:val="clear" w:color="auto" w:fill="BFBFBF" w:themeFill="background1" w:themeFillShade="BF"/>
          </w:tcPr>
          <w:p w14:paraId="3F27313D" w14:textId="77777777" w:rsidR="00403BCA" w:rsidRPr="00403BCA" w:rsidRDefault="00403BCA" w:rsidP="00403BCA">
            <w:pPr>
              <w:spacing w:after="0" w:line="240" w:lineRule="auto"/>
              <w:jc w:val="center"/>
              <w:rPr>
                <w:sz w:val="20"/>
                <w:szCs w:val="20"/>
              </w:rPr>
            </w:pPr>
            <w:r w:rsidRPr="00403BCA">
              <w:rPr>
                <w:sz w:val="20"/>
                <w:szCs w:val="20"/>
              </w:rPr>
              <w:t>57%</w:t>
            </w:r>
          </w:p>
        </w:tc>
        <w:tc>
          <w:tcPr>
            <w:tcW w:w="913" w:type="dxa"/>
            <w:shd w:val="clear" w:color="auto" w:fill="BFBFBF" w:themeFill="background1" w:themeFillShade="BF"/>
          </w:tcPr>
          <w:p w14:paraId="5D98C4B4" w14:textId="77777777" w:rsidR="00403BCA" w:rsidRPr="00403BCA" w:rsidRDefault="00403BCA" w:rsidP="00403BCA">
            <w:pPr>
              <w:spacing w:after="0" w:line="240" w:lineRule="auto"/>
              <w:jc w:val="center"/>
              <w:rPr>
                <w:sz w:val="20"/>
                <w:szCs w:val="20"/>
              </w:rPr>
            </w:pPr>
            <w:r w:rsidRPr="00403BCA">
              <w:rPr>
                <w:sz w:val="20"/>
                <w:szCs w:val="20"/>
              </w:rPr>
              <w:t>58%</w:t>
            </w:r>
          </w:p>
        </w:tc>
        <w:tc>
          <w:tcPr>
            <w:tcW w:w="913" w:type="dxa"/>
            <w:shd w:val="clear" w:color="auto" w:fill="BFBFBF" w:themeFill="background1" w:themeFillShade="BF"/>
          </w:tcPr>
          <w:p w14:paraId="48BF1B89" w14:textId="77777777" w:rsidR="00403BCA" w:rsidRPr="00403BCA" w:rsidRDefault="00403BCA" w:rsidP="00403BCA">
            <w:pPr>
              <w:spacing w:after="0" w:line="240" w:lineRule="auto"/>
              <w:jc w:val="center"/>
              <w:rPr>
                <w:sz w:val="20"/>
                <w:szCs w:val="20"/>
              </w:rPr>
            </w:pPr>
            <w:r w:rsidRPr="00403BCA">
              <w:rPr>
                <w:sz w:val="20"/>
                <w:szCs w:val="20"/>
              </w:rPr>
              <w:t>59%</w:t>
            </w:r>
          </w:p>
        </w:tc>
      </w:tr>
      <w:tr w:rsidR="00403BCA" w:rsidRPr="00403BCA" w14:paraId="04DE5313" w14:textId="77777777" w:rsidTr="00621F28">
        <w:tc>
          <w:tcPr>
            <w:tcW w:w="3150" w:type="dxa"/>
            <w:shd w:val="clear" w:color="auto" w:fill="auto"/>
          </w:tcPr>
          <w:p w14:paraId="44B6E191" w14:textId="77777777" w:rsidR="00403BCA" w:rsidRPr="00403BCA" w:rsidRDefault="00403BCA" w:rsidP="00403BCA">
            <w:pPr>
              <w:spacing w:after="0" w:line="240" w:lineRule="auto"/>
              <w:rPr>
                <w:sz w:val="20"/>
                <w:szCs w:val="20"/>
              </w:rPr>
            </w:pPr>
            <w:r w:rsidRPr="00403BCA">
              <w:rPr>
                <w:sz w:val="20"/>
                <w:szCs w:val="20"/>
              </w:rPr>
              <w:t>State</w:t>
            </w:r>
          </w:p>
        </w:tc>
        <w:tc>
          <w:tcPr>
            <w:tcW w:w="912" w:type="dxa"/>
            <w:shd w:val="clear" w:color="auto" w:fill="auto"/>
          </w:tcPr>
          <w:p w14:paraId="36F85EB4" w14:textId="77777777" w:rsidR="00403BCA" w:rsidRPr="00403BCA" w:rsidRDefault="00403BCA" w:rsidP="00403BCA">
            <w:pPr>
              <w:spacing w:after="0" w:line="240" w:lineRule="auto"/>
              <w:jc w:val="center"/>
              <w:rPr>
                <w:sz w:val="20"/>
                <w:szCs w:val="20"/>
              </w:rPr>
            </w:pPr>
            <w:r w:rsidRPr="00403BCA">
              <w:rPr>
                <w:sz w:val="20"/>
                <w:szCs w:val="20"/>
              </w:rPr>
              <w:t>52%</w:t>
            </w:r>
          </w:p>
        </w:tc>
        <w:tc>
          <w:tcPr>
            <w:tcW w:w="913" w:type="dxa"/>
            <w:shd w:val="clear" w:color="auto" w:fill="auto"/>
          </w:tcPr>
          <w:p w14:paraId="7155EFDC" w14:textId="77777777" w:rsidR="00403BCA" w:rsidRPr="00403BCA" w:rsidRDefault="00403BCA" w:rsidP="00403BCA">
            <w:pPr>
              <w:spacing w:after="0" w:line="240" w:lineRule="auto"/>
              <w:jc w:val="center"/>
              <w:rPr>
                <w:sz w:val="20"/>
                <w:szCs w:val="20"/>
              </w:rPr>
            </w:pPr>
            <w:r w:rsidRPr="00403BCA">
              <w:rPr>
                <w:sz w:val="20"/>
                <w:szCs w:val="20"/>
              </w:rPr>
              <w:t>53%</w:t>
            </w:r>
          </w:p>
        </w:tc>
        <w:tc>
          <w:tcPr>
            <w:tcW w:w="913" w:type="dxa"/>
            <w:shd w:val="clear" w:color="auto" w:fill="auto"/>
          </w:tcPr>
          <w:p w14:paraId="08DFCE46" w14:textId="77777777" w:rsidR="00403BCA" w:rsidRPr="00403BCA" w:rsidRDefault="00403BCA" w:rsidP="00403BCA">
            <w:pPr>
              <w:spacing w:after="0" w:line="240" w:lineRule="auto"/>
              <w:jc w:val="center"/>
              <w:rPr>
                <w:sz w:val="20"/>
                <w:szCs w:val="20"/>
              </w:rPr>
            </w:pPr>
            <w:r w:rsidRPr="00403BCA">
              <w:rPr>
                <w:sz w:val="20"/>
                <w:szCs w:val="20"/>
              </w:rPr>
              <w:t>54%</w:t>
            </w:r>
          </w:p>
        </w:tc>
        <w:tc>
          <w:tcPr>
            <w:tcW w:w="913" w:type="dxa"/>
            <w:shd w:val="clear" w:color="auto" w:fill="auto"/>
          </w:tcPr>
          <w:p w14:paraId="0CF916F2" w14:textId="77777777" w:rsidR="00403BCA" w:rsidRPr="00403BCA" w:rsidRDefault="00403BCA" w:rsidP="00403BCA">
            <w:pPr>
              <w:spacing w:after="0" w:line="240" w:lineRule="auto"/>
              <w:jc w:val="center"/>
              <w:rPr>
                <w:sz w:val="20"/>
                <w:szCs w:val="20"/>
              </w:rPr>
            </w:pPr>
            <w:r w:rsidRPr="00403BCA">
              <w:rPr>
                <w:sz w:val="20"/>
                <w:szCs w:val="20"/>
              </w:rPr>
              <w:t>51%</w:t>
            </w:r>
          </w:p>
        </w:tc>
        <w:tc>
          <w:tcPr>
            <w:tcW w:w="913" w:type="dxa"/>
            <w:shd w:val="clear" w:color="auto" w:fill="auto"/>
          </w:tcPr>
          <w:p w14:paraId="4AF1E847" w14:textId="77777777" w:rsidR="00403BCA" w:rsidRPr="00403BCA" w:rsidRDefault="00403BCA" w:rsidP="00403BCA">
            <w:pPr>
              <w:spacing w:after="0" w:line="240" w:lineRule="auto"/>
              <w:jc w:val="center"/>
              <w:rPr>
                <w:sz w:val="20"/>
                <w:szCs w:val="20"/>
              </w:rPr>
            </w:pPr>
            <w:r w:rsidRPr="00403BCA">
              <w:rPr>
                <w:sz w:val="20"/>
                <w:szCs w:val="20"/>
              </w:rPr>
              <w:t>46%</w:t>
            </w:r>
          </w:p>
        </w:tc>
        <w:tc>
          <w:tcPr>
            <w:tcW w:w="913" w:type="dxa"/>
            <w:shd w:val="clear" w:color="auto" w:fill="auto"/>
          </w:tcPr>
          <w:p w14:paraId="3D68C5A2" w14:textId="77777777" w:rsidR="00403BCA" w:rsidRPr="00403BCA" w:rsidRDefault="00403BCA" w:rsidP="00403BCA">
            <w:pPr>
              <w:spacing w:after="0" w:line="240" w:lineRule="auto"/>
              <w:jc w:val="center"/>
              <w:rPr>
                <w:sz w:val="20"/>
                <w:szCs w:val="20"/>
              </w:rPr>
            </w:pPr>
            <w:r w:rsidRPr="00403BCA">
              <w:rPr>
                <w:sz w:val="20"/>
                <w:szCs w:val="20"/>
              </w:rPr>
              <w:t>51%</w:t>
            </w:r>
          </w:p>
        </w:tc>
        <w:tc>
          <w:tcPr>
            <w:tcW w:w="913" w:type="dxa"/>
            <w:shd w:val="clear" w:color="auto" w:fill="auto"/>
          </w:tcPr>
          <w:p w14:paraId="7772A985" w14:textId="77777777" w:rsidR="00403BCA" w:rsidRPr="00403BCA" w:rsidRDefault="00403BCA" w:rsidP="00403BCA">
            <w:pPr>
              <w:spacing w:after="0" w:line="240" w:lineRule="auto"/>
              <w:jc w:val="center"/>
              <w:rPr>
                <w:sz w:val="20"/>
                <w:szCs w:val="20"/>
              </w:rPr>
            </w:pPr>
            <w:r w:rsidRPr="00403BCA">
              <w:rPr>
                <w:sz w:val="20"/>
                <w:szCs w:val="20"/>
              </w:rPr>
              <w:t>51%</w:t>
            </w:r>
          </w:p>
        </w:tc>
      </w:tr>
    </w:tbl>
    <w:p w14:paraId="6025A7D6" w14:textId="65351EEB" w:rsidR="00403BCA" w:rsidRDefault="00403BCA" w:rsidP="00403BCA">
      <w:pPr>
        <w:spacing w:after="0" w:line="240" w:lineRule="auto"/>
      </w:pPr>
    </w:p>
    <w:p w14:paraId="41F003A4" w14:textId="77777777" w:rsidR="00190233" w:rsidRPr="00403BCA" w:rsidRDefault="00190233" w:rsidP="00403BCA">
      <w:pPr>
        <w:spacing w:after="0" w:line="240" w:lineRule="auto"/>
      </w:pPr>
    </w:p>
    <w:tbl>
      <w:tblPr>
        <w:tblStyle w:val="TableGrid16"/>
        <w:tblW w:w="9540" w:type="dxa"/>
        <w:tblInd w:w="18" w:type="dxa"/>
        <w:tblLayout w:type="fixed"/>
        <w:tblLook w:val="04A0" w:firstRow="1" w:lastRow="0" w:firstColumn="1" w:lastColumn="0" w:noHBand="0" w:noVBand="1"/>
        <w:tblCaption w:val="Table 15: Newburyport Public Schools"/>
        <w:tblDescription w:val="Next-Generation MCAS Math Percent Meeting or Exceeding Expectations by School and Grade, 2018"/>
      </w:tblPr>
      <w:tblGrid>
        <w:gridCol w:w="3150"/>
        <w:gridCol w:w="912"/>
        <w:gridCol w:w="913"/>
        <w:gridCol w:w="913"/>
        <w:gridCol w:w="913"/>
        <w:gridCol w:w="913"/>
        <w:gridCol w:w="913"/>
        <w:gridCol w:w="913"/>
      </w:tblGrid>
      <w:tr w:rsidR="00403BCA" w:rsidRPr="00403BCA" w14:paraId="14184546" w14:textId="77777777" w:rsidTr="00621F28">
        <w:tc>
          <w:tcPr>
            <w:tcW w:w="9540" w:type="dxa"/>
            <w:gridSpan w:val="8"/>
            <w:tcBorders>
              <w:top w:val="nil"/>
              <w:left w:val="nil"/>
              <w:bottom w:val="single" w:sz="4" w:space="0" w:color="auto"/>
              <w:right w:val="nil"/>
            </w:tcBorders>
            <w:shd w:val="clear" w:color="auto" w:fill="auto"/>
          </w:tcPr>
          <w:p w14:paraId="1FA4B5D4"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 xml:space="preserve">Table 15: </w:t>
            </w:r>
            <w:r w:rsidRPr="00403BCA">
              <w:rPr>
                <w:rFonts w:cs="Times New Roman"/>
                <w:b/>
                <w:sz w:val="20"/>
                <w:szCs w:val="20"/>
              </w:rPr>
              <w:t>Newburyport Public Schools</w:t>
            </w:r>
          </w:p>
          <w:p w14:paraId="0CE04DE0" w14:textId="01885F68" w:rsidR="00403BCA" w:rsidRPr="00403BCA" w:rsidRDefault="00403BCA" w:rsidP="00DF0BE8">
            <w:pPr>
              <w:spacing w:after="0" w:line="240" w:lineRule="auto"/>
              <w:jc w:val="center"/>
              <w:rPr>
                <w:rFonts w:eastAsia="Times New Roman" w:cs="Times New Roman"/>
                <w:b/>
                <w:sz w:val="20"/>
                <w:szCs w:val="20"/>
              </w:rPr>
            </w:pPr>
            <w:r w:rsidRPr="00403BCA">
              <w:rPr>
                <w:rFonts w:eastAsia="Times New Roman" w:cs="Times New Roman"/>
                <w:b/>
                <w:sz w:val="20"/>
                <w:szCs w:val="20"/>
              </w:rPr>
              <w:t>Next-Generation MCAS</w:t>
            </w:r>
            <w:r w:rsidRPr="00403BCA" w:rsidDel="009A0498">
              <w:rPr>
                <w:rFonts w:eastAsia="Times New Roman" w:cs="Times New Roman"/>
                <w:b/>
                <w:sz w:val="20"/>
                <w:szCs w:val="20"/>
              </w:rPr>
              <w:t xml:space="preserve"> </w:t>
            </w:r>
            <w:r w:rsidRPr="00403BCA">
              <w:rPr>
                <w:rFonts w:eastAsia="Times New Roman" w:cs="Times New Roman"/>
                <w:b/>
                <w:sz w:val="20"/>
                <w:szCs w:val="20"/>
              </w:rPr>
              <w:t xml:space="preserve">Math Percent Meeting or Exceeding Expectations by </w:t>
            </w:r>
            <w:r w:rsidR="00DF0BE8">
              <w:rPr>
                <w:rFonts w:eastAsia="Times New Roman" w:cs="Times New Roman"/>
                <w:b/>
                <w:sz w:val="20"/>
                <w:szCs w:val="20"/>
              </w:rPr>
              <w:t xml:space="preserve">School and </w:t>
            </w:r>
            <w:r w:rsidRPr="00403BCA">
              <w:rPr>
                <w:rFonts w:eastAsia="Times New Roman" w:cs="Times New Roman"/>
                <w:b/>
                <w:sz w:val="20"/>
                <w:szCs w:val="20"/>
              </w:rPr>
              <w:t>Grade, 2018</w:t>
            </w:r>
          </w:p>
        </w:tc>
      </w:tr>
      <w:tr w:rsidR="00403BCA" w:rsidRPr="00403BCA" w14:paraId="292E4777" w14:textId="77777777" w:rsidTr="00621F28">
        <w:tc>
          <w:tcPr>
            <w:tcW w:w="3150" w:type="dxa"/>
            <w:shd w:val="clear" w:color="auto" w:fill="BFBFBF" w:themeFill="background1" w:themeFillShade="BF"/>
          </w:tcPr>
          <w:p w14:paraId="02263911" w14:textId="77777777" w:rsidR="00403BCA" w:rsidRPr="00403BCA" w:rsidRDefault="00403BCA" w:rsidP="00EB5D10">
            <w:pPr>
              <w:spacing w:after="0" w:line="240" w:lineRule="auto"/>
              <w:rPr>
                <w:rFonts w:eastAsia="Times New Roman" w:cs="Times New Roman"/>
                <w:b/>
                <w:sz w:val="20"/>
                <w:szCs w:val="20"/>
              </w:rPr>
            </w:pPr>
            <w:r w:rsidRPr="00403BCA">
              <w:rPr>
                <w:rFonts w:eastAsia="Times New Roman" w:cs="Times New Roman"/>
                <w:b/>
                <w:sz w:val="20"/>
                <w:szCs w:val="20"/>
              </w:rPr>
              <w:t>School</w:t>
            </w:r>
          </w:p>
        </w:tc>
        <w:tc>
          <w:tcPr>
            <w:tcW w:w="912" w:type="dxa"/>
            <w:shd w:val="clear" w:color="auto" w:fill="BFBFBF" w:themeFill="background1" w:themeFillShade="BF"/>
          </w:tcPr>
          <w:p w14:paraId="0F680238"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3</w:t>
            </w:r>
          </w:p>
        </w:tc>
        <w:tc>
          <w:tcPr>
            <w:tcW w:w="913" w:type="dxa"/>
            <w:shd w:val="clear" w:color="auto" w:fill="BFBFBF" w:themeFill="background1" w:themeFillShade="BF"/>
          </w:tcPr>
          <w:p w14:paraId="2429C4F0"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4</w:t>
            </w:r>
          </w:p>
        </w:tc>
        <w:tc>
          <w:tcPr>
            <w:tcW w:w="913" w:type="dxa"/>
            <w:shd w:val="clear" w:color="auto" w:fill="BFBFBF" w:themeFill="background1" w:themeFillShade="BF"/>
          </w:tcPr>
          <w:p w14:paraId="7174E435"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5</w:t>
            </w:r>
          </w:p>
        </w:tc>
        <w:tc>
          <w:tcPr>
            <w:tcW w:w="913" w:type="dxa"/>
            <w:shd w:val="clear" w:color="auto" w:fill="BFBFBF" w:themeFill="background1" w:themeFillShade="BF"/>
          </w:tcPr>
          <w:p w14:paraId="2C63A7DC"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6</w:t>
            </w:r>
          </w:p>
        </w:tc>
        <w:tc>
          <w:tcPr>
            <w:tcW w:w="913" w:type="dxa"/>
            <w:shd w:val="clear" w:color="auto" w:fill="BFBFBF" w:themeFill="background1" w:themeFillShade="BF"/>
          </w:tcPr>
          <w:p w14:paraId="062B7E43"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7</w:t>
            </w:r>
          </w:p>
        </w:tc>
        <w:tc>
          <w:tcPr>
            <w:tcW w:w="913" w:type="dxa"/>
            <w:shd w:val="clear" w:color="auto" w:fill="BFBFBF" w:themeFill="background1" w:themeFillShade="BF"/>
          </w:tcPr>
          <w:p w14:paraId="4D9793ED"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8</w:t>
            </w:r>
          </w:p>
        </w:tc>
        <w:tc>
          <w:tcPr>
            <w:tcW w:w="913" w:type="dxa"/>
            <w:shd w:val="clear" w:color="auto" w:fill="BFBFBF" w:themeFill="background1" w:themeFillShade="BF"/>
          </w:tcPr>
          <w:p w14:paraId="4B12BECB" w14:textId="0866812E" w:rsidR="00403BCA" w:rsidRPr="00403BCA" w:rsidRDefault="00403BCA" w:rsidP="00A64659">
            <w:pPr>
              <w:spacing w:after="0" w:line="240" w:lineRule="auto"/>
              <w:jc w:val="center"/>
              <w:rPr>
                <w:rFonts w:eastAsia="Times New Roman" w:cs="Times New Roman"/>
                <w:b/>
                <w:sz w:val="20"/>
                <w:szCs w:val="20"/>
              </w:rPr>
            </w:pPr>
            <w:r w:rsidRPr="00403BCA">
              <w:rPr>
                <w:rFonts w:eastAsia="Times New Roman" w:cs="Times New Roman"/>
                <w:b/>
                <w:sz w:val="20"/>
                <w:szCs w:val="20"/>
              </w:rPr>
              <w:t>3</w:t>
            </w:r>
            <w:r w:rsidR="00A64659">
              <w:rPr>
                <w:rFonts w:eastAsia="Times New Roman" w:cs="Times New Roman"/>
                <w:b/>
                <w:sz w:val="20"/>
                <w:szCs w:val="20"/>
              </w:rPr>
              <w:t>–</w:t>
            </w:r>
            <w:r w:rsidRPr="00403BCA">
              <w:rPr>
                <w:rFonts w:eastAsia="Times New Roman" w:cs="Times New Roman"/>
                <w:b/>
                <w:sz w:val="20"/>
                <w:szCs w:val="20"/>
              </w:rPr>
              <w:t>8</w:t>
            </w:r>
          </w:p>
        </w:tc>
      </w:tr>
      <w:tr w:rsidR="00403BCA" w:rsidRPr="00403BCA" w14:paraId="2D83F95B" w14:textId="77777777" w:rsidTr="00621F28">
        <w:tc>
          <w:tcPr>
            <w:tcW w:w="3150" w:type="dxa"/>
            <w:shd w:val="clear" w:color="auto" w:fill="auto"/>
          </w:tcPr>
          <w:p w14:paraId="6F787246" w14:textId="77777777" w:rsidR="00403BCA" w:rsidRPr="00403BCA" w:rsidRDefault="00403BCA" w:rsidP="00403BCA">
            <w:pPr>
              <w:spacing w:after="0" w:line="240" w:lineRule="auto"/>
              <w:rPr>
                <w:sz w:val="20"/>
                <w:szCs w:val="20"/>
              </w:rPr>
            </w:pPr>
            <w:r w:rsidRPr="00403BCA">
              <w:rPr>
                <w:sz w:val="20"/>
                <w:szCs w:val="20"/>
              </w:rPr>
              <w:t>Bresnahan</w:t>
            </w:r>
          </w:p>
        </w:tc>
        <w:tc>
          <w:tcPr>
            <w:tcW w:w="912" w:type="dxa"/>
            <w:shd w:val="clear" w:color="auto" w:fill="auto"/>
          </w:tcPr>
          <w:p w14:paraId="7AC4E3A8" w14:textId="77777777" w:rsidR="00403BCA" w:rsidRPr="00403BCA" w:rsidRDefault="00403BCA" w:rsidP="00403BCA">
            <w:pPr>
              <w:spacing w:after="0" w:line="240" w:lineRule="auto"/>
              <w:jc w:val="center"/>
              <w:rPr>
                <w:sz w:val="20"/>
                <w:szCs w:val="20"/>
              </w:rPr>
            </w:pPr>
            <w:r w:rsidRPr="00403BCA">
              <w:rPr>
                <w:sz w:val="20"/>
                <w:szCs w:val="20"/>
              </w:rPr>
              <w:t>65%</w:t>
            </w:r>
          </w:p>
        </w:tc>
        <w:tc>
          <w:tcPr>
            <w:tcW w:w="913" w:type="dxa"/>
            <w:shd w:val="clear" w:color="auto" w:fill="auto"/>
          </w:tcPr>
          <w:p w14:paraId="6E5EAA86"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auto"/>
          </w:tcPr>
          <w:p w14:paraId="40C0D8AE"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auto"/>
          </w:tcPr>
          <w:p w14:paraId="41456ABF"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auto"/>
          </w:tcPr>
          <w:p w14:paraId="1F1CEB91"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auto"/>
          </w:tcPr>
          <w:p w14:paraId="3385ECC6"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tcPr>
          <w:p w14:paraId="33D92C44" w14:textId="77777777" w:rsidR="00403BCA" w:rsidRPr="00403BCA" w:rsidRDefault="00403BCA" w:rsidP="00403BCA">
            <w:pPr>
              <w:spacing w:after="0" w:line="240" w:lineRule="auto"/>
              <w:jc w:val="center"/>
              <w:rPr>
                <w:sz w:val="20"/>
                <w:szCs w:val="20"/>
              </w:rPr>
            </w:pPr>
            <w:r w:rsidRPr="00403BCA">
              <w:rPr>
                <w:sz w:val="20"/>
                <w:szCs w:val="20"/>
              </w:rPr>
              <w:t>65%</w:t>
            </w:r>
          </w:p>
        </w:tc>
      </w:tr>
      <w:tr w:rsidR="00403BCA" w:rsidRPr="00403BCA" w14:paraId="2DAE4317" w14:textId="77777777" w:rsidTr="00621F28">
        <w:tc>
          <w:tcPr>
            <w:tcW w:w="3150" w:type="dxa"/>
            <w:shd w:val="clear" w:color="auto" w:fill="BFBFBF" w:themeFill="background1" w:themeFillShade="BF"/>
          </w:tcPr>
          <w:p w14:paraId="3B01EAEE" w14:textId="77777777" w:rsidR="00403BCA" w:rsidRPr="00403BCA" w:rsidRDefault="00403BCA" w:rsidP="00403BCA">
            <w:pPr>
              <w:spacing w:after="0" w:line="240" w:lineRule="auto"/>
              <w:rPr>
                <w:sz w:val="20"/>
                <w:szCs w:val="20"/>
              </w:rPr>
            </w:pPr>
            <w:r w:rsidRPr="00403BCA">
              <w:rPr>
                <w:sz w:val="20"/>
                <w:szCs w:val="20"/>
              </w:rPr>
              <w:t>Molin</w:t>
            </w:r>
          </w:p>
        </w:tc>
        <w:tc>
          <w:tcPr>
            <w:tcW w:w="912" w:type="dxa"/>
            <w:shd w:val="clear" w:color="auto" w:fill="BFBFBF" w:themeFill="background1" w:themeFillShade="BF"/>
          </w:tcPr>
          <w:p w14:paraId="539E8241"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BFBFBF" w:themeFill="background1" w:themeFillShade="BF"/>
          </w:tcPr>
          <w:p w14:paraId="02F7D0A2" w14:textId="77777777" w:rsidR="00403BCA" w:rsidRPr="00403BCA" w:rsidRDefault="00403BCA" w:rsidP="00403BCA">
            <w:pPr>
              <w:spacing w:after="0" w:line="240" w:lineRule="auto"/>
              <w:jc w:val="center"/>
              <w:rPr>
                <w:sz w:val="20"/>
                <w:szCs w:val="20"/>
              </w:rPr>
            </w:pPr>
            <w:r w:rsidRPr="00403BCA">
              <w:rPr>
                <w:sz w:val="20"/>
                <w:szCs w:val="20"/>
              </w:rPr>
              <w:t>39%</w:t>
            </w:r>
          </w:p>
        </w:tc>
        <w:tc>
          <w:tcPr>
            <w:tcW w:w="913" w:type="dxa"/>
            <w:shd w:val="clear" w:color="auto" w:fill="BFBFBF" w:themeFill="background1" w:themeFillShade="BF"/>
          </w:tcPr>
          <w:p w14:paraId="780B823B" w14:textId="77777777" w:rsidR="00403BCA" w:rsidRPr="00403BCA" w:rsidRDefault="00403BCA" w:rsidP="00403BCA">
            <w:pPr>
              <w:spacing w:after="0" w:line="240" w:lineRule="auto"/>
              <w:jc w:val="center"/>
              <w:rPr>
                <w:sz w:val="20"/>
                <w:szCs w:val="20"/>
              </w:rPr>
            </w:pPr>
            <w:r w:rsidRPr="00403BCA">
              <w:rPr>
                <w:sz w:val="20"/>
                <w:szCs w:val="20"/>
              </w:rPr>
              <w:t>52%</w:t>
            </w:r>
          </w:p>
        </w:tc>
        <w:tc>
          <w:tcPr>
            <w:tcW w:w="913" w:type="dxa"/>
            <w:shd w:val="clear" w:color="auto" w:fill="BFBFBF" w:themeFill="background1" w:themeFillShade="BF"/>
          </w:tcPr>
          <w:p w14:paraId="6C901828"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BFBFBF" w:themeFill="background1" w:themeFillShade="BF"/>
          </w:tcPr>
          <w:p w14:paraId="6EFB97B6"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BFBFBF" w:themeFill="background1" w:themeFillShade="BF"/>
          </w:tcPr>
          <w:p w14:paraId="44F81196"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BFBFBF" w:themeFill="background1" w:themeFillShade="BF"/>
          </w:tcPr>
          <w:p w14:paraId="7BC773B1" w14:textId="77777777" w:rsidR="00403BCA" w:rsidRPr="00403BCA" w:rsidRDefault="00403BCA" w:rsidP="00403BCA">
            <w:pPr>
              <w:spacing w:after="0" w:line="240" w:lineRule="auto"/>
              <w:jc w:val="center"/>
              <w:rPr>
                <w:sz w:val="20"/>
                <w:szCs w:val="20"/>
              </w:rPr>
            </w:pPr>
            <w:r w:rsidRPr="00403BCA">
              <w:rPr>
                <w:sz w:val="20"/>
                <w:szCs w:val="20"/>
              </w:rPr>
              <w:t>45%</w:t>
            </w:r>
          </w:p>
        </w:tc>
      </w:tr>
      <w:tr w:rsidR="00403BCA" w:rsidRPr="00403BCA" w14:paraId="3383CE87" w14:textId="77777777" w:rsidTr="00621F28">
        <w:tc>
          <w:tcPr>
            <w:tcW w:w="3150" w:type="dxa"/>
            <w:shd w:val="clear" w:color="auto" w:fill="auto"/>
          </w:tcPr>
          <w:p w14:paraId="11509184" w14:textId="77777777" w:rsidR="00403BCA" w:rsidRPr="00403BCA" w:rsidRDefault="00403BCA" w:rsidP="00403BCA">
            <w:pPr>
              <w:spacing w:after="0" w:line="240" w:lineRule="auto"/>
              <w:rPr>
                <w:sz w:val="20"/>
                <w:szCs w:val="20"/>
              </w:rPr>
            </w:pPr>
            <w:r w:rsidRPr="00403BCA">
              <w:rPr>
                <w:sz w:val="20"/>
                <w:szCs w:val="20"/>
              </w:rPr>
              <w:t>Nock Middle</w:t>
            </w:r>
          </w:p>
        </w:tc>
        <w:tc>
          <w:tcPr>
            <w:tcW w:w="912" w:type="dxa"/>
            <w:shd w:val="clear" w:color="auto" w:fill="auto"/>
          </w:tcPr>
          <w:p w14:paraId="5AEB255B"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auto"/>
          </w:tcPr>
          <w:p w14:paraId="0A04FAF0"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auto"/>
          </w:tcPr>
          <w:p w14:paraId="7C1B8BB8" w14:textId="77777777" w:rsidR="00403BCA" w:rsidRPr="00403BCA" w:rsidRDefault="00403BCA" w:rsidP="00403BCA">
            <w:pPr>
              <w:spacing w:after="0" w:line="240" w:lineRule="auto"/>
              <w:jc w:val="center"/>
              <w:rPr>
                <w:sz w:val="20"/>
                <w:szCs w:val="20"/>
              </w:rPr>
            </w:pPr>
            <w:r w:rsidRPr="00403BCA">
              <w:rPr>
                <w:sz w:val="20"/>
                <w:szCs w:val="20"/>
              </w:rPr>
              <w:t>--</w:t>
            </w:r>
          </w:p>
        </w:tc>
        <w:tc>
          <w:tcPr>
            <w:tcW w:w="913" w:type="dxa"/>
            <w:shd w:val="clear" w:color="auto" w:fill="auto"/>
          </w:tcPr>
          <w:p w14:paraId="47CC1D6F" w14:textId="77777777" w:rsidR="00403BCA" w:rsidRPr="00403BCA" w:rsidRDefault="00403BCA" w:rsidP="00403BCA">
            <w:pPr>
              <w:spacing w:after="0" w:line="240" w:lineRule="auto"/>
              <w:jc w:val="center"/>
              <w:rPr>
                <w:sz w:val="20"/>
                <w:szCs w:val="20"/>
              </w:rPr>
            </w:pPr>
            <w:r w:rsidRPr="00403BCA">
              <w:rPr>
                <w:sz w:val="20"/>
                <w:szCs w:val="20"/>
              </w:rPr>
              <w:t>48%</w:t>
            </w:r>
          </w:p>
        </w:tc>
        <w:tc>
          <w:tcPr>
            <w:tcW w:w="913" w:type="dxa"/>
            <w:shd w:val="clear" w:color="auto" w:fill="auto"/>
          </w:tcPr>
          <w:p w14:paraId="7C921472" w14:textId="77777777" w:rsidR="00403BCA" w:rsidRPr="00403BCA" w:rsidRDefault="00403BCA" w:rsidP="00403BCA">
            <w:pPr>
              <w:spacing w:after="0" w:line="240" w:lineRule="auto"/>
              <w:jc w:val="center"/>
              <w:rPr>
                <w:sz w:val="20"/>
                <w:szCs w:val="20"/>
              </w:rPr>
            </w:pPr>
            <w:r w:rsidRPr="00403BCA">
              <w:rPr>
                <w:sz w:val="20"/>
                <w:szCs w:val="20"/>
              </w:rPr>
              <w:t>59%</w:t>
            </w:r>
          </w:p>
        </w:tc>
        <w:tc>
          <w:tcPr>
            <w:tcW w:w="913" w:type="dxa"/>
            <w:shd w:val="clear" w:color="auto" w:fill="auto"/>
          </w:tcPr>
          <w:p w14:paraId="0B27538D" w14:textId="77777777" w:rsidR="00403BCA" w:rsidRPr="00403BCA" w:rsidRDefault="00403BCA" w:rsidP="00403BCA">
            <w:pPr>
              <w:spacing w:after="0" w:line="240" w:lineRule="auto"/>
              <w:jc w:val="center"/>
              <w:rPr>
                <w:sz w:val="20"/>
                <w:szCs w:val="20"/>
              </w:rPr>
            </w:pPr>
            <w:r w:rsidRPr="00403BCA">
              <w:rPr>
                <w:sz w:val="20"/>
                <w:szCs w:val="20"/>
              </w:rPr>
              <w:t>60%</w:t>
            </w:r>
          </w:p>
        </w:tc>
        <w:tc>
          <w:tcPr>
            <w:tcW w:w="913" w:type="dxa"/>
          </w:tcPr>
          <w:p w14:paraId="7EBCFEB1" w14:textId="77777777" w:rsidR="00403BCA" w:rsidRPr="00403BCA" w:rsidRDefault="00403BCA" w:rsidP="00403BCA">
            <w:pPr>
              <w:spacing w:after="0" w:line="240" w:lineRule="auto"/>
              <w:jc w:val="center"/>
              <w:rPr>
                <w:sz w:val="20"/>
                <w:szCs w:val="20"/>
              </w:rPr>
            </w:pPr>
            <w:r w:rsidRPr="00403BCA">
              <w:rPr>
                <w:sz w:val="20"/>
                <w:szCs w:val="20"/>
              </w:rPr>
              <w:t>56%</w:t>
            </w:r>
          </w:p>
        </w:tc>
      </w:tr>
      <w:tr w:rsidR="00403BCA" w:rsidRPr="00403BCA" w14:paraId="73192418" w14:textId="77777777" w:rsidTr="00621F28">
        <w:tc>
          <w:tcPr>
            <w:tcW w:w="3150" w:type="dxa"/>
            <w:shd w:val="clear" w:color="auto" w:fill="BFBFBF" w:themeFill="background1" w:themeFillShade="BF"/>
          </w:tcPr>
          <w:p w14:paraId="6296DF31" w14:textId="60718D7A" w:rsidR="00403BCA" w:rsidRPr="00403BCA" w:rsidRDefault="00403BCA" w:rsidP="00A64659">
            <w:pPr>
              <w:spacing w:after="0" w:line="240" w:lineRule="auto"/>
              <w:rPr>
                <w:sz w:val="20"/>
                <w:szCs w:val="20"/>
              </w:rPr>
            </w:pPr>
            <w:r w:rsidRPr="00403BCA">
              <w:rPr>
                <w:sz w:val="20"/>
                <w:szCs w:val="20"/>
              </w:rPr>
              <w:t>District</w:t>
            </w:r>
          </w:p>
        </w:tc>
        <w:tc>
          <w:tcPr>
            <w:tcW w:w="912" w:type="dxa"/>
            <w:shd w:val="clear" w:color="auto" w:fill="BFBFBF" w:themeFill="background1" w:themeFillShade="BF"/>
          </w:tcPr>
          <w:p w14:paraId="50FD45F3" w14:textId="77777777" w:rsidR="00403BCA" w:rsidRPr="00403BCA" w:rsidRDefault="00403BCA" w:rsidP="00403BCA">
            <w:pPr>
              <w:spacing w:after="0" w:line="240" w:lineRule="auto"/>
              <w:jc w:val="center"/>
              <w:rPr>
                <w:sz w:val="20"/>
                <w:szCs w:val="20"/>
              </w:rPr>
            </w:pPr>
            <w:r w:rsidRPr="00403BCA">
              <w:rPr>
                <w:sz w:val="20"/>
                <w:szCs w:val="20"/>
              </w:rPr>
              <w:t>65%</w:t>
            </w:r>
          </w:p>
        </w:tc>
        <w:tc>
          <w:tcPr>
            <w:tcW w:w="913" w:type="dxa"/>
            <w:shd w:val="clear" w:color="auto" w:fill="BFBFBF" w:themeFill="background1" w:themeFillShade="BF"/>
          </w:tcPr>
          <w:p w14:paraId="1F714B61" w14:textId="77777777" w:rsidR="00403BCA" w:rsidRPr="00403BCA" w:rsidRDefault="00403BCA" w:rsidP="00403BCA">
            <w:pPr>
              <w:spacing w:after="0" w:line="240" w:lineRule="auto"/>
              <w:jc w:val="center"/>
              <w:rPr>
                <w:sz w:val="20"/>
                <w:szCs w:val="20"/>
              </w:rPr>
            </w:pPr>
            <w:r w:rsidRPr="00403BCA">
              <w:rPr>
                <w:sz w:val="20"/>
                <w:szCs w:val="20"/>
              </w:rPr>
              <w:t>38%</w:t>
            </w:r>
          </w:p>
        </w:tc>
        <w:tc>
          <w:tcPr>
            <w:tcW w:w="913" w:type="dxa"/>
            <w:shd w:val="clear" w:color="auto" w:fill="BFBFBF" w:themeFill="background1" w:themeFillShade="BF"/>
          </w:tcPr>
          <w:p w14:paraId="58658262" w14:textId="77777777" w:rsidR="00403BCA" w:rsidRPr="00403BCA" w:rsidRDefault="00403BCA" w:rsidP="00403BCA">
            <w:pPr>
              <w:spacing w:after="0" w:line="240" w:lineRule="auto"/>
              <w:jc w:val="center"/>
              <w:rPr>
                <w:sz w:val="20"/>
                <w:szCs w:val="20"/>
              </w:rPr>
            </w:pPr>
            <w:r w:rsidRPr="00403BCA">
              <w:rPr>
                <w:sz w:val="20"/>
                <w:szCs w:val="20"/>
              </w:rPr>
              <w:t>51%</w:t>
            </w:r>
          </w:p>
        </w:tc>
        <w:tc>
          <w:tcPr>
            <w:tcW w:w="913" w:type="dxa"/>
            <w:shd w:val="clear" w:color="auto" w:fill="BFBFBF" w:themeFill="background1" w:themeFillShade="BF"/>
          </w:tcPr>
          <w:p w14:paraId="4947C1A4" w14:textId="77777777" w:rsidR="00403BCA" w:rsidRPr="00403BCA" w:rsidRDefault="00403BCA" w:rsidP="00403BCA">
            <w:pPr>
              <w:spacing w:after="0" w:line="240" w:lineRule="auto"/>
              <w:jc w:val="center"/>
              <w:rPr>
                <w:sz w:val="20"/>
                <w:szCs w:val="20"/>
              </w:rPr>
            </w:pPr>
            <w:r w:rsidRPr="00403BCA">
              <w:rPr>
                <w:sz w:val="20"/>
                <w:szCs w:val="20"/>
              </w:rPr>
              <w:t>48%</w:t>
            </w:r>
          </w:p>
        </w:tc>
        <w:tc>
          <w:tcPr>
            <w:tcW w:w="913" w:type="dxa"/>
            <w:shd w:val="clear" w:color="auto" w:fill="BFBFBF" w:themeFill="background1" w:themeFillShade="BF"/>
          </w:tcPr>
          <w:p w14:paraId="60DC9AD3" w14:textId="77777777" w:rsidR="00403BCA" w:rsidRPr="00403BCA" w:rsidRDefault="00403BCA" w:rsidP="00403BCA">
            <w:pPr>
              <w:spacing w:after="0" w:line="240" w:lineRule="auto"/>
              <w:jc w:val="center"/>
              <w:rPr>
                <w:sz w:val="20"/>
                <w:szCs w:val="20"/>
              </w:rPr>
            </w:pPr>
            <w:r w:rsidRPr="00403BCA">
              <w:rPr>
                <w:sz w:val="20"/>
                <w:szCs w:val="20"/>
              </w:rPr>
              <w:t>58%</w:t>
            </w:r>
          </w:p>
        </w:tc>
        <w:tc>
          <w:tcPr>
            <w:tcW w:w="913" w:type="dxa"/>
            <w:shd w:val="clear" w:color="auto" w:fill="BFBFBF" w:themeFill="background1" w:themeFillShade="BF"/>
          </w:tcPr>
          <w:p w14:paraId="0A2C8039" w14:textId="77777777" w:rsidR="00403BCA" w:rsidRPr="00403BCA" w:rsidRDefault="00403BCA" w:rsidP="00403BCA">
            <w:pPr>
              <w:spacing w:after="0" w:line="240" w:lineRule="auto"/>
              <w:jc w:val="center"/>
              <w:rPr>
                <w:sz w:val="20"/>
                <w:szCs w:val="20"/>
              </w:rPr>
            </w:pPr>
            <w:r w:rsidRPr="00403BCA">
              <w:rPr>
                <w:sz w:val="20"/>
                <w:szCs w:val="20"/>
              </w:rPr>
              <w:t>59%</w:t>
            </w:r>
          </w:p>
        </w:tc>
        <w:tc>
          <w:tcPr>
            <w:tcW w:w="913" w:type="dxa"/>
            <w:shd w:val="clear" w:color="auto" w:fill="BFBFBF" w:themeFill="background1" w:themeFillShade="BF"/>
          </w:tcPr>
          <w:p w14:paraId="683FCFF0" w14:textId="77777777" w:rsidR="00403BCA" w:rsidRPr="00403BCA" w:rsidRDefault="00403BCA" w:rsidP="00403BCA">
            <w:pPr>
              <w:spacing w:after="0" w:line="240" w:lineRule="auto"/>
              <w:jc w:val="center"/>
              <w:rPr>
                <w:sz w:val="20"/>
                <w:szCs w:val="20"/>
              </w:rPr>
            </w:pPr>
            <w:r w:rsidRPr="00403BCA">
              <w:rPr>
                <w:sz w:val="20"/>
                <w:szCs w:val="20"/>
              </w:rPr>
              <w:t>53%</w:t>
            </w:r>
          </w:p>
        </w:tc>
      </w:tr>
      <w:tr w:rsidR="00403BCA" w:rsidRPr="00403BCA" w14:paraId="05DFA96B" w14:textId="77777777" w:rsidTr="00621F28">
        <w:tc>
          <w:tcPr>
            <w:tcW w:w="3150" w:type="dxa"/>
            <w:shd w:val="clear" w:color="auto" w:fill="auto"/>
          </w:tcPr>
          <w:p w14:paraId="268A9ADD" w14:textId="77777777" w:rsidR="00403BCA" w:rsidRPr="00403BCA" w:rsidRDefault="00403BCA" w:rsidP="00403BCA">
            <w:pPr>
              <w:spacing w:after="0" w:line="240" w:lineRule="auto"/>
              <w:rPr>
                <w:sz w:val="20"/>
                <w:szCs w:val="20"/>
              </w:rPr>
            </w:pPr>
            <w:r w:rsidRPr="00403BCA">
              <w:rPr>
                <w:sz w:val="20"/>
                <w:szCs w:val="20"/>
              </w:rPr>
              <w:t>State</w:t>
            </w:r>
          </w:p>
        </w:tc>
        <w:tc>
          <w:tcPr>
            <w:tcW w:w="912" w:type="dxa"/>
            <w:shd w:val="clear" w:color="auto" w:fill="auto"/>
          </w:tcPr>
          <w:p w14:paraId="2E63EABA" w14:textId="77777777" w:rsidR="00403BCA" w:rsidRPr="00403BCA" w:rsidRDefault="00403BCA" w:rsidP="00403BCA">
            <w:pPr>
              <w:spacing w:after="0" w:line="240" w:lineRule="auto"/>
              <w:jc w:val="center"/>
              <w:rPr>
                <w:sz w:val="20"/>
                <w:szCs w:val="20"/>
              </w:rPr>
            </w:pPr>
            <w:r w:rsidRPr="00403BCA">
              <w:rPr>
                <w:sz w:val="20"/>
                <w:szCs w:val="20"/>
              </w:rPr>
              <w:t>50%</w:t>
            </w:r>
          </w:p>
        </w:tc>
        <w:tc>
          <w:tcPr>
            <w:tcW w:w="913" w:type="dxa"/>
            <w:shd w:val="clear" w:color="auto" w:fill="auto"/>
          </w:tcPr>
          <w:p w14:paraId="4A309E43" w14:textId="77777777" w:rsidR="00403BCA" w:rsidRPr="00403BCA" w:rsidRDefault="00403BCA" w:rsidP="00403BCA">
            <w:pPr>
              <w:spacing w:after="0" w:line="240" w:lineRule="auto"/>
              <w:jc w:val="center"/>
              <w:rPr>
                <w:sz w:val="20"/>
                <w:szCs w:val="20"/>
              </w:rPr>
            </w:pPr>
            <w:r w:rsidRPr="00403BCA">
              <w:rPr>
                <w:sz w:val="20"/>
                <w:szCs w:val="20"/>
              </w:rPr>
              <w:t>48%</w:t>
            </w:r>
          </w:p>
        </w:tc>
        <w:tc>
          <w:tcPr>
            <w:tcW w:w="913" w:type="dxa"/>
            <w:shd w:val="clear" w:color="auto" w:fill="auto"/>
          </w:tcPr>
          <w:p w14:paraId="46344F20" w14:textId="77777777" w:rsidR="00403BCA" w:rsidRPr="00403BCA" w:rsidRDefault="00403BCA" w:rsidP="00403BCA">
            <w:pPr>
              <w:spacing w:after="0" w:line="240" w:lineRule="auto"/>
              <w:jc w:val="center"/>
              <w:rPr>
                <w:sz w:val="20"/>
                <w:szCs w:val="20"/>
              </w:rPr>
            </w:pPr>
            <w:r w:rsidRPr="00403BCA">
              <w:rPr>
                <w:sz w:val="20"/>
                <w:szCs w:val="20"/>
              </w:rPr>
              <w:t>46%</w:t>
            </w:r>
          </w:p>
        </w:tc>
        <w:tc>
          <w:tcPr>
            <w:tcW w:w="913" w:type="dxa"/>
            <w:shd w:val="clear" w:color="auto" w:fill="auto"/>
          </w:tcPr>
          <w:p w14:paraId="5FCC4FD8" w14:textId="77777777" w:rsidR="00403BCA" w:rsidRPr="00403BCA" w:rsidRDefault="00403BCA" w:rsidP="00403BCA">
            <w:pPr>
              <w:spacing w:after="0" w:line="240" w:lineRule="auto"/>
              <w:jc w:val="center"/>
              <w:rPr>
                <w:sz w:val="20"/>
                <w:szCs w:val="20"/>
              </w:rPr>
            </w:pPr>
            <w:r w:rsidRPr="00403BCA">
              <w:rPr>
                <w:sz w:val="20"/>
                <w:szCs w:val="20"/>
              </w:rPr>
              <w:t>47%</w:t>
            </w:r>
          </w:p>
        </w:tc>
        <w:tc>
          <w:tcPr>
            <w:tcW w:w="913" w:type="dxa"/>
            <w:shd w:val="clear" w:color="auto" w:fill="auto"/>
          </w:tcPr>
          <w:p w14:paraId="3C200DC6" w14:textId="77777777" w:rsidR="00403BCA" w:rsidRPr="00403BCA" w:rsidRDefault="00403BCA" w:rsidP="00403BCA">
            <w:pPr>
              <w:spacing w:after="0" w:line="240" w:lineRule="auto"/>
              <w:jc w:val="center"/>
              <w:rPr>
                <w:sz w:val="20"/>
                <w:szCs w:val="20"/>
              </w:rPr>
            </w:pPr>
            <w:r w:rsidRPr="00403BCA">
              <w:rPr>
                <w:sz w:val="20"/>
                <w:szCs w:val="20"/>
              </w:rPr>
              <w:t>46%</w:t>
            </w:r>
          </w:p>
        </w:tc>
        <w:tc>
          <w:tcPr>
            <w:tcW w:w="913" w:type="dxa"/>
            <w:shd w:val="clear" w:color="auto" w:fill="auto"/>
          </w:tcPr>
          <w:p w14:paraId="34BD4BE2" w14:textId="77777777" w:rsidR="00403BCA" w:rsidRPr="00403BCA" w:rsidRDefault="00403BCA" w:rsidP="00403BCA">
            <w:pPr>
              <w:spacing w:after="0" w:line="240" w:lineRule="auto"/>
              <w:jc w:val="center"/>
              <w:rPr>
                <w:sz w:val="20"/>
                <w:szCs w:val="20"/>
              </w:rPr>
            </w:pPr>
            <w:r w:rsidRPr="00403BCA">
              <w:rPr>
                <w:sz w:val="20"/>
                <w:szCs w:val="20"/>
              </w:rPr>
              <w:t>50%</w:t>
            </w:r>
          </w:p>
        </w:tc>
        <w:tc>
          <w:tcPr>
            <w:tcW w:w="913" w:type="dxa"/>
            <w:shd w:val="clear" w:color="auto" w:fill="auto"/>
          </w:tcPr>
          <w:p w14:paraId="5D14E69B" w14:textId="77777777" w:rsidR="00403BCA" w:rsidRPr="00403BCA" w:rsidRDefault="00403BCA" w:rsidP="00403BCA">
            <w:pPr>
              <w:spacing w:after="0" w:line="240" w:lineRule="auto"/>
              <w:jc w:val="center"/>
              <w:rPr>
                <w:sz w:val="20"/>
                <w:szCs w:val="20"/>
              </w:rPr>
            </w:pPr>
            <w:r w:rsidRPr="00403BCA">
              <w:rPr>
                <w:sz w:val="20"/>
                <w:szCs w:val="20"/>
              </w:rPr>
              <w:t>48%</w:t>
            </w:r>
          </w:p>
        </w:tc>
      </w:tr>
    </w:tbl>
    <w:p w14:paraId="707330EE" w14:textId="77777777" w:rsidR="00403BCA" w:rsidRPr="00403BCA" w:rsidRDefault="00403BCA" w:rsidP="00403BCA">
      <w:pPr>
        <w:spacing w:after="0" w:line="240" w:lineRule="auto"/>
      </w:pPr>
    </w:p>
    <w:p w14:paraId="0E290A1C" w14:textId="77777777" w:rsidR="00403BCA" w:rsidRPr="00403BCA" w:rsidRDefault="00403BCA" w:rsidP="00403BCA">
      <w:pPr>
        <w:spacing w:after="0" w:line="240" w:lineRule="auto"/>
      </w:pPr>
    </w:p>
    <w:tbl>
      <w:tblPr>
        <w:tblStyle w:val="TableGrid5"/>
        <w:tblW w:w="0" w:type="auto"/>
        <w:tblLook w:val="04A0" w:firstRow="1" w:lastRow="0" w:firstColumn="1" w:lastColumn="0" w:noHBand="0" w:noVBand="1"/>
        <w:tblCaption w:val="Table 16: Newburyport Public Schools"/>
        <w:tblDescription w:val="MCAS ELA and Math Percent Scoring Proficient or Advanced in Grade 10, 2018"/>
      </w:tblPr>
      <w:tblGrid>
        <w:gridCol w:w="3123"/>
        <w:gridCol w:w="3117"/>
        <w:gridCol w:w="3120"/>
      </w:tblGrid>
      <w:tr w:rsidR="00403BCA" w:rsidRPr="00403BCA" w14:paraId="2F9927E4" w14:textId="77777777" w:rsidTr="00621F28">
        <w:tc>
          <w:tcPr>
            <w:tcW w:w="9360" w:type="dxa"/>
            <w:gridSpan w:val="3"/>
            <w:tcBorders>
              <w:top w:val="nil"/>
              <w:left w:val="nil"/>
              <w:bottom w:val="single" w:sz="4" w:space="0" w:color="auto"/>
              <w:right w:val="nil"/>
            </w:tcBorders>
          </w:tcPr>
          <w:p w14:paraId="57757A29" w14:textId="77777777" w:rsidR="00403BCA" w:rsidRPr="00403BCA" w:rsidRDefault="00403BCA" w:rsidP="00403BCA">
            <w:pPr>
              <w:spacing w:after="0" w:line="240" w:lineRule="auto"/>
              <w:jc w:val="center"/>
              <w:rPr>
                <w:b/>
                <w:sz w:val="20"/>
                <w:szCs w:val="20"/>
              </w:rPr>
            </w:pPr>
            <w:r w:rsidRPr="00403BCA">
              <w:rPr>
                <w:b/>
                <w:sz w:val="20"/>
                <w:szCs w:val="20"/>
              </w:rPr>
              <w:t xml:space="preserve">Table 16: </w:t>
            </w:r>
            <w:r w:rsidRPr="00403BCA">
              <w:rPr>
                <w:rFonts w:cs="Times New Roman"/>
                <w:b/>
                <w:sz w:val="20"/>
                <w:szCs w:val="20"/>
              </w:rPr>
              <w:t>Newburyport Public Schools</w:t>
            </w:r>
          </w:p>
          <w:p w14:paraId="50DC5441" w14:textId="77777777" w:rsidR="00403BCA" w:rsidRPr="00403BCA" w:rsidRDefault="00403BCA" w:rsidP="00403BCA">
            <w:pPr>
              <w:spacing w:after="0" w:line="240" w:lineRule="auto"/>
              <w:jc w:val="center"/>
            </w:pPr>
            <w:r w:rsidRPr="00403BCA">
              <w:rPr>
                <w:b/>
                <w:sz w:val="20"/>
                <w:szCs w:val="20"/>
              </w:rPr>
              <w:t>MCAS ELA and Math Percent Scoring Proficient or Advanced in Grade 10, 2018</w:t>
            </w:r>
          </w:p>
        </w:tc>
      </w:tr>
      <w:tr w:rsidR="00403BCA" w:rsidRPr="00403BCA" w14:paraId="6B2B0BCD" w14:textId="77777777" w:rsidTr="00621F28">
        <w:tc>
          <w:tcPr>
            <w:tcW w:w="3123" w:type="dxa"/>
            <w:shd w:val="clear" w:color="auto" w:fill="BFBFBF" w:themeFill="background1" w:themeFillShade="BF"/>
          </w:tcPr>
          <w:p w14:paraId="219C2D59" w14:textId="77777777" w:rsidR="00403BCA" w:rsidRPr="00403BCA" w:rsidRDefault="00403BCA" w:rsidP="00EB5D10">
            <w:pPr>
              <w:spacing w:after="0" w:line="240" w:lineRule="auto"/>
              <w:rPr>
                <w:rFonts w:ascii="Calibri" w:hAnsi="Calibri"/>
                <w:b/>
                <w:sz w:val="20"/>
                <w:szCs w:val="20"/>
              </w:rPr>
            </w:pPr>
            <w:r w:rsidRPr="00403BCA">
              <w:rPr>
                <w:rFonts w:ascii="Calibri" w:hAnsi="Calibri"/>
                <w:b/>
                <w:sz w:val="20"/>
                <w:szCs w:val="20"/>
              </w:rPr>
              <w:t>School</w:t>
            </w:r>
          </w:p>
        </w:tc>
        <w:tc>
          <w:tcPr>
            <w:tcW w:w="3117" w:type="dxa"/>
            <w:shd w:val="clear" w:color="auto" w:fill="BFBFBF" w:themeFill="background1" w:themeFillShade="BF"/>
          </w:tcPr>
          <w:p w14:paraId="7F8468CC" w14:textId="77777777" w:rsidR="00403BCA" w:rsidRPr="00403BCA" w:rsidRDefault="00403BCA" w:rsidP="00403BCA">
            <w:pPr>
              <w:spacing w:after="0" w:line="240" w:lineRule="auto"/>
              <w:jc w:val="center"/>
              <w:rPr>
                <w:b/>
                <w:sz w:val="20"/>
                <w:szCs w:val="20"/>
              </w:rPr>
            </w:pPr>
            <w:r w:rsidRPr="00403BCA">
              <w:rPr>
                <w:b/>
                <w:sz w:val="20"/>
                <w:szCs w:val="20"/>
              </w:rPr>
              <w:t>ELA</w:t>
            </w:r>
          </w:p>
        </w:tc>
        <w:tc>
          <w:tcPr>
            <w:tcW w:w="3120" w:type="dxa"/>
            <w:shd w:val="clear" w:color="auto" w:fill="BFBFBF" w:themeFill="background1" w:themeFillShade="BF"/>
          </w:tcPr>
          <w:p w14:paraId="15B56687" w14:textId="77777777" w:rsidR="00403BCA" w:rsidRPr="00403BCA" w:rsidRDefault="00403BCA" w:rsidP="00403BCA">
            <w:pPr>
              <w:spacing w:after="0" w:line="240" w:lineRule="auto"/>
              <w:jc w:val="center"/>
              <w:rPr>
                <w:b/>
                <w:sz w:val="20"/>
                <w:szCs w:val="20"/>
              </w:rPr>
            </w:pPr>
            <w:r w:rsidRPr="00403BCA">
              <w:rPr>
                <w:b/>
                <w:sz w:val="20"/>
                <w:szCs w:val="20"/>
              </w:rPr>
              <w:t>Math</w:t>
            </w:r>
          </w:p>
        </w:tc>
      </w:tr>
      <w:tr w:rsidR="00403BCA" w:rsidRPr="00403BCA" w14:paraId="59E14D35" w14:textId="77777777" w:rsidTr="00621F28">
        <w:tc>
          <w:tcPr>
            <w:tcW w:w="3123" w:type="dxa"/>
          </w:tcPr>
          <w:p w14:paraId="6D70B19A" w14:textId="77777777" w:rsidR="00403BCA" w:rsidRPr="00403BCA" w:rsidRDefault="00403BCA" w:rsidP="00403BCA">
            <w:pPr>
              <w:spacing w:after="0" w:line="240" w:lineRule="auto"/>
              <w:rPr>
                <w:rFonts w:ascii="Calibri" w:hAnsi="Calibri"/>
                <w:sz w:val="20"/>
                <w:szCs w:val="20"/>
              </w:rPr>
            </w:pPr>
            <w:r w:rsidRPr="00403BCA">
              <w:rPr>
                <w:rFonts w:ascii="Calibri" w:hAnsi="Calibri"/>
                <w:sz w:val="20"/>
                <w:szCs w:val="20"/>
              </w:rPr>
              <w:t>Newburyport High</w:t>
            </w:r>
          </w:p>
        </w:tc>
        <w:tc>
          <w:tcPr>
            <w:tcW w:w="3117" w:type="dxa"/>
          </w:tcPr>
          <w:p w14:paraId="175A6426" w14:textId="77777777" w:rsidR="00403BCA" w:rsidRPr="00403BCA" w:rsidRDefault="00403BCA" w:rsidP="00403BCA">
            <w:pPr>
              <w:spacing w:after="0" w:line="240" w:lineRule="auto"/>
              <w:jc w:val="center"/>
              <w:rPr>
                <w:rFonts w:ascii="Calibri" w:hAnsi="Calibri"/>
                <w:sz w:val="20"/>
                <w:szCs w:val="20"/>
              </w:rPr>
            </w:pPr>
            <w:r w:rsidRPr="00403BCA">
              <w:rPr>
                <w:rFonts w:ascii="Calibri" w:hAnsi="Calibri"/>
                <w:sz w:val="20"/>
                <w:szCs w:val="20"/>
              </w:rPr>
              <w:t>97%</w:t>
            </w:r>
          </w:p>
        </w:tc>
        <w:tc>
          <w:tcPr>
            <w:tcW w:w="3120" w:type="dxa"/>
          </w:tcPr>
          <w:p w14:paraId="01C0BB62" w14:textId="77777777" w:rsidR="00403BCA" w:rsidRPr="00403BCA" w:rsidRDefault="00403BCA" w:rsidP="00403BCA">
            <w:pPr>
              <w:spacing w:after="0" w:line="240" w:lineRule="auto"/>
              <w:jc w:val="center"/>
              <w:rPr>
                <w:rFonts w:ascii="Calibri" w:hAnsi="Calibri"/>
                <w:sz w:val="20"/>
                <w:szCs w:val="20"/>
              </w:rPr>
            </w:pPr>
            <w:r w:rsidRPr="00403BCA">
              <w:rPr>
                <w:rFonts w:ascii="Calibri" w:hAnsi="Calibri"/>
                <w:sz w:val="20"/>
                <w:szCs w:val="20"/>
              </w:rPr>
              <w:t>94%</w:t>
            </w:r>
          </w:p>
        </w:tc>
      </w:tr>
      <w:tr w:rsidR="00403BCA" w:rsidRPr="00403BCA" w14:paraId="6568AA79" w14:textId="77777777" w:rsidTr="00621F28">
        <w:tc>
          <w:tcPr>
            <w:tcW w:w="3123" w:type="dxa"/>
            <w:shd w:val="clear" w:color="auto" w:fill="BFBFBF" w:themeFill="background1" w:themeFillShade="BF"/>
          </w:tcPr>
          <w:p w14:paraId="335BC359" w14:textId="77777777" w:rsidR="00403BCA" w:rsidRPr="00403BCA" w:rsidRDefault="00403BCA" w:rsidP="00403BCA">
            <w:pPr>
              <w:spacing w:after="0" w:line="240" w:lineRule="auto"/>
              <w:rPr>
                <w:rFonts w:ascii="Calibri" w:hAnsi="Calibri"/>
                <w:sz w:val="20"/>
                <w:szCs w:val="20"/>
              </w:rPr>
            </w:pPr>
            <w:r w:rsidRPr="00403BCA">
              <w:rPr>
                <w:rFonts w:ascii="Calibri" w:hAnsi="Calibri"/>
                <w:sz w:val="20"/>
                <w:szCs w:val="20"/>
              </w:rPr>
              <w:t>State</w:t>
            </w:r>
          </w:p>
        </w:tc>
        <w:tc>
          <w:tcPr>
            <w:tcW w:w="3117" w:type="dxa"/>
            <w:shd w:val="clear" w:color="auto" w:fill="BFBFBF" w:themeFill="background1" w:themeFillShade="BF"/>
          </w:tcPr>
          <w:p w14:paraId="6261F6AF" w14:textId="77777777" w:rsidR="00403BCA" w:rsidRPr="00403BCA" w:rsidRDefault="00403BCA" w:rsidP="00403BCA">
            <w:pPr>
              <w:spacing w:after="0" w:line="240" w:lineRule="auto"/>
              <w:jc w:val="center"/>
              <w:rPr>
                <w:rFonts w:ascii="Calibri" w:hAnsi="Calibri"/>
                <w:sz w:val="20"/>
                <w:szCs w:val="20"/>
              </w:rPr>
            </w:pPr>
            <w:r w:rsidRPr="00403BCA">
              <w:rPr>
                <w:rFonts w:ascii="Calibri" w:hAnsi="Calibri"/>
                <w:sz w:val="20"/>
                <w:szCs w:val="20"/>
              </w:rPr>
              <w:t>91%</w:t>
            </w:r>
          </w:p>
        </w:tc>
        <w:tc>
          <w:tcPr>
            <w:tcW w:w="3120" w:type="dxa"/>
            <w:shd w:val="clear" w:color="auto" w:fill="BFBFBF" w:themeFill="background1" w:themeFillShade="BF"/>
          </w:tcPr>
          <w:p w14:paraId="6341911B" w14:textId="77777777" w:rsidR="00403BCA" w:rsidRPr="00403BCA" w:rsidRDefault="00403BCA" w:rsidP="00403BCA">
            <w:pPr>
              <w:spacing w:after="0" w:line="240" w:lineRule="auto"/>
              <w:jc w:val="center"/>
              <w:rPr>
                <w:rFonts w:ascii="Calibri" w:hAnsi="Calibri"/>
                <w:sz w:val="20"/>
                <w:szCs w:val="20"/>
              </w:rPr>
            </w:pPr>
            <w:r w:rsidRPr="00403BCA">
              <w:rPr>
                <w:rFonts w:ascii="Calibri" w:hAnsi="Calibri"/>
                <w:sz w:val="20"/>
                <w:szCs w:val="20"/>
              </w:rPr>
              <w:t>78%</w:t>
            </w:r>
          </w:p>
        </w:tc>
      </w:tr>
    </w:tbl>
    <w:p w14:paraId="7B60D2D9" w14:textId="2AF08A83" w:rsidR="00403BCA" w:rsidRDefault="00403BCA" w:rsidP="00403BCA">
      <w:pPr>
        <w:spacing w:after="0" w:line="240" w:lineRule="auto"/>
      </w:pPr>
    </w:p>
    <w:p w14:paraId="68FE9EB3" w14:textId="77777777" w:rsidR="00190233" w:rsidRPr="00403BCA" w:rsidRDefault="00190233" w:rsidP="00403BCA">
      <w:pPr>
        <w:spacing w:after="0" w:line="240" w:lineRule="auto"/>
      </w:pPr>
    </w:p>
    <w:tbl>
      <w:tblPr>
        <w:tblStyle w:val="TableGrid16"/>
        <w:tblW w:w="9558" w:type="dxa"/>
        <w:tblInd w:w="18" w:type="dxa"/>
        <w:tblLayout w:type="fixed"/>
        <w:tblLook w:val="04A0" w:firstRow="1" w:lastRow="0" w:firstColumn="1" w:lastColumn="0" w:noHBand="0" w:noVBand="1"/>
        <w:tblCaption w:val="Table 17: Newburyport Public Schools"/>
        <w:tblDescription w:val="MCAS Science Percent Scoring Proficient or Advanced by School and Grade, 2018"/>
      </w:tblPr>
      <w:tblGrid>
        <w:gridCol w:w="3330"/>
        <w:gridCol w:w="778"/>
        <w:gridCol w:w="779"/>
        <w:gridCol w:w="778"/>
        <w:gridCol w:w="779"/>
        <w:gridCol w:w="778"/>
        <w:gridCol w:w="779"/>
        <w:gridCol w:w="778"/>
        <w:gridCol w:w="779"/>
      </w:tblGrid>
      <w:tr w:rsidR="00403BCA" w:rsidRPr="00403BCA" w14:paraId="7143396E" w14:textId="77777777" w:rsidTr="00632E24">
        <w:tc>
          <w:tcPr>
            <w:tcW w:w="9558" w:type="dxa"/>
            <w:gridSpan w:val="9"/>
            <w:tcBorders>
              <w:top w:val="nil"/>
              <w:left w:val="nil"/>
              <w:right w:val="nil"/>
            </w:tcBorders>
          </w:tcPr>
          <w:p w14:paraId="4C85C871"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 xml:space="preserve">Table 17: </w:t>
            </w:r>
            <w:r w:rsidRPr="00403BCA">
              <w:rPr>
                <w:rFonts w:cs="Times New Roman"/>
                <w:b/>
                <w:sz w:val="20"/>
                <w:szCs w:val="20"/>
              </w:rPr>
              <w:t>Newburyport Public Schools</w:t>
            </w:r>
          </w:p>
          <w:p w14:paraId="43676966"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MCAS Science Percent Scoring Proficient or Advanced by School and Grade, 2018</w:t>
            </w:r>
          </w:p>
        </w:tc>
      </w:tr>
      <w:tr w:rsidR="00403BCA" w:rsidRPr="00403BCA" w14:paraId="7E5A099D" w14:textId="77777777" w:rsidTr="00EB5D10">
        <w:trPr>
          <w:trHeight w:val="179"/>
        </w:trPr>
        <w:tc>
          <w:tcPr>
            <w:tcW w:w="3330" w:type="dxa"/>
            <w:shd w:val="clear" w:color="auto" w:fill="BFBFBF" w:themeFill="background1" w:themeFillShade="BF"/>
          </w:tcPr>
          <w:p w14:paraId="3AFF26D3" w14:textId="77777777" w:rsidR="00403BCA" w:rsidRPr="00403BCA" w:rsidRDefault="00403BCA" w:rsidP="00EB5D10">
            <w:pPr>
              <w:spacing w:after="0" w:line="240" w:lineRule="auto"/>
              <w:rPr>
                <w:rFonts w:eastAsia="Times New Roman" w:cs="Times New Roman"/>
                <w:b/>
                <w:sz w:val="20"/>
                <w:szCs w:val="20"/>
              </w:rPr>
            </w:pPr>
            <w:r w:rsidRPr="00403BCA">
              <w:rPr>
                <w:rFonts w:eastAsia="Times New Roman" w:cs="Times New Roman"/>
                <w:b/>
                <w:sz w:val="20"/>
                <w:szCs w:val="20"/>
              </w:rPr>
              <w:t>School</w:t>
            </w:r>
          </w:p>
        </w:tc>
        <w:tc>
          <w:tcPr>
            <w:tcW w:w="778" w:type="dxa"/>
            <w:shd w:val="clear" w:color="auto" w:fill="BFBFBF" w:themeFill="background1" w:themeFillShade="BF"/>
          </w:tcPr>
          <w:p w14:paraId="69813BD9"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3</w:t>
            </w:r>
          </w:p>
        </w:tc>
        <w:tc>
          <w:tcPr>
            <w:tcW w:w="779" w:type="dxa"/>
            <w:shd w:val="clear" w:color="auto" w:fill="BFBFBF" w:themeFill="background1" w:themeFillShade="BF"/>
          </w:tcPr>
          <w:p w14:paraId="1DE1F3D0"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4</w:t>
            </w:r>
          </w:p>
        </w:tc>
        <w:tc>
          <w:tcPr>
            <w:tcW w:w="778" w:type="dxa"/>
            <w:shd w:val="clear" w:color="auto" w:fill="BFBFBF" w:themeFill="background1" w:themeFillShade="BF"/>
          </w:tcPr>
          <w:p w14:paraId="00532F55"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5</w:t>
            </w:r>
          </w:p>
        </w:tc>
        <w:tc>
          <w:tcPr>
            <w:tcW w:w="779" w:type="dxa"/>
            <w:shd w:val="clear" w:color="auto" w:fill="BFBFBF" w:themeFill="background1" w:themeFillShade="BF"/>
          </w:tcPr>
          <w:p w14:paraId="124B8F45"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6</w:t>
            </w:r>
          </w:p>
        </w:tc>
        <w:tc>
          <w:tcPr>
            <w:tcW w:w="778" w:type="dxa"/>
            <w:shd w:val="clear" w:color="auto" w:fill="BFBFBF" w:themeFill="background1" w:themeFillShade="BF"/>
          </w:tcPr>
          <w:p w14:paraId="77C4172A"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7</w:t>
            </w:r>
          </w:p>
        </w:tc>
        <w:tc>
          <w:tcPr>
            <w:tcW w:w="779" w:type="dxa"/>
            <w:shd w:val="clear" w:color="auto" w:fill="BFBFBF" w:themeFill="background1" w:themeFillShade="BF"/>
          </w:tcPr>
          <w:p w14:paraId="38B9B14F"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8</w:t>
            </w:r>
          </w:p>
        </w:tc>
        <w:tc>
          <w:tcPr>
            <w:tcW w:w="778" w:type="dxa"/>
            <w:shd w:val="clear" w:color="auto" w:fill="BFBFBF" w:themeFill="background1" w:themeFillShade="BF"/>
          </w:tcPr>
          <w:p w14:paraId="46D3E3EA"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10</w:t>
            </w:r>
          </w:p>
        </w:tc>
        <w:tc>
          <w:tcPr>
            <w:tcW w:w="779" w:type="dxa"/>
            <w:shd w:val="clear" w:color="auto" w:fill="BFBFBF" w:themeFill="background1" w:themeFillShade="BF"/>
          </w:tcPr>
          <w:p w14:paraId="49DB5509"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Total</w:t>
            </w:r>
          </w:p>
        </w:tc>
      </w:tr>
      <w:tr w:rsidR="00403BCA" w:rsidRPr="00403BCA" w14:paraId="65F13D0E" w14:textId="77777777" w:rsidTr="00632E24">
        <w:tc>
          <w:tcPr>
            <w:tcW w:w="3330" w:type="dxa"/>
            <w:shd w:val="clear" w:color="auto" w:fill="auto"/>
          </w:tcPr>
          <w:p w14:paraId="5F2FD9F3" w14:textId="77777777" w:rsidR="00403BCA" w:rsidRPr="00403BCA" w:rsidRDefault="00403BCA" w:rsidP="00403BCA">
            <w:pPr>
              <w:spacing w:after="0" w:line="240" w:lineRule="auto"/>
              <w:rPr>
                <w:sz w:val="20"/>
                <w:szCs w:val="20"/>
              </w:rPr>
            </w:pPr>
            <w:r w:rsidRPr="00403BCA">
              <w:rPr>
                <w:sz w:val="20"/>
                <w:szCs w:val="20"/>
              </w:rPr>
              <w:t>Bresnahan</w:t>
            </w:r>
          </w:p>
        </w:tc>
        <w:tc>
          <w:tcPr>
            <w:tcW w:w="778" w:type="dxa"/>
            <w:shd w:val="clear" w:color="auto" w:fill="auto"/>
          </w:tcPr>
          <w:p w14:paraId="49C91A51"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auto"/>
          </w:tcPr>
          <w:p w14:paraId="43036380" w14:textId="77777777" w:rsidR="00403BCA" w:rsidRPr="00403BCA" w:rsidRDefault="00403BCA" w:rsidP="00403BCA">
            <w:pPr>
              <w:spacing w:after="0" w:line="240" w:lineRule="auto"/>
              <w:jc w:val="center"/>
              <w:rPr>
                <w:sz w:val="20"/>
                <w:szCs w:val="20"/>
              </w:rPr>
            </w:pPr>
            <w:r w:rsidRPr="00403BCA">
              <w:rPr>
                <w:sz w:val="20"/>
                <w:szCs w:val="20"/>
              </w:rPr>
              <w:t>--</w:t>
            </w:r>
          </w:p>
        </w:tc>
        <w:tc>
          <w:tcPr>
            <w:tcW w:w="778" w:type="dxa"/>
            <w:shd w:val="clear" w:color="auto" w:fill="auto"/>
          </w:tcPr>
          <w:p w14:paraId="740D09AD"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auto"/>
          </w:tcPr>
          <w:p w14:paraId="33392C6E" w14:textId="77777777" w:rsidR="00403BCA" w:rsidRPr="00403BCA" w:rsidRDefault="00403BCA" w:rsidP="00403BCA">
            <w:pPr>
              <w:spacing w:after="0" w:line="240" w:lineRule="auto"/>
              <w:jc w:val="center"/>
              <w:rPr>
                <w:sz w:val="20"/>
                <w:szCs w:val="20"/>
              </w:rPr>
            </w:pPr>
            <w:r w:rsidRPr="00403BCA">
              <w:rPr>
                <w:sz w:val="20"/>
                <w:szCs w:val="20"/>
              </w:rPr>
              <w:t>--</w:t>
            </w:r>
          </w:p>
        </w:tc>
        <w:tc>
          <w:tcPr>
            <w:tcW w:w="778" w:type="dxa"/>
            <w:shd w:val="clear" w:color="auto" w:fill="auto"/>
          </w:tcPr>
          <w:p w14:paraId="336A5818"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auto"/>
          </w:tcPr>
          <w:p w14:paraId="11C26C49" w14:textId="77777777" w:rsidR="00403BCA" w:rsidRPr="00403BCA" w:rsidRDefault="00403BCA" w:rsidP="00403BCA">
            <w:pPr>
              <w:spacing w:after="0" w:line="240" w:lineRule="auto"/>
              <w:jc w:val="center"/>
              <w:rPr>
                <w:sz w:val="20"/>
                <w:szCs w:val="20"/>
              </w:rPr>
            </w:pPr>
            <w:r w:rsidRPr="00403BCA">
              <w:rPr>
                <w:sz w:val="20"/>
                <w:szCs w:val="20"/>
              </w:rPr>
              <w:t>--</w:t>
            </w:r>
          </w:p>
        </w:tc>
        <w:tc>
          <w:tcPr>
            <w:tcW w:w="778" w:type="dxa"/>
            <w:shd w:val="clear" w:color="auto" w:fill="auto"/>
          </w:tcPr>
          <w:p w14:paraId="6AC0DEA5"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auto"/>
          </w:tcPr>
          <w:p w14:paraId="042A4DA4"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61BD9F41" w14:textId="77777777" w:rsidTr="00632E24">
        <w:tc>
          <w:tcPr>
            <w:tcW w:w="3330" w:type="dxa"/>
            <w:shd w:val="clear" w:color="auto" w:fill="BFBFBF" w:themeFill="background1" w:themeFillShade="BF"/>
          </w:tcPr>
          <w:p w14:paraId="72C02FEE" w14:textId="77777777" w:rsidR="00403BCA" w:rsidRPr="00403BCA" w:rsidRDefault="00403BCA" w:rsidP="00403BCA">
            <w:pPr>
              <w:spacing w:after="0" w:line="240" w:lineRule="auto"/>
              <w:rPr>
                <w:sz w:val="20"/>
                <w:szCs w:val="20"/>
              </w:rPr>
            </w:pPr>
            <w:r w:rsidRPr="00403BCA">
              <w:rPr>
                <w:sz w:val="20"/>
                <w:szCs w:val="20"/>
              </w:rPr>
              <w:t>Molin</w:t>
            </w:r>
          </w:p>
        </w:tc>
        <w:tc>
          <w:tcPr>
            <w:tcW w:w="778" w:type="dxa"/>
            <w:shd w:val="clear" w:color="auto" w:fill="BFBFBF" w:themeFill="background1" w:themeFillShade="BF"/>
          </w:tcPr>
          <w:p w14:paraId="51FBA23D"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BFBFBF" w:themeFill="background1" w:themeFillShade="BF"/>
          </w:tcPr>
          <w:p w14:paraId="3D8BE3D7" w14:textId="77777777" w:rsidR="00403BCA" w:rsidRPr="00403BCA" w:rsidRDefault="00403BCA" w:rsidP="00403BCA">
            <w:pPr>
              <w:spacing w:after="0" w:line="240" w:lineRule="auto"/>
              <w:jc w:val="center"/>
              <w:rPr>
                <w:sz w:val="20"/>
                <w:szCs w:val="20"/>
              </w:rPr>
            </w:pPr>
            <w:r w:rsidRPr="00403BCA">
              <w:rPr>
                <w:sz w:val="20"/>
                <w:szCs w:val="20"/>
              </w:rPr>
              <w:t>--</w:t>
            </w:r>
          </w:p>
        </w:tc>
        <w:tc>
          <w:tcPr>
            <w:tcW w:w="778" w:type="dxa"/>
            <w:shd w:val="clear" w:color="auto" w:fill="BFBFBF" w:themeFill="background1" w:themeFillShade="BF"/>
          </w:tcPr>
          <w:p w14:paraId="3AB0753D" w14:textId="77777777" w:rsidR="00403BCA" w:rsidRPr="00403BCA" w:rsidRDefault="00403BCA" w:rsidP="00403BCA">
            <w:pPr>
              <w:spacing w:after="0" w:line="240" w:lineRule="auto"/>
              <w:jc w:val="center"/>
              <w:rPr>
                <w:sz w:val="20"/>
                <w:szCs w:val="20"/>
              </w:rPr>
            </w:pPr>
            <w:r w:rsidRPr="00403BCA">
              <w:rPr>
                <w:sz w:val="20"/>
                <w:szCs w:val="20"/>
              </w:rPr>
              <w:t>46%</w:t>
            </w:r>
          </w:p>
        </w:tc>
        <w:tc>
          <w:tcPr>
            <w:tcW w:w="779" w:type="dxa"/>
            <w:shd w:val="clear" w:color="auto" w:fill="BFBFBF" w:themeFill="background1" w:themeFillShade="BF"/>
          </w:tcPr>
          <w:p w14:paraId="1E8E7F9A" w14:textId="77777777" w:rsidR="00403BCA" w:rsidRPr="00403BCA" w:rsidRDefault="00403BCA" w:rsidP="00403BCA">
            <w:pPr>
              <w:spacing w:after="0" w:line="240" w:lineRule="auto"/>
              <w:jc w:val="center"/>
              <w:rPr>
                <w:sz w:val="20"/>
                <w:szCs w:val="20"/>
              </w:rPr>
            </w:pPr>
            <w:r w:rsidRPr="00403BCA">
              <w:rPr>
                <w:sz w:val="20"/>
                <w:szCs w:val="20"/>
              </w:rPr>
              <w:t>--</w:t>
            </w:r>
          </w:p>
        </w:tc>
        <w:tc>
          <w:tcPr>
            <w:tcW w:w="778" w:type="dxa"/>
            <w:shd w:val="clear" w:color="auto" w:fill="BFBFBF" w:themeFill="background1" w:themeFillShade="BF"/>
          </w:tcPr>
          <w:p w14:paraId="5BC1F3A3"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BFBFBF" w:themeFill="background1" w:themeFillShade="BF"/>
          </w:tcPr>
          <w:p w14:paraId="3AAC9300" w14:textId="77777777" w:rsidR="00403BCA" w:rsidRPr="00403BCA" w:rsidRDefault="00403BCA" w:rsidP="00403BCA">
            <w:pPr>
              <w:spacing w:after="0" w:line="240" w:lineRule="auto"/>
              <w:jc w:val="center"/>
              <w:rPr>
                <w:sz w:val="20"/>
                <w:szCs w:val="20"/>
              </w:rPr>
            </w:pPr>
            <w:r w:rsidRPr="00403BCA">
              <w:rPr>
                <w:sz w:val="20"/>
                <w:szCs w:val="20"/>
              </w:rPr>
              <w:t>--</w:t>
            </w:r>
          </w:p>
        </w:tc>
        <w:tc>
          <w:tcPr>
            <w:tcW w:w="778" w:type="dxa"/>
            <w:shd w:val="clear" w:color="auto" w:fill="BFBFBF" w:themeFill="background1" w:themeFillShade="BF"/>
          </w:tcPr>
          <w:p w14:paraId="0990383A"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BFBFBF" w:themeFill="background1" w:themeFillShade="BF"/>
          </w:tcPr>
          <w:p w14:paraId="7CC9B8A5" w14:textId="77777777" w:rsidR="00403BCA" w:rsidRPr="00403BCA" w:rsidRDefault="00403BCA" w:rsidP="00403BCA">
            <w:pPr>
              <w:spacing w:after="0" w:line="240" w:lineRule="auto"/>
              <w:jc w:val="center"/>
              <w:rPr>
                <w:sz w:val="20"/>
                <w:szCs w:val="20"/>
              </w:rPr>
            </w:pPr>
            <w:r w:rsidRPr="00403BCA">
              <w:rPr>
                <w:sz w:val="20"/>
                <w:szCs w:val="20"/>
              </w:rPr>
              <w:t>46%</w:t>
            </w:r>
          </w:p>
        </w:tc>
      </w:tr>
      <w:tr w:rsidR="00403BCA" w:rsidRPr="00403BCA" w14:paraId="31E6CC0A" w14:textId="77777777" w:rsidTr="00632E24">
        <w:tc>
          <w:tcPr>
            <w:tcW w:w="3330" w:type="dxa"/>
            <w:shd w:val="clear" w:color="auto" w:fill="auto"/>
          </w:tcPr>
          <w:p w14:paraId="429370A2" w14:textId="77777777" w:rsidR="00403BCA" w:rsidRPr="00403BCA" w:rsidRDefault="00403BCA" w:rsidP="00403BCA">
            <w:pPr>
              <w:spacing w:after="0" w:line="240" w:lineRule="auto"/>
              <w:rPr>
                <w:sz w:val="20"/>
                <w:szCs w:val="20"/>
              </w:rPr>
            </w:pPr>
            <w:r w:rsidRPr="00403BCA">
              <w:rPr>
                <w:sz w:val="20"/>
                <w:szCs w:val="20"/>
              </w:rPr>
              <w:t>Nock Middle</w:t>
            </w:r>
          </w:p>
        </w:tc>
        <w:tc>
          <w:tcPr>
            <w:tcW w:w="778" w:type="dxa"/>
            <w:shd w:val="clear" w:color="auto" w:fill="auto"/>
          </w:tcPr>
          <w:p w14:paraId="2D54BF89"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auto"/>
          </w:tcPr>
          <w:p w14:paraId="2744A597" w14:textId="77777777" w:rsidR="00403BCA" w:rsidRPr="00403BCA" w:rsidRDefault="00403BCA" w:rsidP="00403BCA">
            <w:pPr>
              <w:spacing w:after="0" w:line="240" w:lineRule="auto"/>
              <w:jc w:val="center"/>
              <w:rPr>
                <w:sz w:val="20"/>
                <w:szCs w:val="20"/>
              </w:rPr>
            </w:pPr>
            <w:r w:rsidRPr="00403BCA">
              <w:rPr>
                <w:sz w:val="20"/>
                <w:szCs w:val="20"/>
              </w:rPr>
              <w:t>--</w:t>
            </w:r>
          </w:p>
        </w:tc>
        <w:tc>
          <w:tcPr>
            <w:tcW w:w="778" w:type="dxa"/>
            <w:shd w:val="clear" w:color="auto" w:fill="auto"/>
          </w:tcPr>
          <w:p w14:paraId="0F915BE3"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auto"/>
          </w:tcPr>
          <w:p w14:paraId="567ED89F" w14:textId="77777777" w:rsidR="00403BCA" w:rsidRPr="00403BCA" w:rsidRDefault="00403BCA" w:rsidP="00403BCA">
            <w:pPr>
              <w:spacing w:after="0" w:line="240" w:lineRule="auto"/>
              <w:jc w:val="center"/>
              <w:rPr>
                <w:sz w:val="20"/>
                <w:szCs w:val="20"/>
              </w:rPr>
            </w:pPr>
            <w:r w:rsidRPr="00403BCA">
              <w:rPr>
                <w:sz w:val="20"/>
                <w:szCs w:val="20"/>
              </w:rPr>
              <w:t>--</w:t>
            </w:r>
          </w:p>
        </w:tc>
        <w:tc>
          <w:tcPr>
            <w:tcW w:w="778" w:type="dxa"/>
            <w:shd w:val="clear" w:color="auto" w:fill="auto"/>
          </w:tcPr>
          <w:p w14:paraId="5B493EB3"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auto"/>
          </w:tcPr>
          <w:p w14:paraId="23F74B4C" w14:textId="77777777" w:rsidR="00403BCA" w:rsidRPr="00403BCA" w:rsidRDefault="00403BCA" w:rsidP="00403BCA">
            <w:pPr>
              <w:spacing w:after="0" w:line="240" w:lineRule="auto"/>
              <w:jc w:val="center"/>
              <w:rPr>
                <w:sz w:val="20"/>
                <w:szCs w:val="20"/>
              </w:rPr>
            </w:pPr>
            <w:r w:rsidRPr="00403BCA">
              <w:rPr>
                <w:sz w:val="20"/>
                <w:szCs w:val="20"/>
              </w:rPr>
              <w:t>41%</w:t>
            </w:r>
          </w:p>
        </w:tc>
        <w:tc>
          <w:tcPr>
            <w:tcW w:w="778" w:type="dxa"/>
            <w:shd w:val="clear" w:color="auto" w:fill="auto"/>
          </w:tcPr>
          <w:p w14:paraId="61105629"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auto"/>
          </w:tcPr>
          <w:p w14:paraId="4AC63B89" w14:textId="77777777" w:rsidR="00403BCA" w:rsidRPr="00403BCA" w:rsidRDefault="00403BCA" w:rsidP="00403BCA">
            <w:pPr>
              <w:spacing w:after="0" w:line="240" w:lineRule="auto"/>
              <w:jc w:val="center"/>
              <w:rPr>
                <w:sz w:val="20"/>
                <w:szCs w:val="20"/>
              </w:rPr>
            </w:pPr>
            <w:r w:rsidRPr="00403BCA">
              <w:rPr>
                <w:sz w:val="20"/>
                <w:szCs w:val="20"/>
              </w:rPr>
              <w:t>41%</w:t>
            </w:r>
          </w:p>
        </w:tc>
      </w:tr>
      <w:tr w:rsidR="00403BCA" w:rsidRPr="00403BCA" w14:paraId="63FD2356" w14:textId="77777777" w:rsidTr="00632E24">
        <w:tc>
          <w:tcPr>
            <w:tcW w:w="3330" w:type="dxa"/>
            <w:shd w:val="clear" w:color="auto" w:fill="BFBFBF" w:themeFill="background1" w:themeFillShade="BF"/>
          </w:tcPr>
          <w:p w14:paraId="7E2E6A3B" w14:textId="77777777" w:rsidR="00403BCA" w:rsidRPr="00403BCA" w:rsidRDefault="00403BCA" w:rsidP="00403BCA">
            <w:pPr>
              <w:spacing w:after="0" w:line="240" w:lineRule="auto"/>
              <w:rPr>
                <w:sz w:val="20"/>
                <w:szCs w:val="20"/>
              </w:rPr>
            </w:pPr>
            <w:r w:rsidRPr="00403BCA">
              <w:rPr>
                <w:sz w:val="20"/>
                <w:szCs w:val="20"/>
              </w:rPr>
              <w:t>Newburyport High</w:t>
            </w:r>
          </w:p>
        </w:tc>
        <w:tc>
          <w:tcPr>
            <w:tcW w:w="778" w:type="dxa"/>
            <w:shd w:val="clear" w:color="auto" w:fill="BFBFBF" w:themeFill="background1" w:themeFillShade="BF"/>
          </w:tcPr>
          <w:p w14:paraId="55AE4807"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BFBFBF" w:themeFill="background1" w:themeFillShade="BF"/>
          </w:tcPr>
          <w:p w14:paraId="1A0E1248" w14:textId="77777777" w:rsidR="00403BCA" w:rsidRPr="00403BCA" w:rsidRDefault="00403BCA" w:rsidP="00403BCA">
            <w:pPr>
              <w:spacing w:after="0" w:line="240" w:lineRule="auto"/>
              <w:jc w:val="center"/>
              <w:rPr>
                <w:sz w:val="20"/>
                <w:szCs w:val="20"/>
              </w:rPr>
            </w:pPr>
            <w:r w:rsidRPr="00403BCA">
              <w:rPr>
                <w:sz w:val="20"/>
                <w:szCs w:val="20"/>
              </w:rPr>
              <w:t>--</w:t>
            </w:r>
          </w:p>
        </w:tc>
        <w:tc>
          <w:tcPr>
            <w:tcW w:w="778" w:type="dxa"/>
            <w:shd w:val="clear" w:color="auto" w:fill="BFBFBF" w:themeFill="background1" w:themeFillShade="BF"/>
          </w:tcPr>
          <w:p w14:paraId="28E0108D"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BFBFBF" w:themeFill="background1" w:themeFillShade="BF"/>
          </w:tcPr>
          <w:p w14:paraId="36E7B422" w14:textId="77777777" w:rsidR="00403BCA" w:rsidRPr="00403BCA" w:rsidRDefault="00403BCA" w:rsidP="00403BCA">
            <w:pPr>
              <w:spacing w:after="0" w:line="240" w:lineRule="auto"/>
              <w:jc w:val="center"/>
              <w:rPr>
                <w:sz w:val="20"/>
                <w:szCs w:val="20"/>
              </w:rPr>
            </w:pPr>
            <w:r w:rsidRPr="00403BCA">
              <w:rPr>
                <w:sz w:val="20"/>
                <w:szCs w:val="20"/>
              </w:rPr>
              <w:t>--</w:t>
            </w:r>
          </w:p>
        </w:tc>
        <w:tc>
          <w:tcPr>
            <w:tcW w:w="778" w:type="dxa"/>
            <w:shd w:val="clear" w:color="auto" w:fill="BFBFBF" w:themeFill="background1" w:themeFillShade="BF"/>
          </w:tcPr>
          <w:p w14:paraId="71F65E0E"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BFBFBF" w:themeFill="background1" w:themeFillShade="BF"/>
          </w:tcPr>
          <w:p w14:paraId="138339E5" w14:textId="77777777" w:rsidR="00403BCA" w:rsidRPr="00403BCA" w:rsidRDefault="00403BCA" w:rsidP="00403BCA">
            <w:pPr>
              <w:spacing w:after="0" w:line="240" w:lineRule="auto"/>
              <w:jc w:val="center"/>
              <w:rPr>
                <w:sz w:val="20"/>
                <w:szCs w:val="20"/>
              </w:rPr>
            </w:pPr>
            <w:r w:rsidRPr="00403BCA">
              <w:rPr>
                <w:sz w:val="20"/>
                <w:szCs w:val="20"/>
              </w:rPr>
              <w:t>--</w:t>
            </w:r>
          </w:p>
        </w:tc>
        <w:tc>
          <w:tcPr>
            <w:tcW w:w="778" w:type="dxa"/>
            <w:shd w:val="clear" w:color="auto" w:fill="BFBFBF" w:themeFill="background1" w:themeFillShade="BF"/>
          </w:tcPr>
          <w:p w14:paraId="2C50D4F1" w14:textId="77777777" w:rsidR="00403BCA" w:rsidRPr="00403BCA" w:rsidRDefault="00403BCA" w:rsidP="00403BCA">
            <w:pPr>
              <w:spacing w:after="0" w:line="240" w:lineRule="auto"/>
              <w:jc w:val="center"/>
              <w:rPr>
                <w:sz w:val="20"/>
                <w:szCs w:val="20"/>
              </w:rPr>
            </w:pPr>
            <w:r w:rsidRPr="00403BCA">
              <w:rPr>
                <w:sz w:val="20"/>
                <w:szCs w:val="20"/>
              </w:rPr>
              <w:t>95%</w:t>
            </w:r>
          </w:p>
        </w:tc>
        <w:tc>
          <w:tcPr>
            <w:tcW w:w="779" w:type="dxa"/>
            <w:shd w:val="clear" w:color="auto" w:fill="BFBFBF" w:themeFill="background1" w:themeFillShade="BF"/>
          </w:tcPr>
          <w:p w14:paraId="3405F7B8" w14:textId="77777777" w:rsidR="00403BCA" w:rsidRPr="00403BCA" w:rsidRDefault="00403BCA" w:rsidP="00403BCA">
            <w:pPr>
              <w:spacing w:after="0" w:line="240" w:lineRule="auto"/>
              <w:jc w:val="center"/>
              <w:rPr>
                <w:sz w:val="20"/>
                <w:szCs w:val="20"/>
              </w:rPr>
            </w:pPr>
            <w:r w:rsidRPr="00403BCA">
              <w:rPr>
                <w:sz w:val="20"/>
                <w:szCs w:val="20"/>
              </w:rPr>
              <w:t>95%</w:t>
            </w:r>
          </w:p>
        </w:tc>
      </w:tr>
      <w:tr w:rsidR="00403BCA" w:rsidRPr="00403BCA" w14:paraId="02D072E6" w14:textId="77777777" w:rsidTr="00632E24">
        <w:tc>
          <w:tcPr>
            <w:tcW w:w="3330" w:type="dxa"/>
            <w:shd w:val="clear" w:color="auto" w:fill="auto"/>
          </w:tcPr>
          <w:p w14:paraId="01417DC0" w14:textId="56C5D905" w:rsidR="00403BCA" w:rsidRPr="00403BCA" w:rsidRDefault="00403BCA" w:rsidP="00A64659">
            <w:pPr>
              <w:spacing w:after="0" w:line="240" w:lineRule="auto"/>
              <w:rPr>
                <w:sz w:val="20"/>
                <w:szCs w:val="20"/>
              </w:rPr>
            </w:pPr>
            <w:r w:rsidRPr="00403BCA">
              <w:rPr>
                <w:sz w:val="20"/>
                <w:szCs w:val="20"/>
              </w:rPr>
              <w:t>District</w:t>
            </w:r>
          </w:p>
        </w:tc>
        <w:tc>
          <w:tcPr>
            <w:tcW w:w="778" w:type="dxa"/>
            <w:shd w:val="clear" w:color="auto" w:fill="auto"/>
          </w:tcPr>
          <w:p w14:paraId="4881EA9E"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auto"/>
          </w:tcPr>
          <w:p w14:paraId="3B128E42" w14:textId="77777777" w:rsidR="00403BCA" w:rsidRPr="00403BCA" w:rsidRDefault="00403BCA" w:rsidP="00403BCA">
            <w:pPr>
              <w:spacing w:after="0" w:line="240" w:lineRule="auto"/>
              <w:jc w:val="center"/>
              <w:rPr>
                <w:sz w:val="20"/>
                <w:szCs w:val="20"/>
              </w:rPr>
            </w:pPr>
            <w:r w:rsidRPr="00403BCA">
              <w:rPr>
                <w:sz w:val="20"/>
                <w:szCs w:val="20"/>
              </w:rPr>
              <w:t>--</w:t>
            </w:r>
          </w:p>
        </w:tc>
        <w:tc>
          <w:tcPr>
            <w:tcW w:w="778" w:type="dxa"/>
            <w:shd w:val="clear" w:color="auto" w:fill="auto"/>
          </w:tcPr>
          <w:p w14:paraId="51E85DA1" w14:textId="77777777" w:rsidR="00403BCA" w:rsidRPr="00403BCA" w:rsidRDefault="00403BCA" w:rsidP="00403BCA">
            <w:pPr>
              <w:spacing w:after="0" w:line="240" w:lineRule="auto"/>
              <w:jc w:val="center"/>
              <w:rPr>
                <w:sz w:val="20"/>
                <w:szCs w:val="20"/>
              </w:rPr>
            </w:pPr>
            <w:r w:rsidRPr="00403BCA">
              <w:rPr>
                <w:sz w:val="20"/>
                <w:szCs w:val="20"/>
              </w:rPr>
              <w:t>45%</w:t>
            </w:r>
          </w:p>
        </w:tc>
        <w:tc>
          <w:tcPr>
            <w:tcW w:w="779" w:type="dxa"/>
            <w:shd w:val="clear" w:color="auto" w:fill="auto"/>
          </w:tcPr>
          <w:p w14:paraId="5A5CD9A8" w14:textId="77777777" w:rsidR="00403BCA" w:rsidRPr="00403BCA" w:rsidRDefault="00403BCA" w:rsidP="00403BCA">
            <w:pPr>
              <w:spacing w:after="0" w:line="240" w:lineRule="auto"/>
              <w:jc w:val="center"/>
              <w:rPr>
                <w:sz w:val="20"/>
                <w:szCs w:val="20"/>
              </w:rPr>
            </w:pPr>
            <w:r w:rsidRPr="00403BCA">
              <w:rPr>
                <w:sz w:val="20"/>
                <w:szCs w:val="20"/>
              </w:rPr>
              <w:t>--</w:t>
            </w:r>
          </w:p>
        </w:tc>
        <w:tc>
          <w:tcPr>
            <w:tcW w:w="778" w:type="dxa"/>
            <w:shd w:val="clear" w:color="auto" w:fill="auto"/>
          </w:tcPr>
          <w:p w14:paraId="3716D8A6"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auto"/>
          </w:tcPr>
          <w:p w14:paraId="02823140" w14:textId="77777777" w:rsidR="00403BCA" w:rsidRPr="00403BCA" w:rsidRDefault="00403BCA" w:rsidP="00403BCA">
            <w:pPr>
              <w:spacing w:after="0" w:line="240" w:lineRule="auto"/>
              <w:jc w:val="center"/>
              <w:rPr>
                <w:sz w:val="20"/>
                <w:szCs w:val="20"/>
              </w:rPr>
            </w:pPr>
            <w:r w:rsidRPr="00403BCA">
              <w:rPr>
                <w:sz w:val="20"/>
                <w:szCs w:val="20"/>
              </w:rPr>
              <w:t>41%</w:t>
            </w:r>
          </w:p>
        </w:tc>
        <w:tc>
          <w:tcPr>
            <w:tcW w:w="778" w:type="dxa"/>
            <w:shd w:val="clear" w:color="auto" w:fill="auto"/>
          </w:tcPr>
          <w:p w14:paraId="57A808AA" w14:textId="77777777" w:rsidR="00403BCA" w:rsidRPr="00403BCA" w:rsidRDefault="00403BCA" w:rsidP="00403BCA">
            <w:pPr>
              <w:spacing w:after="0" w:line="240" w:lineRule="auto"/>
              <w:jc w:val="center"/>
              <w:rPr>
                <w:sz w:val="20"/>
                <w:szCs w:val="20"/>
              </w:rPr>
            </w:pPr>
            <w:r w:rsidRPr="00403BCA">
              <w:rPr>
                <w:sz w:val="20"/>
                <w:szCs w:val="20"/>
              </w:rPr>
              <w:t>94%</w:t>
            </w:r>
          </w:p>
        </w:tc>
        <w:tc>
          <w:tcPr>
            <w:tcW w:w="779" w:type="dxa"/>
            <w:shd w:val="clear" w:color="auto" w:fill="auto"/>
          </w:tcPr>
          <w:p w14:paraId="6461463D" w14:textId="77777777" w:rsidR="00403BCA" w:rsidRPr="00403BCA" w:rsidRDefault="00403BCA" w:rsidP="00403BCA">
            <w:pPr>
              <w:spacing w:after="0" w:line="240" w:lineRule="auto"/>
              <w:jc w:val="center"/>
              <w:rPr>
                <w:sz w:val="20"/>
                <w:szCs w:val="20"/>
              </w:rPr>
            </w:pPr>
            <w:r w:rsidRPr="00403BCA">
              <w:rPr>
                <w:sz w:val="20"/>
                <w:szCs w:val="20"/>
              </w:rPr>
              <w:t>61%</w:t>
            </w:r>
          </w:p>
        </w:tc>
      </w:tr>
      <w:tr w:rsidR="00403BCA" w:rsidRPr="00403BCA" w14:paraId="25B0789C" w14:textId="77777777" w:rsidTr="00632E24">
        <w:tc>
          <w:tcPr>
            <w:tcW w:w="3330" w:type="dxa"/>
            <w:shd w:val="clear" w:color="auto" w:fill="BFBFBF" w:themeFill="background1" w:themeFillShade="BF"/>
          </w:tcPr>
          <w:p w14:paraId="11D481C7" w14:textId="77777777" w:rsidR="00403BCA" w:rsidRPr="00403BCA" w:rsidRDefault="00403BCA" w:rsidP="00403BCA">
            <w:pPr>
              <w:spacing w:after="0" w:line="240" w:lineRule="auto"/>
              <w:rPr>
                <w:sz w:val="20"/>
                <w:szCs w:val="20"/>
              </w:rPr>
            </w:pPr>
            <w:r w:rsidRPr="00403BCA">
              <w:rPr>
                <w:sz w:val="20"/>
                <w:szCs w:val="20"/>
              </w:rPr>
              <w:t>State</w:t>
            </w:r>
          </w:p>
        </w:tc>
        <w:tc>
          <w:tcPr>
            <w:tcW w:w="778" w:type="dxa"/>
            <w:shd w:val="clear" w:color="auto" w:fill="BFBFBF" w:themeFill="background1" w:themeFillShade="BF"/>
          </w:tcPr>
          <w:p w14:paraId="208366D2"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BFBFBF" w:themeFill="background1" w:themeFillShade="BF"/>
          </w:tcPr>
          <w:p w14:paraId="6C0C4141" w14:textId="77777777" w:rsidR="00403BCA" w:rsidRPr="00403BCA" w:rsidRDefault="00403BCA" w:rsidP="00403BCA">
            <w:pPr>
              <w:spacing w:after="0" w:line="240" w:lineRule="auto"/>
              <w:jc w:val="center"/>
              <w:rPr>
                <w:sz w:val="20"/>
                <w:szCs w:val="20"/>
              </w:rPr>
            </w:pPr>
            <w:r w:rsidRPr="00403BCA">
              <w:rPr>
                <w:sz w:val="20"/>
                <w:szCs w:val="20"/>
              </w:rPr>
              <w:t>--</w:t>
            </w:r>
          </w:p>
        </w:tc>
        <w:tc>
          <w:tcPr>
            <w:tcW w:w="778" w:type="dxa"/>
            <w:shd w:val="clear" w:color="auto" w:fill="BFBFBF" w:themeFill="background1" w:themeFillShade="BF"/>
          </w:tcPr>
          <w:p w14:paraId="2D3058F2" w14:textId="77777777" w:rsidR="00403BCA" w:rsidRPr="00403BCA" w:rsidRDefault="00403BCA" w:rsidP="00403BCA">
            <w:pPr>
              <w:spacing w:after="0" w:line="240" w:lineRule="auto"/>
              <w:jc w:val="center"/>
              <w:rPr>
                <w:sz w:val="20"/>
                <w:szCs w:val="20"/>
              </w:rPr>
            </w:pPr>
            <w:r w:rsidRPr="00403BCA">
              <w:rPr>
                <w:sz w:val="20"/>
                <w:szCs w:val="20"/>
              </w:rPr>
              <w:t>47%</w:t>
            </w:r>
          </w:p>
        </w:tc>
        <w:tc>
          <w:tcPr>
            <w:tcW w:w="779" w:type="dxa"/>
            <w:shd w:val="clear" w:color="auto" w:fill="BFBFBF" w:themeFill="background1" w:themeFillShade="BF"/>
          </w:tcPr>
          <w:p w14:paraId="32D0F8FB" w14:textId="77777777" w:rsidR="00403BCA" w:rsidRPr="00403BCA" w:rsidRDefault="00403BCA" w:rsidP="00403BCA">
            <w:pPr>
              <w:spacing w:after="0" w:line="240" w:lineRule="auto"/>
              <w:jc w:val="center"/>
              <w:rPr>
                <w:sz w:val="20"/>
                <w:szCs w:val="20"/>
              </w:rPr>
            </w:pPr>
            <w:r w:rsidRPr="00403BCA">
              <w:rPr>
                <w:sz w:val="20"/>
                <w:szCs w:val="20"/>
              </w:rPr>
              <w:t>--</w:t>
            </w:r>
          </w:p>
        </w:tc>
        <w:tc>
          <w:tcPr>
            <w:tcW w:w="778" w:type="dxa"/>
            <w:shd w:val="clear" w:color="auto" w:fill="BFBFBF" w:themeFill="background1" w:themeFillShade="BF"/>
          </w:tcPr>
          <w:p w14:paraId="15EC9073" w14:textId="77777777" w:rsidR="00403BCA" w:rsidRPr="00403BCA" w:rsidRDefault="00403BCA" w:rsidP="00403BCA">
            <w:pPr>
              <w:spacing w:after="0" w:line="240" w:lineRule="auto"/>
              <w:jc w:val="center"/>
              <w:rPr>
                <w:sz w:val="20"/>
                <w:szCs w:val="20"/>
              </w:rPr>
            </w:pPr>
            <w:r w:rsidRPr="00403BCA">
              <w:rPr>
                <w:sz w:val="20"/>
                <w:szCs w:val="20"/>
              </w:rPr>
              <w:t>--</w:t>
            </w:r>
          </w:p>
        </w:tc>
        <w:tc>
          <w:tcPr>
            <w:tcW w:w="779" w:type="dxa"/>
            <w:shd w:val="clear" w:color="auto" w:fill="BFBFBF" w:themeFill="background1" w:themeFillShade="BF"/>
          </w:tcPr>
          <w:p w14:paraId="2F6E4865" w14:textId="77777777" w:rsidR="00403BCA" w:rsidRPr="00403BCA" w:rsidRDefault="00403BCA" w:rsidP="00403BCA">
            <w:pPr>
              <w:spacing w:after="0" w:line="240" w:lineRule="auto"/>
              <w:jc w:val="center"/>
              <w:rPr>
                <w:sz w:val="20"/>
                <w:szCs w:val="20"/>
              </w:rPr>
            </w:pPr>
            <w:r w:rsidRPr="00403BCA">
              <w:rPr>
                <w:sz w:val="20"/>
                <w:szCs w:val="20"/>
              </w:rPr>
              <w:t>35%</w:t>
            </w:r>
          </w:p>
        </w:tc>
        <w:tc>
          <w:tcPr>
            <w:tcW w:w="778" w:type="dxa"/>
            <w:shd w:val="clear" w:color="auto" w:fill="BFBFBF" w:themeFill="background1" w:themeFillShade="BF"/>
          </w:tcPr>
          <w:p w14:paraId="34DC2282" w14:textId="77777777" w:rsidR="00403BCA" w:rsidRPr="00403BCA" w:rsidRDefault="00403BCA" w:rsidP="00403BCA">
            <w:pPr>
              <w:spacing w:after="0" w:line="240" w:lineRule="auto"/>
              <w:jc w:val="center"/>
              <w:rPr>
                <w:sz w:val="20"/>
                <w:szCs w:val="20"/>
              </w:rPr>
            </w:pPr>
            <w:r w:rsidRPr="00403BCA">
              <w:rPr>
                <w:sz w:val="20"/>
                <w:szCs w:val="20"/>
              </w:rPr>
              <w:t>74%</w:t>
            </w:r>
          </w:p>
        </w:tc>
        <w:tc>
          <w:tcPr>
            <w:tcW w:w="779" w:type="dxa"/>
            <w:shd w:val="clear" w:color="auto" w:fill="BFBFBF" w:themeFill="background1" w:themeFillShade="BF"/>
          </w:tcPr>
          <w:p w14:paraId="7C24AA91" w14:textId="77777777" w:rsidR="00403BCA" w:rsidRPr="00403BCA" w:rsidRDefault="00403BCA" w:rsidP="00403BCA">
            <w:pPr>
              <w:spacing w:after="0" w:line="240" w:lineRule="auto"/>
              <w:jc w:val="center"/>
              <w:rPr>
                <w:sz w:val="20"/>
                <w:szCs w:val="20"/>
              </w:rPr>
            </w:pPr>
            <w:r w:rsidRPr="00403BCA">
              <w:rPr>
                <w:sz w:val="20"/>
                <w:szCs w:val="20"/>
              </w:rPr>
              <w:t>52%</w:t>
            </w:r>
          </w:p>
        </w:tc>
      </w:tr>
    </w:tbl>
    <w:tbl>
      <w:tblPr>
        <w:tblStyle w:val="TableGrid5"/>
        <w:tblW w:w="9558" w:type="dxa"/>
        <w:tblBorders>
          <w:left w:val="single" w:sz="18" w:space="0" w:color="auto"/>
        </w:tblBorders>
        <w:tblLayout w:type="fixed"/>
        <w:tblLook w:val="04A0" w:firstRow="1" w:lastRow="0" w:firstColumn="1" w:lastColumn="0" w:noHBand="0" w:noVBand="1"/>
        <w:tblCaption w:val="Table 17: Newburyport Public Schools"/>
        <w:tblDescription w:val="MCAS Science Percent Scoring Proficient or Advanced by School and Grade, 2018"/>
      </w:tblPr>
      <w:tblGrid>
        <w:gridCol w:w="2628"/>
        <w:gridCol w:w="693"/>
        <w:gridCol w:w="693"/>
        <w:gridCol w:w="693"/>
        <w:gridCol w:w="693"/>
        <w:gridCol w:w="693"/>
        <w:gridCol w:w="693"/>
        <w:gridCol w:w="693"/>
        <w:gridCol w:w="693"/>
        <w:gridCol w:w="693"/>
        <w:gridCol w:w="693"/>
      </w:tblGrid>
      <w:tr w:rsidR="00403BCA" w:rsidRPr="00403BCA" w14:paraId="19173582" w14:textId="77777777" w:rsidTr="00EA788E">
        <w:tc>
          <w:tcPr>
            <w:tcW w:w="9558" w:type="dxa"/>
            <w:gridSpan w:val="11"/>
            <w:tcBorders>
              <w:top w:val="nil"/>
              <w:left w:val="nil"/>
              <w:right w:val="nil"/>
            </w:tcBorders>
          </w:tcPr>
          <w:p w14:paraId="397670C0" w14:textId="77777777" w:rsidR="00787F34" w:rsidRDefault="00787F34" w:rsidP="00403BCA">
            <w:pPr>
              <w:spacing w:after="0" w:line="240" w:lineRule="auto"/>
              <w:jc w:val="center"/>
              <w:rPr>
                <w:b/>
                <w:sz w:val="20"/>
                <w:szCs w:val="20"/>
              </w:rPr>
            </w:pPr>
          </w:p>
          <w:p w14:paraId="45636F4A" w14:textId="77777777" w:rsidR="00787F34" w:rsidRDefault="00787F34" w:rsidP="00403BCA">
            <w:pPr>
              <w:spacing w:after="0" w:line="240" w:lineRule="auto"/>
              <w:jc w:val="center"/>
              <w:rPr>
                <w:b/>
                <w:sz w:val="20"/>
                <w:szCs w:val="20"/>
              </w:rPr>
            </w:pPr>
          </w:p>
          <w:p w14:paraId="3CCFE282" w14:textId="66F44E0E" w:rsidR="00403BCA" w:rsidRPr="00403BCA" w:rsidRDefault="00403BCA" w:rsidP="00403BCA">
            <w:pPr>
              <w:spacing w:after="0" w:line="240" w:lineRule="auto"/>
              <w:jc w:val="center"/>
              <w:rPr>
                <w:b/>
                <w:sz w:val="20"/>
                <w:szCs w:val="20"/>
              </w:rPr>
            </w:pPr>
            <w:r w:rsidRPr="00403BCA">
              <w:rPr>
                <w:b/>
                <w:sz w:val="20"/>
                <w:szCs w:val="20"/>
              </w:rPr>
              <w:t xml:space="preserve">Table 18: </w:t>
            </w:r>
            <w:r w:rsidRPr="00403BCA">
              <w:rPr>
                <w:rFonts w:cs="Times New Roman"/>
                <w:b/>
                <w:sz w:val="20"/>
                <w:szCs w:val="20"/>
              </w:rPr>
              <w:t>Newburyport Public Schools</w:t>
            </w:r>
          </w:p>
          <w:p w14:paraId="0E316C5F" w14:textId="77777777" w:rsidR="00403BCA" w:rsidRPr="00403BCA" w:rsidRDefault="00403BCA" w:rsidP="00403BCA">
            <w:pPr>
              <w:spacing w:after="0" w:line="240" w:lineRule="auto"/>
              <w:jc w:val="center"/>
              <w:rPr>
                <w:sz w:val="20"/>
                <w:szCs w:val="20"/>
              </w:rPr>
            </w:pPr>
            <w:r w:rsidRPr="00403BCA">
              <w:rPr>
                <w:b/>
                <w:sz w:val="20"/>
                <w:szCs w:val="20"/>
              </w:rPr>
              <w:t>Next-Generation MCAS ELA Percent Meeting and Exceeding Expectations by School, 2018</w:t>
            </w:r>
          </w:p>
        </w:tc>
      </w:tr>
      <w:tr w:rsidR="00403BCA" w:rsidRPr="00403BCA" w14:paraId="6CA6D30A" w14:textId="77777777" w:rsidTr="00EA788E">
        <w:trPr>
          <w:cantSplit/>
          <w:trHeight w:val="1043"/>
        </w:trPr>
        <w:tc>
          <w:tcPr>
            <w:tcW w:w="2628" w:type="dxa"/>
            <w:tcBorders>
              <w:left w:val="single" w:sz="4" w:space="0" w:color="auto"/>
            </w:tcBorders>
            <w:shd w:val="clear" w:color="auto" w:fill="BFBFBF" w:themeFill="background1" w:themeFillShade="BF"/>
          </w:tcPr>
          <w:p w14:paraId="2A6C6A29" w14:textId="77777777" w:rsidR="00403BCA" w:rsidRPr="00403BCA" w:rsidRDefault="00403BCA" w:rsidP="00EB5D10">
            <w:pPr>
              <w:spacing w:after="0" w:line="240" w:lineRule="auto"/>
              <w:rPr>
                <w:b/>
                <w:sz w:val="20"/>
                <w:szCs w:val="20"/>
              </w:rPr>
            </w:pPr>
            <w:r w:rsidRPr="00403BCA">
              <w:rPr>
                <w:b/>
                <w:sz w:val="20"/>
                <w:szCs w:val="20"/>
              </w:rPr>
              <w:t>School</w:t>
            </w:r>
          </w:p>
        </w:tc>
        <w:tc>
          <w:tcPr>
            <w:tcW w:w="693" w:type="dxa"/>
            <w:shd w:val="clear" w:color="auto" w:fill="BFBFBF" w:themeFill="background1" w:themeFillShade="BF"/>
            <w:textDirection w:val="tbRl"/>
          </w:tcPr>
          <w:p w14:paraId="1C3167A3" w14:textId="77777777" w:rsidR="00403BCA" w:rsidRPr="00403BCA" w:rsidRDefault="00403BCA" w:rsidP="00403BCA">
            <w:pPr>
              <w:spacing w:after="0" w:line="240" w:lineRule="auto"/>
              <w:ind w:left="113" w:right="113"/>
              <w:jc w:val="center"/>
              <w:rPr>
                <w:b/>
                <w:sz w:val="20"/>
                <w:szCs w:val="20"/>
              </w:rPr>
            </w:pPr>
            <w:r w:rsidRPr="00403BCA">
              <w:rPr>
                <w:b/>
                <w:sz w:val="20"/>
                <w:szCs w:val="20"/>
              </w:rPr>
              <w:t>All</w:t>
            </w:r>
          </w:p>
        </w:tc>
        <w:tc>
          <w:tcPr>
            <w:tcW w:w="693" w:type="dxa"/>
            <w:shd w:val="clear" w:color="auto" w:fill="BFBFBF" w:themeFill="background1" w:themeFillShade="BF"/>
            <w:textDirection w:val="tbRl"/>
          </w:tcPr>
          <w:p w14:paraId="2E61894B" w14:textId="77777777" w:rsidR="00403BCA" w:rsidRPr="00403BCA" w:rsidRDefault="00403BCA" w:rsidP="00403BCA">
            <w:pPr>
              <w:spacing w:after="0" w:line="240" w:lineRule="auto"/>
              <w:ind w:left="113" w:right="113"/>
              <w:jc w:val="center"/>
              <w:rPr>
                <w:b/>
                <w:sz w:val="20"/>
                <w:szCs w:val="20"/>
              </w:rPr>
            </w:pPr>
            <w:r w:rsidRPr="00403BCA">
              <w:rPr>
                <w:b/>
                <w:sz w:val="20"/>
                <w:szCs w:val="20"/>
              </w:rPr>
              <w:t>High Needs</w:t>
            </w:r>
          </w:p>
        </w:tc>
        <w:tc>
          <w:tcPr>
            <w:tcW w:w="693" w:type="dxa"/>
            <w:shd w:val="clear" w:color="auto" w:fill="BFBFBF" w:themeFill="background1" w:themeFillShade="BF"/>
            <w:textDirection w:val="tbRl"/>
          </w:tcPr>
          <w:p w14:paraId="6EDCDB1C" w14:textId="77777777" w:rsidR="00403BCA" w:rsidRPr="00403BCA" w:rsidRDefault="00403BCA" w:rsidP="00403BCA">
            <w:pPr>
              <w:spacing w:after="0" w:line="240" w:lineRule="auto"/>
              <w:ind w:left="113" w:right="113"/>
              <w:jc w:val="center"/>
              <w:rPr>
                <w:b/>
                <w:sz w:val="20"/>
                <w:szCs w:val="20"/>
              </w:rPr>
            </w:pPr>
            <w:r w:rsidRPr="00403BCA">
              <w:rPr>
                <w:rFonts w:cs="Times New Roman"/>
                <w:b/>
                <w:sz w:val="20"/>
                <w:szCs w:val="20"/>
              </w:rPr>
              <w:t>Econ. Dis.</w:t>
            </w:r>
          </w:p>
        </w:tc>
        <w:tc>
          <w:tcPr>
            <w:tcW w:w="693" w:type="dxa"/>
            <w:shd w:val="clear" w:color="auto" w:fill="BFBFBF" w:themeFill="background1" w:themeFillShade="BF"/>
            <w:textDirection w:val="tbRl"/>
          </w:tcPr>
          <w:p w14:paraId="29CEAB59" w14:textId="77777777" w:rsidR="00403BCA" w:rsidRPr="00403BCA" w:rsidRDefault="00403BCA" w:rsidP="00403BCA">
            <w:pPr>
              <w:spacing w:after="0" w:line="240" w:lineRule="auto"/>
              <w:ind w:left="113" w:right="113"/>
              <w:jc w:val="center"/>
              <w:rPr>
                <w:b/>
                <w:sz w:val="20"/>
                <w:szCs w:val="20"/>
              </w:rPr>
            </w:pPr>
            <w:r w:rsidRPr="00403BCA">
              <w:rPr>
                <w:b/>
                <w:sz w:val="20"/>
                <w:szCs w:val="20"/>
              </w:rPr>
              <w:t>SWD</w:t>
            </w:r>
          </w:p>
        </w:tc>
        <w:tc>
          <w:tcPr>
            <w:tcW w:w="693" w:type="dxa"/>
            <w:tcBorders>
              <w:right w:val="single" w:sz="4" w:space="0" w:color="auto"/>
            </w:tcBorders>
            <w:shd w:val="clear" w:color="auto" w:fill="BFBFBF" w:themeFill="background1" w:themeFillShade="BF"/>
            <w:textDirection w:val="tbRl"/>
          </w:tcPr>
          <w:p w14:paraId="789037A4" w14:textId="7F238488" w:rsidR="00403BCA" w:rsidRPr="00403BCA" w:rsidRDefault="00403BCA" w:rsidP="006C5582">
            <w:pPr>
              <w:spacing w:after="0" w:line="240" w:lineRule="auto"/>
              <w:ind w:left="113" w:right="113"/>
              <w:jc w:val="center"/>
              <w:rPr>
                <w:b/>
                <w:sz w:val="20"/>
                <w:szCs w:val="20"/>
              </w:rPr>
            </w:pPr>
            <w:r w:rsidRPr="00403BCA">
              <w:rPr>
                <w:b/>
                <w:sz w:val="20"/>
                <w:szCs w:val="20"/>
              </w:rPr>
              <w:t>EL</w:t>
            </w:r>
          </w:p>
        </w:tc>
        <w:tc>
          <w:tcPr>
            <w:tcW w:w="693" w:type="dxa"/>
            <w:tcBorders>
              <w:left w:val="single" w:sz="4" w:space="0" w:color="auto"/>
            </w:tcBorders>
            <w:shd w:val="clear" w:color="auto" w:fill="BFBFBF" w:themeFill="background1" w:themeFillShade="BF"/>
            <w:textDirection w:val="tbRl"/>
          </w:tcPr>
          <w:p w14:paraId="4FB38544" w14:textId="77777777" w:rsidR="00403BCA" w:rsidRPr="00403BCA" w:rsidRDefault="00403BCA" w:rsidP="00403BCA">
            <w:pPr>
              <w:spacing w:after="0" w:line="240" w:lineRule="auto"/>
              <w:ind w:left="113" w:right="113"/>
              <w:jc w:val="center"/>
              <w:rPr>
                <w:b/>
                <w:sz w:val="20"/>
                <w:szCs w:val="20"/>
              </w:rPr>
            </w:pPr>
            <w:r w:rsidRPr="00403BCA">
              <w:rPr>
                <w:b/>
                <w:sz w:val="20"/>
                <w:szCs w:val="20"/>
              </w:rPr>
              <w:t>African American</w:t>
            </w:r>
          </w:p>
        </w:tc>
        <w:tc>
          <w:tcPr>
            <w:tcW w:w="693" w:type="dxa"/>
            <w:shd w:val="clear" w:color="auto" w:fill="BFBFBF" w:themeFill="background1" w:themeFillShade="BF"/>
            <w:textDirection w:val="tbRl"/>
          </w:tcPr>
          <w:p w14:paraId="350C50C1" w14:textId="77777777" w:rsidR="00403BCA" w:rsidRPr="00403BCA" w:rsidRDefault="00403BCA" w:rsidP="00403BCA">
            <w:pPr>
              <w:spacing w:after="0" w:line="240" w:lineRule="auto"/>
              <w:ind w:left="113" w:right="113"/>
              <w:jc w:val="center"/>
              <w:rPr>
                <w:b/>
                <w:sz w:val="20"/>
                <w:szCs w:val="20"/>
              </w:rPr>
            </w:pPr>
            <w:r w:rsidRPr="00403BCA">
              <w:rPr>
                <w:b/>
                <w:sz w:val="20"/>
                <w:szCs w:val="20"/>
              </w:rPr>
              <w:t>Asian</w:t>
            </w:r>
          </w:p>
        </w:tc>
        <w:tc>
          <w:tcPr>
            <w:tcW w:w="693" w:type="dxa"/>
            <w:shd w:val="clear" w:color="auto" w:fill="BFBFBF" w:themeFill="background1" w:themeFillShade="BF"/>
            <w:textDirection w:val="tbRl"/>
          </w:tcPr>
          <w:p w14:paraId="3482C7CB" w14:textId="77777777" w:rsidR="00403BCA" w:rsidRPr="00403BCA" w:rsidRDefault="00403BCA" w:rsidP="00403BCA">
            <w:pPr>
              <w:spacing w:after="0" w:line="240" w:lineRule="auto"/>
              <w:ind w:left="113" w:right="113"/>
              <w:jc w:val="center"/>
              <w:rPr>
                <w:b/>
                <w:sz w:val="20"/>
                <w:szCs w:val="20"/>
              </w:rPr>
            </w:pPr>
            <w:r w:rsidRPr="00403BCA">
              <w:rPr>
                <w:b/>
                <w:sz w:val="20"/>
                <w:szCs w:val="20"/>
              </w:rPr>
              <w:t>Hispanic</w:t>
            </w:r>
          </w:p>
        </w:tc>
        <w:tc>
          <w:tcPr>
            <w:tcW w:w="693" w:type="dxa"/>
            <w:shd w:val="clear" w:color="auto" w:fill="BFBFBF" w:themeFill="background1" w:themeFillShade="BF"/>
            <w:textDirection w:val="tbRl"/>
          </w:tcPr>
          <w:p w14:paraId="18377BC2" w14:textId="77777777" w:rsidR="00403BCA" w:rsidRPr="00403BCA" w:rsidRDefault="00403BCA" w:rsidP="00403BCA">
            <w:pPr>
              <w:spacing w:after="0" w:line="240" w:lineRule="auto"/>
              <w:ind w:left="113" w:right="113"/>
              <w:jc w:val="center"/>
              <w:rPr>
                <w:b/>
                <w:sz w:val="20"/>
                <w:szCs w:val="20"/>
              </w:rPr>
            </w:pPr>
            <w:r w:rsidRPr="00403BCA">
              <w:rPr>
                <w:b/>
                <w:sz w:val="20"/>
                <w:szCs w:val="20"/>
              </w:rPr>
              <w:t>Multi-race</w:t>
            </w:r>
          </w:p>
        </w:tc>
        <w:tc>
          <w:tcPr>
            <w:tcW w:w="693" w:type="dxa"/>
            <w:tcBorders>
              <w:right w:val="single" w:sz="4" w:space="0" w:color="auto"/>
            </w:tcBorders>
            <w:shd w:val="clear" w:color="auto" w:fill="BFBFBF" w:themeFill="background1" w:themeFillShade="BF"/>
            <w:textDirection w:val="tbRl"/>
          </w:tcPr>
          <w:p w14:paraId="2393801E" w14:textId="77777777" w:rsidR="00403BCA" w:rsidRPr="00403BCA" w:rsidRDefault="00403BCA" w:rsidP="00403BCA">
            <w:pPr>
              <w:spacing w:after="0" w:line="240" w:lineRule="auto"/>
              <w:ind w:left="113" w:right="113"/>
              <w:jc w:val="center"/>
              <w:rPr>
                <w:b/>
                <w:sz w:val="20"/>
                <w:szCs w:val="20"/>
              </w:rPr>
            </w:pPr>
            <w:r w:rsidRPr="00403BCA">
              <w:rPr>
                <w:b/>
                <w:sz w:val="20"/>
                <w:szCs w:val="20"/>
              </w:rPr>
              <w:t>White</w:t>
            </w:r>
          </w:p>
        </w:tc>
      </w:tr>
      <w:tr w:rsidR="00403BCA" w:rsidRPr="00403BCA" w14:paraId="035E5409" w14:textId="77777777" w:rsidTr="00EA788E">
        <w:tc>
          <w:tcPr>
            <w:tcW w:w="2628" w:type="dxa"/>
            <w:tcBorders>
              <w:left w:val="single" w:sz="4" w:space="0" w:color="auto"/>
            </w:tcBorders>
          </w:tcPr>
          <w:p w14:paraId="56FB2629" w14:textId="77777777" w:rsidR="00403BCA" w:rsidRPr="00403BCA" w:rsidRDefault="00403BCA" w:rsidP="00403BCA">
            <w:pPr>
              <w:spacing w:after="0" w:line="240" w:lineRule="auto"/>
              <w:rPr>
                <w:sz w:val="20"/>
                <w:szCs w:val="20"/>
              </w:rPr>
            </w:pPr>
            <w:r w:rsidRPr="00403BCA">
              <w:rPr>
                <w:sz w:val="20"/>
                <w:szCs w:val="20"/>
              </w:rPr>
              <w:t>Bresnahan</w:t>
            </w:r>
          </w:p>
        </w:tc>
        <w:tc>
          <w:tcPr>
            <w:tcW w:w="693" w:type="dxa"/>
          </w:tcPr>
          <w:p w14:paraId="7BF3D2B9" w14:textId="77777777" w:rsidR="00403BCA" w:rsidRPr="00403BCA" w:rsidRDefault="00403BCA" w:rsidP="00403BCA">
            <w:pPr>
              <w:spacing w:after="0" w:line="240" w:lineRule="auto"/>
              <w:rPr>
                <w:sz w:val="20"/>
                <w:szCs w:val="20"/>
              </w:rPr>
            </w:pPr>
            <w:r w:rsidRPr="00403BCA">
              <w:rPr>
                <w:sz w:val="20"/>
                <w:szCs w:val="20"/>
              </w:rPr>
              <w:t>68%</w:t>
            </w:r>
          </w:p>
        </w:tc>
        <w:tc>
          <w:tcPr>
            <w:tcW w:w="693" w:type="dxa"/>
          </w:tcPr>
          <w:p w14:paraId="53E80F9F" w14:textId="77777777" w:rsidR="00403BCA" w:rsidRPr="00403BCA" w:rsidRDefault="00403BCA" w:rsidP="00403BCA">
            <w:pPr>
              <w:spacing w:after="0" w:line="240" w:lineRule="auto"/>
              <w:rPr>
                <w:sz w:val="20"/>
                <w:szCs w:val="20"/>
              </w:rPr>
            </w:pPr>
            <w:r w:rsidRPr="00403BCA">
              <w:rPr>
                <w:sz w:val="20"/>
                <w:szCs w:val="20"/>
              </w:rPr>
              <w:t>45%</w:t>
            </w:r>
          </w:p>
        </w:tc>
        <w:tc>
          <w:tcPr>
            <w:tcW w:w="693" w:type="dxa"/>
          </w:tcPr>
          <w:p w14:paraId="08AC2FE4" w14:textId="77777777" w:rsidR="00403BCA" w:rsidRPr="00403BCA" w:rsidRDefault="00403BCA" w:rsidP="00403BCA">
            <w:pPr>
              <w:spacing w:after="0" w:line="240" w:lineRule="auto"/>
              <w:rPr>
                <w:sz w:val="20"/>
                <w:szCs w:val="20"/>
              </w:rPr>
            </w:pPr>
            <w:r w:rsidRPr="00403BCA">
              <w:rPr>
                <w:sz w:val="20"/>
                <w:szCs w:val="20"/>
              </w:rPr>
              <w:t>40%</w:t>
            </w:r>
          </w:p>
        </w:tc>
        <w:tc>
          <w:tcPr>
            <w:tcW w:w="693" w:type="dxa"/>
          </w:tcPr>
          <w:p w14:paraId="50B5EB3C" w14:textId="77777777" w:rsidR="00403BCA" w:rsidRPr="00403BCA" w:rsidRDefault="00403BCA" w:rsidP="00403BCA">
            <w:pPr>
              <w:spacing w:after="0" w:line="240" w:lineRule="auto"/>
              <w:rPr>
                <w:sz w:val="20"/>
                <w:szCs w:val="20"/>
              </w:rPr>
            </w:pPr>
            <w:r w:rsidRPr="00403BCA">
              <w:rPr>
                <w:sz w:val="20"/>
                <w:szCs w:val="20"/>
              </w:rPr>
              <w:t>42%</w:t>
            </w:r>
          </w:p>
        </w:tc>
        <w:tc>
          <w:tcPr>
            <w:tcW w:w="693" w:type="dxa"/>
            <w:tcBorders>
              <w:right w:val="single" w:sz="4" w:space="0" w:color="auto"/>
            </w:tcBorders>
          </w:tcPr>
          <w:p w14:paraId="6E0E397B" w14:textId="77777777" w:rsidR="00403BCA" w:rsidRPr="00403BCA" w:rsidRDefault="00403BCA" w:rsidP="00403BCA">
            <w:pPr>
              <w:spacing w:after="0" w:line="240" w:lineRule="auto"/>
              <w:rPr>
                <w:sz w:val="20"/>
                <w:szCs w:val="20"/>
              </w:rPr>
            </w:pPr>
            <w:r w:rsidRPr="00403BCA">
              <w:rPr>
                <w:sz w:val="20"/>
                <w:szCs w:val="20"/>
              </w:rPr>
              <w:t>--</w:t>
            </w:r>
          </w:p>
        </w:tc>
        <w:tc>
          <w:tcPr>
            <w:tcW w:w="693" w:type="dxa"/>
            <w:tcBorders>
              <w:left w:val="single" w:sz="4" w:space="0" w:color="auto"/>
            </w:tcBorders>
          </w:tcPr>
          <w:p w14:paraId="32C017F9" w14:textId="77777777" w:rsidR="00403BCA" w:rsidRPr="00403BCA" w:rsidRDefault="00403BCA" w:rsidP="00403BCA">
            <w:pPr>
              <w:spacing w:after="0" w:line="240" w:lineRule="auto"/>
              <w:rPr>
                <w:sz w:val="20"/>
                <w:szCs w:val="20"/>
              </w:rPr>
            </w:pPr>
            <w:r w:rsidRPr="00403BCA">
              <w:rPr>
                <w:sz w:val="20"/>
                <w:szCs w:val="20"/>
              </w:rPr>
              <w:t>--</w:t>
            </w:r>
          </w:p>
        </w:tc>
        <w:tc>
          <w:tcPr>
            <w:tcW w:w="693" w:type="dxa"/>
          </w:tcPr>
          <w:p w14:paraId="0E6481B4" w14:textId="77777777" w:rsidR="00403BCA" w:rsidRPr="00403BCA" w:rsidRDefault="00403BCA" w:rsidP="00403BCA">
            <w:pPr>
              <w:spacing w:after="0" w:line="240" w:lineRule="auto"/>
              <w:rPr>
                <w:sz w:val="20"/>
                <w:szCs w:val="20"/>
              </w:rPr>
            </w:pPr>
            <w:r w:rsidRPr="00403BCA">
              <w:rPr>
                <w:sz w:val="20"/>
                <w:szCs w:val="20"/>
              </w:rPr>
              <w:t>--</w:t>
            </w:r>
          </w:p>
        </w:tc>
        <w:tc>
          <w:tcPr>
            <w:tcW w:w="693" w:type="dxa"/>
          </w:tcPr>
          <w:p w14:paraId="40D08C7D" w14:textId="77777777" w:rsidR="00403BCA" w:rsidRPr="00403BCA" w:rsidRDefault="00403BCA" w:rsidP="00403BCA">
            <w:pPr>
              <w:spacing w:after="0" w:line="240" w:lineRule="auto"/>
              <w:rPr>
                <w:sz w:val="20"/>
                <w:szCs w:val="20"/>
              </w:rPr>
            </w:pPr>
            <w:r w:rsidRPr="00403BCA">
              <w:rPr>
                <w:sz w:val="20"/>
                <w:szCs w:val="20"/>
              </w:rPr>
              <w:t>--</w:t>
            </w:r>
          </w:p>
        </w:tc>
        <w:tc>
          <w:tcPr>
            <w:tcW w:w="693" w:type="dxa"/>
          </w:tcPr>
          <w:p w14:paraId="1BAA76CC" w14:textId="77777777" w:rsidR="00403BCA" w:rsidRPr="00403BCA" w:rsidRDefault="00403BCA" w:rsidP="00403BCA">
            <w:pPr>
              <w:spacing w:after="0" w:line="240" w:lineRule="auto"/>
              <w:rPr>
                <w:sz w:val="20"/>
                <w:szCs w:val="20"/>
              </w:rPr>
            </w:pPr>
            <w:r w:rsidRPr="00403BCA">
              <w:rPr>
                <w:sz w:val="20"/>
                <w:szCs w:val="20"/>
              </w:rPr>
              <w:t>--</w:t>
            </w:r>
          </w:p>
        </w:tc>
        <w:tc>
          <w:tcPr>
            <w:tcW w:w="693" w:type="dxa"/>
            <w:tcBorders>
              <w:right w:val="single" w:sz="4" w:space="0" w:color="auto"/>
            </w:tcBorders>
          </w:tcPr>
          <w:p w14:paraId="759C2C59" w14:textId="77777777" w:rsidR="00403BCA" w:rsidRPr="00403BCA" w:rsidRDefault="00403BCA" w:rsidP="00403BCA">
            <w:pPr>
              <w:spacing w:after="0" w:line="240" w:lineRule="auto"/>
              <w:rPr>
                <w:sz w:val="20"/>
                <w:szCs w:val="20"/>
              </w:rPr>
            </w:pPr>
            <w:r w:rsidRPr="00403BCA">
              <w:rPr>
                <w:sz w:val="20"/>
                <w:szCs w:val="20"/>
              </w:rPr>
              <w:t>68%</w:t>
            </w:r>
          </w:p>
        </w:tc>
      </w:tr>
      <w:tr w:rsidR="00403BCA" w:rsidRPr="00403BCA" w14:paraId="52945E27" w14:textId="77777777" w:rsidTr="00EA788E">
        <w:tc>
          <w:tcPr>
            <w:tcW w:w="2628" w:type="dxa"/>
            <w:tcBorders>
              <w:left w:val="single" w:sz="4" w:space="0" w:color="auto"/>
            </w:tcBorders>
            <w:shd w:val="clear" w:color="auto" w:fill="BFBFBF" w:themeFill="background1" w:themeFillShade="BF"/>
          </w:tcPr>
          <w:p w14:paraId="54CAA0EE" w14:textId="77777777" w:rsidR="00403BCA" w:rsidRPr="00403BCA" w:rsidRDefault="00403BCA" w:rsidP="00403BCA">
            <w:pPr>
              <w:spacing w:after="0" w:line="240" w:lineRule="auto"/>
              <w:rPr>
                <w:sz w:val="20"/>
                <w:szCs w:val="20"/>
              </w:rPr>
            </w:pPr>
            <w:r w:rsidRPr="00403BCA">
              <w:rPr>
                <w:sz w:val="20"/>
                <w:szCs w:val="20"/>
              </w:rPr>
              <w:t>Molin</w:t>
            </w:r>
          </w:p>
        </w:tc>
        <w:tc>
          <w:tcPr>
            <w:tcW w:w="693" w:type="dxa"/>
            <w:shd w:val="clear" w:color="auto" w:fill="BFBFBF" w:themeFill="background1" w:themeFillShade="BF"/>
          </w:tcPr>
          <w:p w14:paraId="7C8CA51F" w14:textId="77777777" w:rsidR="00403BCA" w:rsidRPr="00403BCA" w:rsidRDefault="00403BCA" w:rsidP="00403BCA">
            <w:pPr>
              <w:spacing w:after="0" w:line="240" w:lineRule="auto"/>
              <w:rPr>
                <w:sz w:val="20"/>
                <w:szCs w:val="20"/>
              </w:rPr>
            </w:pPr>
            <w:r w:rsidRPr="00403BCA">
              <w:rPr>
                <w:sz w:val="20"/>
                <w:szCs w:val="20"/>
              </w:rPr>
              <w:t>57%</w:t>
            </w:r>
          </w:p>
        </w:tc>
        <w:tc>
          <w:tcPr>
            <w:tcW w:w="693" w:type="dxa"/>
            <w:shd w:val="clear" w:color="auto" w:fill="BFBFBF" w:themeFill="background1" w:themeFillShade="BF"/>
          </w:tcPr>
          <w:p w14:paraId="3AA78E39" w14:textId="77777777" w:rsidR="00403BCA" w:rsidRPr="00403BCA" w:rsidRDefault="00403BCA" w:rsidP="00403BCA">
            <w:pPr>
              <w:spacing w:after="0" w:line="240" w:lineRule="auto"/>
              <w:rPr>
                <w:sz w:val="20"/>
                <w:szCs w:val="20"/>
              </w:rPr>
            </w:pPr>
            <w:r w:rsidRPr="00403BCA">
              <w:rPr>
                <w:sz w:val="20"/>
                <w:szCs w:val="20"/>
              </w:rPr>
              <w:t>21%</w:t>
            </w:r>
          </w:p>
        </w:tc>
        <w:tc>
          <w:tcPr>
            <w:tcW w:w="693" w:type="dxa"/>
            <w:shd w:val="clear" w:color="auto" w:fill="BFBFBF" w:themeFill="background1" w:themeFillShade="BF"/>
          </w:tcPr>
          <w:p w14:paraId="4907F334" w14:textId="77777777" w:rsidR="00403BCA" w:rsidRPr="00403BCA" w:rsidRDefault="00403BCA" w:rsidP="00403BCA">
            <w:pPr>
              <w:spacing w:after="0" w:line="240" w:lineRule="auto"/>
              <w:rPr>
                <w:sz w:val="20"/>
                <w:szCs w:val="20"/>
              </w:rPr>
            </w:pPr>
            <w:r w:rsidRPr="00403BCA">
              <w:rPr>
                <w:sz w:val="20"/>
                <w:szCs w:val="20"/>
              </w:rPr>
              <w:t>26%</w:t>
            </w:r>
          </w:p>
        </w:tc>
        <w:tc>
          <w:tcPr>
            <w:tcW w:w="693" w:type="dxa"/>
            <w:shd w:val="clear" w:color="auto" w:fill="BFBFBF" w:themeFill="background1" w:themeFillShade="BF"/>
          </w:tcPr>
          <w:p w14:paraId="5109EB34" w14:textId="77777777" w:rsidR="00403BCA" w:rsidRPr="00403BCA" w:rsidRDefault="00403BCA" w:rsidP="00403BCA">
            <w:pPr>
              <w:spacing w:after="0" w:line="240" w:lineRule="auto"/>
              <w:rPr>
                <w:sz w:val="20"/>
                <w:szCs w:val="20"/>
              </w:rPr>
            </w:pPr>
            <w:r w:rsidRPr="00403BCA">
              <w:rPr>
                <w:sz w:val="20"/>
                <w:szCs w:val="20"/>
              </w:rPr>
              <w:t>15%</w:t>
            </w:r>
          </w:p>
        </w:tc>
        <w:tc>
          <w:tcPr>
            <w:tcW w:w="693" w:type="dxa"/>
            <w:tcBorders>
              <w:right w:val="single" w:sz="4" w:space="0" w:color="auto"/>
            </w:tcBorders>
            <w:shd w:val="clear" w:color="auto" w:fill="BFBFBF" w:themeFill="background1" w:themeFillShade="BF"/>
          </w:tcPr>
          <w:p w14:paraId="04911784" w14:textId="77777777" w:rsidR="00403BCA" w:rsidRPr="00403BCA" w:rsidRDefault="00403BCA" w:rsidP="00403BCA">
            <w:pPr>
              <w:spacing w:after="0" w:line="240" w:lineRule="auto"/>
              <w:rPr>
                <w:sz w:val="20"/>
                <w:szCs w:val="20"/>
              </w:rPr>
            </w:pPr>
            <w:r w:rsidRPr="00403BCA">
              <w:rPr>
                <w:sz w:val="20"/>
                <w:szCs w:val="20"/>
              </w:rPr>
              <w:t>--</w:t>
            </w:r>
          </w:p>
        </w:tc>
        <w:tc>
          <w:tcPr>
            <w:tcW w:w="693" w:type="dxa"/>
            <w:tcBorders>
              <w:left w:val="single" w:sz="4" w:space="0" w:color="auto"/>
            </w:tcBorders>
            <w:shd w:val="clear" w:color="auto" w:fill="BFBFBF" w:themeFill="background1" w:themeFillShade="BF"/>
          </w:tcPr>
          <w:p w14:paraId="4D3FCC77" w14:textId="77777777" w:rsidR="00403BCA" w:rsidRPr="00403BCA" w:rsidRDefault="00403BCA" w:rsidP="00403BCA">
            <w:pPr>
              <w:spacing w:after="0" w:line="240" w:lineRule="auto"/>
              <w:rPr>
                <w:sz w:val="20"/>
                <w:szCs w:val="20"/>
              </w:rPr>
            </w:pPr>
            <w:r w:rsidRPr="00403BCA">
              <w:rPr>
                <w:sz w:val="20"/>
                <w:szCs w:val="20"/>
              </w:rPr>
              <w:t>--</w:t>
            </w:r>
          </w:p>
        </w:tc>
        <w:tc>
          <w:tcPr>
            <w:tcW w:w="693" w:type="dxa"/>
            <w:shd w:val="clear" w:color="auto" w:fill="BFBFBF" w:themeFill="background1" w:themeFillShade="BF"/>
          </w:tcPr>
          <w:p w14:paraId="2393BCD6" w14:textId="77777777" w:rsidR="00403BCA" w:rsidRPr="00403BCA" w:rsidRDefault="00403BCA" w:rsidP="00403BCA">
            <w:pPr>
              <w:spacing w:after="0" w:line="240" w:lineRule="auto"/>
              <w:rPr>
                <w:sz w:val="20"/>
                <w:szCs w:val="20"/>
              </w:rPr>
            </w:pPr>
            <w:r w:rsidRPr="00403BCA">
              <w:rPr>
                <w:sz w:val="20"/>
                <w:szCs w:val="20"/>
              </w:rPr>
              <w:t>--</w:t>
            </w:r>
          </w:p>
        </w:tc>
        <w:tc>
          <w:tcPr>
            <w:tcW w:w="693" w:type="dxa"/>
            <w:shd w:val="clear" w:color="auto" w:fill="BFBFBF" w:themeFill="background1" w:themeFillShade="BF"/>
          </w:tcPr>
          <w:p w14:paraId="75C01BC8" w14:textId="77777777" w:rsidR="00403BCA" w:rsidRPr="00403BCA" w:rsidRDefault="00403BCA" w:rsidP="00403BCA">
            <w:pPr>
              <w:spacing w:after="0" w:line="240" w:lineRule="auto"/>
              <w:rPr>
                <w:sz w:val="20"/>
                <w:szCs w:val="20"/>
              </w:rPr>
            </w:pPr>
            <w:r w:rsidRPr="00403BCA">
              <w:rPr>
                <w:sz w:val="20"/>
                <w:szCs w:val="20"/>
              </w:rPr>
              <w:t>--</w:t>
            </w:r>
          </w:p>
        </w:tc>
        <w:tc>
          <w:tcPr>
            <w:tcW w:w="693" w:type="dxa"/>
            <w:shd w:val="clear" w:color="auto" w:fill="BFBFBF" w:themeFill="background1" w:themeFillShade="BF"/>
          </w:tcPr>
          <w:p w14:paraId="65F6B0C7" w14:textId="77777777" w:rsidR="00403BCA" w:rsidRPr="00403BCA" w:rsidRDefault="00403BCA" w:rsidP="00403BCA">
            <w:pPr>
              <w:spacing w:after="0" w:line="240" w:lineRule="auto"/>
              <w:rPr>
                <w:sz w:val="20"/>
                <w:szCs w:val="20"/>
              </w:rPr>
            </w:pPr>
            <w:r w:rsidRPr="00403BCA">
              <w:rPr>
                <w:sz w:val="20"/>
                <w:szCs w:val="20"/>
              </w:rPr>
              <w:t>--</w:t>
            </w:r>
          </w:p>
        </w:tc>
        <w:tc>
          <w:tcPr>
            <w:tcW w:w="693" w:type="dxa"/>
            <w:tcBorders>
              <w:right w:val="single" w:sz="4" w:space="0" w:color="auto"/>
            </w:tcBorders>
            <w:shd w:val="clear" w:color="auto" w:fill="BFBFBF" w:themeFill="background1" w:themeFillShade="BF"/>
          </w:tcPr>
          <w:p w14:paraId="43E8BC80" w14:textId="77777777" w:rsidR="00403BCA" w:rsidRPr="00403BCA" w:rsidRDefault="00403BCA" w:rsidP="00403BCA">
            <w:pPr>
              <w:spacing w:after="0" w:line="240" w:lineRule="auto"/>
              <w:rPr>
                <w:sz w:val="20"/>
                <w:szCs w:val="20"/>
              </w:rPr>
            </w:pPr>
            <w:r w:rsidRPr="00403BCA">
              <w:rPr>
                <w:sz w:val="20"/>
                <w:szCs w:val="20"/>
              </w:rPr>
              <w:t>58%</w:t>
            </w:r>
          </w:p>
        </w:tc>
      </w:tr>
      <w:tr w:rsidR="00403BCA" w:rsidRPr="00403BCA" w14:paraId="1AA1FA58" w14:textId="77777777" w:rsidTr="00EA788E">
        <w:tc>
          <w:tcPr>
            <w:tcW w:w="2628" w:type="dxa"/>
            <w:tcBorders>
              <w:left w:val="single" w:sz="4" w:space="0" w:color="auto"/>
            </w:tcBorders>
          </w:tcPr>
          <w:p w14:paraId="20ECEE56" w14:textId="77777777" w:rsidR="00403BCA" w:rsidRPr="00403BCA" w:rsidRDefault="00403BCA" w:rsidP="00403BCA">
            <w:pPr>
              <w:spacing w:after="0" w:line="240" w:lineRule="auto"/>
              <w:rPr>
                <w:sz w:val="20"/>
                <w:szCs w:val="20"/>
              </w:rPr>
            </w:pPr>
            <w:r w:rsidRPr="00403BCA">
              <w:rPr>
                <w:sz w:val="20"/>
                <w:szCs w:val="20"/>
              </w:rPr>
              <w:t>Nock Middle</w:t>
            </w:r>
          </w:p>
        </w:tc>
        <w:tc>
          <w:tcPr>
            <w:tcW w:w="693" w:type="dxa"/>
          </w:tcPr>
          <w:p w14:paraId="3C802FDC" w14:textId="77777777" w:rsidR="00403BCA" w:rsidRPr="00403BCA" w:rsidRDefault="00403BCA" w:rsidP="00403BCA">
            <w:pPr>
              <w:spacing w:after="0" w:line="240" w:lineRule="auto"/>
              <w:rPr>
                <w:sz w:val="20"/>
                <w:szCs w:val="20"/>
              </w:rPr>
            </w:pPr>
            <w:r w:rsidRPr="00403BCA">
              <w:rPr>
                <w:sz w:val="20"/>
                <w:szCs w:val="20"/>
              </w:rPr>
              <w:t>60%</w:t>
            </w:r>
          </w:p>
        </w:tc>
        <w:tc>
          <w:tcPr>
            <w:tcW w:w="693" w:type="dxa"/>
          </w:tcPr>
          <w:p w14:paraId="1CB8E3DD" w14:textId="77777777" w:rsidR="00403BCA" w:rsidRPr="00403BCA" w:rsidRDefault="00403BCA" w:rsidP="00403BCA">
            <w:pPr>
              <w:spacing w:after="0" w:line="240" w:lineRule="auto"/>
              <w:rPr>
                <w:sz w:val="20"/>
                <w:szCs w:val="20"/>
              </w:rPr>
            </w:pPr>
            <w:r w:rsidRPr="00403BCA">
              <w:rPr>
                <w:sz w:val="20"/>
                <w:szCs w:val="20"/>
              </w:rPr>
              <w:t>24%</w:t>
            </w:r>
          </w:p>
        </w:tc>
        <w:tc>
          <w:tcPr>
            <w:tcW w:w="693" w:type="dxa"/>
          </w:tcPr>
          <w:p w14:paraId="7C0A600F" w14:textId="77777777" w:rsidR="00403BCA" w:rsidRPr="00403BCA" w:rsidRDefault="00403BCA" w:rsidP="00403BCA">
            <w:pPr>
              <w:spacing w:after="0" w:line="240" w:lineRule="auto"/>
              <w:rPr>
                <w:sz w:val="20"/>
                <w:szCs w:val="20"/>
              </w:rPr>
            </w:pPr>
            <w:r w:rsidRPr="00403BCA">
              <w:rPr>
                <w:sz w:val="20"/>
                <w:szCs w:val="20"/>
              </w:rPr>
              <w:t>31%</w:t>
            </w:r>
          </w:p>
        </w:tc>
        <w:tc>
          <w:tcPr>
            <w:tcW w:w="693" w:type="dxa"/>
          </w:tcPr>
          <w:p w14:paraId="35142A4B" w14:textId="77777777" w:rsidR="00403BCA" w:rsidRPr="00403BCA" w:rsidRDefault="00403BCA" w:rsidP="00403BCA">
            <w:pPr>
              <w:spacing w:after="0" w:line="240" w:lineRule="auto"/>
              <w:rPr>
                <w:sz w:val="20"/>
                <w:szCs w:val="20"/>
              </w:rPr>
            </w:pPr>
            <w:r w:rsidRPr="00403BCA">
              <w:rPr>
                <w:sz w:val="20"/>
                <w:szCs w:val="20"/>
              </w:rPr>
              <w:t>15%</w:t>
            </w:r>
          </w:p>
        </w:tc>
        <w:tc>
          <w:tcPr>
            <w:tcW w:w="693" w:type="dxa"/>
            <w:tcBorders>
              <w:right w:val="single" w:sz="4" w:space="0" w:color="auto"/>
            </w:tcBorders>
          </w:tcPr>
          <w:p w14:paraId="61A7490C" w14:textId="77777777" w:rsidR="00403BCA" w:rsidRPr="00403BCA" w:rsidRDefault="00403BCA" w:rsidP="00403BCA">
            <w:pPr>
              <w:spacing w:after="0" w:line="240" w:lineRule="auto"/>
              <w:rPr>
                <w:sz w:val="20"/>
                <w:szCs w:val="20"/>
              </w:rPr>
            </w:pPr>
            <w:r w:rsidRPr="00403BCA">
              <w:rPr>
                <w:sz w:val="20"/>
                <w:szCs w:val="20"/>
              </w:rPr>
              <w:t>--</w:t>
            </w:r>
          </w:p>
        </w:tc>
        <w:tc>
          <w:tcPr>
            <w:tcW w:w="693" w:type="dxa"/>
            <w:tcBorders>
              <w:left w:val="single" w:sz="4" w:space="0" w:color="auto"/>
            </w:tcBorders>
          </w:tcPr>
          <w:p w14:paraId="69AA4E56" w14:textId="77777777" w:rsidR="00403BCA" w:rsidRPr="00403BCA" w:rsidRDefault="00403BCA" w:rsidP="00403BCA">
            <w:pPr>
              <w:spacing w:after="0" w:line="240" w:lineRule="auto"/>
              <w:rPr>
                <w:sz w:val="20"/>
                <w:szCs w:val="20"/>
              </w:rPr>
            </w:pPr>
            <w:r w:rsidRPr="00403BCA">
              <w:rPr>
                <w:sz w:val="20"/>
                <w:szCs w:val="20"/>
              </w:rPr>
              <w:t>--</w:t>
            </w:r>
          </w:p>
        </w:tc>
        <w:tc>
          <w:tcPr>
            <w:tcW w:w="693" w:type="dxa"/>
          </w:tcPr>
          <w:p w14:paraId="458C388C" w14:textId="77777777" w:rsidR="00403BCA" w:rsidRPr="00403BCA" w:rsidRDefault="00403BCA" w:rsidP="00403BCA">
            <w:pPr>
              <w:spacing w:after="0" w:line="240" w:lineRule="auto"/>
              <w:rPr>
                <w:sz w:val="20"/>
                <w:szCs w:val="20"/>
              </w:rPr>
            </w:pPr>
            <w:r w:rsidRPr="00403BCA">
              <w:rPr>
                <w:sz w:val="20"/>
                <w:szCs w:val="20"/>
              </w:rPr>
              <w:t>--</w:t>
            </w:r>
          </w:p>
        </w:tc>
        <w:tc>
          <w:tcPr>
            <w:tcW w:w="693" w:type="dxa"/>
          </w:tcPr>
          <w:p w14:paraId="2F621DA4" w14:textId="77777777" w:rsidR="00403BCA" w:rsidRPr="00403BCA" w:rsidRDefault="00403BCA" w:rsidP="00403BCA">
            <w:pPr>
              <w:spacing w:after="0" w:line="240" w:lineRule="auto"/>
              <w:rPr>
                <w:sz w:val="20"/>
                <w:szCs w:val="20"/>
              </w:rPr>
            </w:pPr>
            <w:r w:rsidRPr="00403BCA">
              <w:rPr>
                <w:sz w:val="20"/>
                <w:szCs w:val="20"/>
              </w:rPr>
              <w:t>27%</w:t>
            </w:r>
          </w:p>
        </w:tc>
        <w:tc>
          <w:tcPr>
            <w:tcW w:w="693" w:type="dxa"/>
          </w:tcPr>
          <w:p w14:paraId="6217DAB1" w14:textId="77777777" w:rsidR="00403BCA" w:rsidRPr="00403BCA" w:rsidRDefault="00403BCA" w:rsidP="00403BCA">
            <w:pPr>
              <w:spacing w:after="0" w:line="240" w:lineRule="auto"/>
              <w:rPr>
                <w:sz w:val="20"/>
                <w:szCs w:val="20"/>
              </w:rPr>
            </w:pPr>
            <w:r w:rsidRPr="00403BCA">
              <w:rPr>
                <w:sz w:val="20"/>
                <w:szCs w:val="20"/>
              </w:rPr>
              <w:t>80%</w:t>
            </w:r>
          </w:p>
        </w:tc>
        <w:tc>
          <w:tcPr>
            <w:tcW w:w="693" w:type="dxa"/>
            <w:tcBorders>
              <w:right w:val="single" w:sz="4" w:space="0" w:color="auto"/>
            </w:tcBorders>
          </w:tcPr>
          <w:p w14:paraId="482DA865" w14:textId="77777777" w:rsidR="00403BCA" w:rsidRPr="00403BCA" w:rsidRDefault="00403BCA" w:rsidP="00403BCA">
            <w:pPr>
              <w:spacing w:after="0" w:line="240" w:lineRule="auto"/>
              <w:rPr>
                <w:sz w:val="20"/>
                <w:szCs w:val="20"/>
              </w:rPr>
            </w:pPr>
            <w:r w:rsidRPr="00403BCA">
              <w:rPr>
                <w:sz w:val="20"/>
                <w:szCs w:val="20"/>
              </w:rPr>
              <w:t>61%</w:t>
            </w:r>
          </w:p>
        </w:tc>
      </w:tr>
      <w:tr w:rsidR="00403BCA" w:rsidRPr="00403BCA" w14:paraId="349E9F41" w14:textId="77777777" w:rsidTr="00EA788E">
        <w:tc>
          <w:tcPr>
            <w:tcW w:w="2628" w:type="dxa"/>
            <w:tcBorders>
              <w:left w:val="single" w:sz="4" w:space="0" w:color="auto"/>
            </w:tcBorders>
            <w:shd w:val="clear" w:color="auto" w:fill="BFBFBF" w:themeFill="background1" w:themeFillShade="BF"/>
          </w:tcPr>
          <w:p w14:paraId="530DB8AA" w14:textId="71013F00" w:rsidR="00403BCA" w:rsidRPr="00403BCA" w:rsidRDefault="00403BCA" w:rsidP="006C5582">
            <w:pPr>
              <w:spacing w:after="0" w:line="240" w:lineRule="auto"/>
              <w:rPr>
                <w:sz w:val="20"/>
                <w:szCs w:val="20"/>
              </w:rPr>
            </w:pPr>
            <w:r w:rsidRPr="00403BCA">
              <w:rPr>
                <w:sz w:val="20"/>
                <w:szCs w:val="20"/>
              </w:rPr>
              <w:t>District</w:t>
            </w:r>
          </w:p>
        </w:tc>
        <w:tc>
          <w:tcPr>
            <w:tcW w:w="693" w:type="dxa"/>
            <w:shd w:val="clear" w:color="auto" w:fill="BFBFBF" w:themeFill="background1" w:themeFillShade="BF"/>
          </w:tcPr>
          <w:p w14:paraId="50724286" w14:textId="77777777" w:rsidR="00403BCA" w:rsidRPr="00403BCA" w:rsidRDefault="00403BCA" w:rsidP="00403BCA">
            <w:pPr>
              <w:spacing w:after="0" w:line="240" w:lineRule="auto"/>
              <w:rPr>
                <w:sz w:val="20"/>
                <w:szCs w:val="20"/>
              </w:rPr>
            </w:pPr>
            <w:r w:rsidRPr="00403BCA">
              <w:rPr>
                <w:sz w:val="20"/>
                <w:szCs w:val="20"/>
              </w:rPr>
              <w:t>59%</w:t>
            </w:r>
          </w:p>
        </w:tc>
        <w:tc>
          <w:tcPr>
            <w:tcW w:w="693" w:type="dxa"/>
            <w:shd w:val="clear" w:color="auto" w:fill="BFBFBF" w:themeFill="background1" w:themeFillShade="BF"/>
          </w:tcPr>
          <w:p w14:paraId="4A6EF6AE" w14:textId="77777777" w:rsidR="00403BCA" w:rsidRPr="00403BCA" w:rsidRDefault="00403BCA" w:rsidP="00403BCA">
            <w:pPr>
              <w:spacing w:after="0" w:line="240" w:lineRule="auto"/>
              <w:rPr>
                <w:sz w:val="20"/>
                <w:szCs w:val="20"/>
              </w:rPr>
            </w:pPr>
            <w:r w:rsidRPr="00403BCA">
              <w:rPr>
                <w:sz w:val="20"/>
                <w:szCs w:val="20"/>
              </w:rPr>
              <w:t>26%</w:t>
            </w:r>
          </w:p>
        </w:tc>
        <w:tc>
          <w:tcPr>
            <w:tcW w:w="693" w:type="dxa"/>
            <w:shd w:val="clear" w:color="auto" w:fill="BFBFBF" w:themeFill="background1" w:themeFillShade="BF"/>
          </w:tcPr>
          <w:p w14:paraId="1DFA4F8C" w14:textId="77777777" w:rsidR="00403BCA" w:rsidRPr="00403BCA" w:rsidRDefault="00403BCA" w:rsidP="00403BCA">
            <w:pPr>
              <w:spacing w:after="0" w:line="240" w:lineRule="auto"/>
              <w:rPr>
                <w:sz w:val="20"/>
                <w:szCs w:val="20"/>
              </w:rPr>
            </w:pPr>
            <w:r w:rsidRPr="00403BCA">
              <w:rPr>
                <w:sz w:val="20"/>
                <w:szCs w:val="20"/>
              </w:rPr>
              <w:t>29%</w:t>
            </w:r>
          </w:p>
        </w:tc>
        <w:tc>
          <w:tcPr>
            <w:tcW w:w="693" w:type="dxa"/>
            <w:shd w:val="clear" w:color="auto" w:fill="BFBFBF" w:themeFill="background1" w:themeFillShade="BF"/>
          </w:tcPr>
          <w:p w14:paraId="26CA7BA3" w14:textId="77777777" w:rsidR="00403BCA" w:rsidRPr="00403BCA" w:rsidRDefault="00403BCA" w:rsidP="00403BCA">
            <w:pPr>
              <w:spacing w:after="0" w:line="240" w:lineRule="auto"/>
              <w:rPr>
                <w:sz w:val="20"/>
                <w:szCs w:val="20"/>
              </w:rPr>
            </w:pPr>
            <w:r w:rsidRPr="00403BCA">
              <w:rPr>
                <w:sz w:val="20"/>
                <w:szCs w:val="20"/>
              </w:rPr>
              <w:t>19%</w:t>
            </w:r>
          </w:p>
        </w:tc>
        <w:tc>
          <w:tcPr>
            <w:tcW w:w="693" w:type="dxa"/>
            <w:tcBorders>
              <w:right w:val="single" w:sz="4" w:space="0" w:color="auto"/>
            </w:tcBorders>
            <w:shd w:val="clear" w:color="auto" w:fill="BFBFBF" w:themeFill="background1" w:themeFillShade="BF"/>
          </w:tcPr>
          <w:p w14:paraId="40F5E485" w14:textId="77777777" w:rsidR="00403BCA" w:rsidRPr="00403BCA" w:rsidRDefault="00403BCA" w:rsidP="00403BCA">
            <w:pPr>
              <w:spacing w:after="0" w:line="240" w:lineRule="auto"/>
              <w:rPr>
                <w:sz w:val="20"/>
                <w:szCs w:val="20"/>
              </w:rPr>
            </w:pPr>
            <w:r w:rsidRPr="00403BCA">
              <w:rPr>
                <w:sz w:val="20"/>
                <w:szCs w:val="20"/>
              </w:rPr>
              <w:t>19%</w:t>
            </w:r>
          </w:p>
        </w:tc>
        <w:tc>
          <w:tcPr>
            <w:tcW w:w="693" w:type="dxa"/>
            <w:tcBorders>
              <w:left w:val="single" w:sz="4" w:space="0" w:color="auto"/>
            </w:tcBorders>
            <w:shd w:val="clear" w:color="auto" w:fill="BFBFBF" w:themeFill="background1" w:themeFillShade="BF"/>
          </w:tcPr>
          <w:p w14:paraId="344CA705" w14:textId="77777777" w:rsidR="00403BCA" w:rsidRPr="00403BCA" w:rsidRDefault="00403BCA" w:rsidP="00403BCA">
            <w:pPr>
              <w:spacing w:after="0" w:line="240" w:lineRule="auto"/>
              <w:rPr>
                <w:sz w:val="20"/>
                <w:szCs w:val="20"/>
              </w:rPr>
            </w:pPr>
            <w:r w:rsidRPr="00403BCA">
              <w:rPr>
                <w:sz w:val="20"/>
                <w:szCs w:val="20"/>
              </w:rPr>
              <w:t>27%</w:t>
            </w:r>
          </w:p>
        </w:tc>
        <w:tc>
          <w:tcPr>
            <w:tcW w:w="693" w:type="dxa"/>
            <w:shd w:val="clear" w:color="auto" w:fill="BFBFBF" w:themeFill="background1" w:themeFillShade="BF"/>
          </w:tcPr>
          <w:p w14:paraId="7BB04973" w14:textId="77777777" w:rsidR="00403BCA" w:rsidRPr="00403BCA" w:rsidRDefault="00403BCA" w:rsidP="00403BCA">
            <w:pPr>
              <w:spacing w:after="0" w:line="240" w:lineRule="auto"/>
              <w:rPr>
                <w:sz w:val="20"/>
                <w:szCs w:val="20"/>
              </w:rPr>
            </w:pPr>
            <w:r w:rsidRPr="00403BCA">
              <w:rPr>
                <w:sz w:val="20"/>
                <w:szCs w:val="20"/>
              </w:rPr>
              <w:t>38%</w:t>
            </w:r>
          </w:p>
        </w:tc>
        <w:tc>
          <w:tcPr>
            <w:tcW w:w="693" w:type="dxa"/>
            <w:shd w:val="clear" w:color="auto" w:fill="BFBFBF" w:themeFill="background1" w:themeFillShade="BF"/>
          </w:tcPr>
          <w:p w14:paraId="34FEAA6D" w14:textId="77777777" w:rsidR="00403BCA" w:rsidRPr="00403BCA" w:rsidRDefault="00403BCA" w:rsidP="00403BCA">
            <w:pPr>
              <w:spacing w:after="0" w:line="240" w:lineRule="auto"/>
              <w:rPr>
                <w:sz w:val="20"/>
                <w:szCs w:val="20"/>
              </w:rPr>
            </w:pPr>
            <w:r w:rsidRPr="00403BCA">
              <w:rPr>
                <w:sz w:val="20"/>
                <w:szCs w:val="20"/>
              </w:rPr>
              <w:t>42%</w:t>
            </w:r>
          </w:p>
        </w:tc>
        <w:tc>
          <w:tcPr>
            <w:tcW w:w="693" w:type="dxa"/>
            <w:shd w:val="clear" w:color="auto" w:fill="BFBFBF" w:themeFill="background1" w:themeFillShade="BF"/>
          </w:tcPr>
          <w:p w14:paraId="28DCF5EF" w14:textId="77777777" w:rsidR="00403BCA" w:rsidRPr="00403BCA" w:rsidRDefault="00403BCA" w:rsidP="00403BCA">
            <w:pPr>
              <w:spacing w:after="0" w:line="240" w:lineRule="auto"/>
              <w:rPr>
                <w:sz w:val="20"/>
                <w:szCs w:val="20"/>
              </w:rPr>
            </w:pPr>
            <w:r w:rsidRPr="00403BCA">
              <w:rPr>
                <w:sz w:val="20"/>
                <w:szCs w:val="20"/>
              </w:rPr>
              <w:t>75%</w:t>
            </w:r>
          </w:p>
        </w:tc>
        <w:tc>
          <w:tcPr>
            <w:tcW w:w="693" w:type="dxa"/>
            <w:tcBorders>
              <w:right w:val="single" w:sz="4" w:space="0" w:color="auto"/>
            </w:tcBorders>
            <w:shd w:val="clear" w:color="auto" w:fill="BFBFBF" w:themeFill="background1" w:themeFillShade="BF"/>
          </w:tcPr>
          <w:p w14:paraId="3FD39F9A" w14:textId="77777777" w:rsidR="00403BCA" w:rsidRPr="00403BCA" w:rsidRDefault="00403BCA" w:rsidP="00403BCA">
            <w:pPr>
              <w:spacing w:after="0" w:line="240" w:lineRule="auto"/>
              <w:rPr>
                <w:sz w:val="20"/>
                <w:szCs w:val="20"/>
              </w:rPr>
            </w:pPr>
            <w:r w:rsidRPr="00403BCA">
              <w:rPr>
                <w:sz w:val="20"/>
                <w:szCs w:val="20"/>
              </w:rPr>
              <w:t>60%</w:t>
            </w:r>
          </w:p>
        </w:tc>
      </w:tr>
      <w:tr w:rsidR="00403BCA" w:rsidRPr="00403BCA" w14:paraId="0482057F" w14:textId="77777777" w:rsidTr="00EA788E">
        <w:tc>
          <w:tcPr>
            <w:tcW w:w="2628" w:type="dxa"/>
            <w:tcBorders>
              <w:left w:val="single" w:sz="4" w:space="0" w:color="auto"/>
            </w:tcBorders>
            <w:shd w:val="clear" w:color="auto" w:fill="auto"/>
          </w:tcPr>
          <w:p w14:paraId="44503EF4" w14:textId="77777777" w:rsidR="00403BCA" w:rsidRPr="00403BCA" w:rsidRDefault="00403BCA" w:rsidP="00403BCA">
            <w:pPr>
              <w:spacing w:after="0" w:line="240" w:lineRule="auto"/>
              <w:rPr>
                <w:sz w:val="20"/>
                <w:szCs w:val="20"/>
              </w:rPr>
            </w:pPr>
            <w:r w:rsidRPr="00403BCA">
              <w:rPr>
                <w:sz w:val="20"/>
                <w:szCs w:val="20"/>
              </w:rPr>
              <w:t>State</w:t>
            </w:r>
          </w:p>
        </w:tc>
        <w:tc>
          <w:tcPr>
            <w:tcW w:w="693" w:type="dxa"/>
            <w:shd w:val="clear" w:color="auto" w:fill="auto"/>
          </w:tcPr>
          <w:p w14:paraId="558BF546"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51%</w:t>
            </w:r>
          </w:p>
        </w:tc>
        <w:tc>
          <w:tcPr>
            <w:tcW w:w="693" w:type="dxa"/>
            <w:shd w:val="clear" w:color="auto" w:fill="auto"/>
          </w:tcPr>
          <w:p w14:paraId="754D6813"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31%</w:t>
            </w:r>
          </w:p>
        </w:tc>
        <w:tc>
          <w:tcPr>
            <w:tcW w:w="693" w:type="dxa"/>
            <w:shd w:val="clear" w:color="auto" w:fill="auto"/>
          </w:tcPr>
          <w:p w14:paraId="359EA574"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32%</w:t>
            </w:r>
          </w:p>
        </w:tc>
        <w:tc>
          <w:tcPr>
            <w:tcW w:w="693" w:type="dxa"/>
            <w:shd w:val="clear" w:color="auto" w:fill="auto"/>
          </w:tcPr>
          <w:p w14:paraId="223E130E"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14%</w:t>
            </w:r>
          </w:p>
        </w:tc>
        <w:tc>
          <w:tcPr>
            <w:tcW w:w="693" w:type="dxa"/>
            <w:tcBorders>
              <w:right w:val="single" w:sz="4" w:space="0" w:color="auto"/>
            </w:tcBorders>
            <w:shd w:val="clear" w:color="auto" w:fill="auto"/>
          </w:tcPr>
          <w:p w14:paraId="426DD79A"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30%</w:t>
            </w:r>
          </w:p>
        </w:tc>
        <w:tc>
          <w:tcPr>
            <w:tcW w:w="693" w:type="dxa"/>
            <w:tcBorders>
              <w:left w:val="single" w:sz="4" w:space="0" w:color="auto"/>
            </w:tcBorders>
            <w:shd w:val="clear" w:color="auto" w:fill="auto"/>
          </w:tcPr>
          <w:p w14:paraId="0AF50EC8"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31%</w:t>
            </w:r>
          </w:p>
        </w:tc>
        <w:tc>
          <w:tcPr>
            <w:tcW w:w="693" w:type="dxa"/>
            <w:shd w:val="clear" w:color="auto" w:fill="auto"/>
          </w:tcPr>
          <w:p w14:paraId="7644CE58"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71%</w:t>
            </w:r>
          </w:p>
        </w:tc>
        <w:tc>
          <w:tcPr>
            <w:tcW w:w="693" w:type="dxa"/>
            <w:shd w:val="clear" w:color="auto" w:fill="auto"/>
          </w:tcPr>
          <w:p w14:paraId="48ACEEF1"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31%</w:t>
            </w:r>
          </w:p>
        </w:tc>
        <w:tc>
          <w:tcPr>
            <w:tcW w:w="693" w:type="dxa"/>
            <w:shd w:val="clear" w:color="auto" w:fill="auto"/>
          </w:tcPr>
          <w:p w14:paraId="2D577FD3"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54%</w:t>
            </w:r>
          </w:p>
        </w:tc>
        <w:tc>
          <w:tcPr>
            <w:tcW w:w="693" w:type="dxa"/>
            <w:tcBorders>
              <w:right w:val="single" w:sz="4" w:space="0" w:color="auto"/>
            </w:tcBorders>
            <w:shd w:val="clear" w:color="auto" w:fill="auto"/>
          </w:tcPr>
          <w:p w14:paraId="10CF8730"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58%</w:t>
            </w:r>
          </w:p>
        </w:tc>
      </w:tr>
    </w:tbl>
    <w:p w14:paraId="11BB59C1" w14:textId="77777777" w:rsidR="00552244" w:rsidRDefault="00552244"/>
    <w:tbl>
      <w:tblPr>
        <w:tblStyle w:val="TableGrid5"/>
        <w:tblW w:w="9558" w:type="dxa"/>
        <w:tblBorders>
          <w:left w:val="single" w:sz="18" w:space="0" w:color="auto"/>
        </w:tblBorders>
        <w:tblLayout w:type="fixed"/>
        <w:tblLook w:val="04A0" w:firstRow="1" w:lastRow="0" w:firstColumn="1" w:lastColumn="0" w:noHBand="0" w:noVBand="1"/>
        <w:tblCaption w:val="Table 19: Newburyport Public Schools"/>
        <w:tblDescription w:val="Next-Generation MCAS Math Percent Meeting and Exceeding Expectations by School, 2018"/>
      </w:tblPr>
      <w:tblGrid>
        <w:gridCol w:w="2628"/>
        <w:gridCol w:w="693"/>
        <w:gridCol w:w="693"/>
        <w:gridCol w:w="693"/>
        <w:gridCol w:w="693"/>
        <w:gridCol w:w="693"/>
        <w:gridCol w:w="693"/>
        <w:gridCol w:w="693"/>
        <w:gridCol w:w="693"/>
        <w:gridCol w:w="693"/>
        <w:gridCol w:w="693"/>
      </w:tblGrid>
      <w:tr w:rsidR="00403BCA" w:rsidRPr="00403BCA" w14:paraId="324A5B33" w14:textId="77777777" w:rsidTr="00EA788E">
        <w:tc>
          <w:tcPr>
            <w:tcW w:w="9558" w:type="dxa"/>
            <w:gridSpan w:val="11"/>
            <w:tcBorders>
              <w:top w:val="nil"/>
              <w:left w:val="nil"/>
              <w:bottom w:val="single" w:sz="4" w:space="0" w:color="auto"/>
              <w:right w:val="nil"/>
            </w:tcBorders>
          </w:tcPr>
          <w:p w14:paraId="1AC9B4B2" w14:textId="77777777" w:rsidR="003F652B" w:rsidRDefault="003F652B" w:rsidP="00552244">
            <w:pPr>
              <w:spacing w:after="0" w:line="240" w:lineRule="auto"/>
              <w:rPr>
                <w:b/>
                <w:sz w:val="20"/>
                <w:szCs w:val="20"/>
              </w:rPr>
            </w:pPr>
          </w:p>
          <w:p w14:paraId="400B5B90" w14:textId="77777777" w:rsidR="003F652B" w:rsidRDefault="003F652B" w:rsidP="00403BCA">
            <w:pPr>
              <w:spacing w:after="0" w:line="240" w:lineRule="auto"/>
              <w:jc w:val="center"/>
              <w:rPr>
                <w:b/>
                <w:sz w:val="20"/>
                <w:szCs w:val="20"/>
              </w:rPr>
            </w:pPr>
          </w:p>
          <w:p w14:paraId="63EE2DB1" w14:textId="340507DC" w:rsidR="00403BCA" w:rsidRPr="00403BCA" w:rsidRDefault="00403BCA" w:rsidP="00403BCA">
            <w:pPr>
              <w:spacing w:after="0" w:line="240" w:lineRule="auto"/>
              <w:jc w:val="center"/>
              <w:rPr>
                <w:b/>
                <w:sz w:val="20"/>
                <w:szCs w:val="20"/>
              </w:rPr>
            </w:pPr>
            <w:r w:rsidRPr="00403BCA">
              <w:rPr>
                <w:b/>
                <w:sz w:val="20"/>
                <w:szCs w:val="20"/>
              </w:rPr>
              <w:t xml:space="preserve">Table 19: </w:t>
            </w:r>
            <w:r w:rsidRPr="00403BCA">
              <w:rPr>
                <w:rFonts w:cs="Times New Roman"/>
                <w:b/>
                <w:sz w:val="20"/>
                <w:szCs w:val="20"/>
              </w:rPr>
              <w:t>Newburyport Public Schools</w:t>
            </w:r>
          </w:p>
          <w:p w14:paraId="435BC2BB" w14:textId="77777777" w:rsidR="00403BCA" w:rsidRPr="00403BCA" w:rsidRDefault="00403BCA" w:rsidP="00403BCA">
            <w:pPr>
              <w:spacing w:after="0" w:line="240" w:lineRule="auto"/>
              <w:jc w:val="center"/>
              <w:rPr>
                <w:sz w:val="20"/>
                <w:szCs w:val="20"/>
              </w:rPr>
            </w:pPr>
            <w:r w:rsidRPr="00403BCA">
              <w:rPr>
                <w:b/>
                <w:sz w:val="20"/>
                <w:szCs w:val="20"/>
              </w:rPr>
              <w:t>Next-Generation MCAS Math Percent Meeting and Exceeding Expectations by School, 2018</w:t>
            </w:r>
          </w:p>
        </w:tc>
      </w:tr>
      <w:tr w:rsidR="00403BCA" w:rsidRPr="00403BCA" w14:paraId="6B44540C" w14:textId="77777777" w:rsidTr="00EA788E">
        <w:trPr>
          <w:cantSplit/>
          <w:trHeight w:val="1043"/>
        </w:trPr>
        <w:tc>
          <w:tcPr>
            <w:tcW w:w="2628" w:type="dxa"/>
            <w:tcBorders>
              <w:left w:val="single" w:sz="4" w:space="0" w:color="auto"/>
            </w:tcBorders>
            <w:shd w:val="clear" w:color="auto" w:fill="BFBFBF" w:themeFill="background1" w:themeFillShade="BF"/>
          </w:tcPr>
          <w:p w14:paraId="69997024" w14:textId="77777777" w:rsidR="00403BCA" w:rsidRPr="00403BCA" w:rsidRDefault="00403BCA" w:rsidP="00EB5D10">
            <w:pPr>
              <w:spacing w:after="0" w:line="240" w:lineRule="auto"/>
              <w:rPr>
                <w:b/>
                <w:sz w:val="20"/>
                <w:szCs w:val="20"/>
              </w:rPr>
            </w:pPr>
            <w:r w:rsidRPr="00403BCA">
              <w:rPr>
                <w:b/>
                <w:sz w:val="20"/>
                <w:szCs w:val="20"/>
              </w:rPr>
              <w:t>School</w:t>
            </w:r>
          </w:p>
        </w:tc>
        <w:tc>
          <w:tcPr>
            <w:tcW w:w="693" w:type="dxa"/>
            <w:shd w:val="clear" w:color="auto" w:fill="BFBFBF" w:themeFill="background1" w:themeFillShade="BF"/>
            <w:textDirection w:val="tbRl"/>
          </w:tcPr>
          <w:p w14:paraId="3E701342" w14:textId="77777777" w:rsidR="00403BCA" w:rsidRPr="00403BCA" w:rsidRDefault="00403BCA" w:rsidP="00403BCA">
            <w:pPr>
              <w:spacing w:after="0" w:line="240" w:lineRule="auto"/>
              <w:ind w:left="113" w:right="113"/>
              <w:jc w:val="center"/>
              <w:rPr>
                <w:b/>
                <w:sz w:val="20"/>
                <w:szCs w:val="20"/>
              </w:rPr>
            </w:pPr>
            <w:r w:rsidRPr="00403BCA">
              <w:rPr>
                <w:b/>
                <w:sz w:val="20"/>
                <w:szCs w:val="20"/>
              </w:rPr>
              <w:t>All</w:t>
            </w:r>
          </w:p>
        </w:tc>
        <w:tc>
          <w:tcPr>
            <w:tcW w:w="693" w:type="dxa"/>
            <w:shd w:val="clear" w:color="auto" w:fill="BFBFBF" w:themeFill="background1" w:themeFillShade="BF"/>
            <w:textDirection w:val="tbRl"/>
          </w:tcPr>
          <w:p w14:paraId="6C9FA051" w14:textId="77777777" w:rsidR="00403BCA" w:rsidRPr="00403BCA" w:rsidRDefault="00403BCA" w:rsidP="00403BCA">
            <w:pPr>
              <w:spacing w:after="0" w:line="240" w:lineRule="auto"/>
              <w:ind w:left="113" w:right="113"/>
              <w:jc w:val="center"/>
              <w:rPr>
                <w:b/>
                <w:sz w:val="20"/>
                <w:szCs w:val="20"/>
              </w:rPr>
            </w:pPr>
            <w:r w:rsidRPr="00403BCA">
              <w:rPr>
                <w:b/>
                <w:sz w:val="20"/>
                <w:szCs w:val="20"/>
              </w:rPr>
              <w:t>High Needs</w:t>
            </w:r>
          </w:p>
        </w:tc>
        <w:tc>
          <w:tcPr>
            <w:tcW w:w="693" w:type="dxa"/>
            <w:shd w:val="clear" w:color="auto" w:fill="BFBFBF" w:themeFill="background1" w:themeFillShade="BF"/>
            <w:textDirection w:val="tbRl"/>
          </w:tcPr>
          <w:p w14:paraId="42D63F5B" w14:textId="77777777" w:rsidR="00403BCA" w:rsidRPr="00403BCA" w:rsidRDefault="00403BCA" w:rsidP="00403BCA">
            <w:pPr>
              <w:spacing w:after="0" w:line="240" w:lineRule="auto"/>
              <w:ind w:left="113" w:right="113"/>
              <w:jc w:val="center"/>
              <w:rPr>
                <w:b/>
                <w:sz w:val="20"/>
                <w:szCs w:val="20"/>
              </w:rPr>
            </w:pPr>
            <w:r w:rsidRPr="00403BCA">
              <w:rPr>
                <w:rFonts w:cs="Times New Roman"/>
                <w:b/>
                <w:sz w:val="20"/>
                <w:szCs w:val="20"/>
              </w:rPr>
              <w:t>Econ. Dis.</w:t>
            </w:r>
          </w:p>
        </w:tc>
        <w:tc>
          <w:tcPr>
            <w:tcW w:w="693" w:type="dxa"/>
            <w:shd w:val="clear" w:color="auto" w:fill="BFBFBF" w:themeFill="background1" w:themeFillShade="BF"/>
            <w:textDirection w:val="tbRl"/>
          </w:tcPr>
          <w:p w14:paraId="304970AF" w14:textId="77777777" w:rsidR="00403BCA" w:rsidRPr="00403BCA" w:rsidRDefault="00403BCA" w:rsidP="00403BCA">
            <w:pPr>
              <w:spacing w:after="0" w:line="240" w:lineRule="auto"/>
              <w:ind w:left="113" w:right="113"/>
              <w:jc w:val="center"/>
              <w:rPr>
                <w:b/>
                <w:sz w:val="20"/>
                <w:szCs w:val="20"/>
              </w:rPr>
            </w:pPr>
            <w:r w:rsidRPr="00403BCA">
              <w:rPr>
                <w:b/>
                <w:sz w:val="20"/>
                <w:szCs w:val="20"/>
              </w:rPr>
              <w:t>SWD</w:t>
            </w:r>
          </w:p>
        </w:tc>
        <w:tc>
          <w:tcPr>
            <w:tcW w:w="693" w:type="dxa"/>
            <w:tcBorders>
              <w:right w:val="single" w:sz="4" w:space="0" w:color="auto"/>
            </w:tcBorders>
            <w:shd w:val="clear" w:color="auto" w:fill="BFBFBF" w:themeFill="background1" w:themeFillShade="BF"/>
            <w:textDirection w:val="tbRl"/>
          </w:tcPr>
          <w:p w14:paraId="0C74AF43" w14:textId="57DADFD4" w:rsidR="00403BCA" w:rsidRPr="00403BCA" w:rsidRDefault="00403BCA" w:rsidP="00403BCA">
            <w:pPr>
              <w:spacing w:after="0" w:line="240" w:lineRule="auto"/>
              <w:ind w:left="113" w:right="113"/>
              <w:jc w:val="center"/>
              <w:rPr>
                <w:b/>
                <w:sz w:val="20"/>
                <w:szCs w:val="20"/>
              </w:rPr>
            </w:pPr>
            <w:r w:rsidRPr="00403BCA">
              <w:rPr>
                <w:b/>
                <w:sz w:val="20"/>
                <w:szCs w:val="20"/>
              </w:rPr>
              <w:t>EL</w:t>
            </w:r>
          </w:p>
        </w:tc>
        <w:tc>
          <w:tcPr>
            <w:tcW w:w="693" w:type="dxa"/>
            <w:tcBorders>
              <w:left w:val="single" w:sz="4" w:space="0" w:color="auto"/>
            </w:tcBorders>
            <w:shd w:val="clear" w:color="auto" w:fill="BFBFBF" w:themeFill="background1" w:themeFillShade="BF"/>
            <w:textDirection w:val="tbRl"/>
          </w:tcPr>
          <w:p w14:paraId="73744DF7" w14:textId="77777777" w:rsidR="00403BCA" w:rsidRPr="00403BCA" w:rsidRDefault="00403BCA" w:rsidP="00403BCA">
            <w:pPr>
              <w:spacing w:after="0" w:line="240" w:lineRule="auto"/>
              <w:ind w:left="113" w:right="113"/>
              <w:jc w:val="center"/>
              <w:rPr>
                <w:b/>
                <w:sz w:val="20"/>
                <w:szCs w:val="20"/>
              </w:rPr>
            </w:pPr>
            <w:r w:rsidRPr="00403BCA">
              <w:rPr>
                <w:b/>
                <w:sz w:val="20"/>
                <w:szCs w:val="20"/>
              </w:rPr>
              <w:t>African American</w:t>
            </w:r>
          </w:p>
        </w:tc>
        <w:tc>
          <w:tcPr>
            <w:tcW w:w="693" w:type="dxa"/>
            <w:shd w:val="clear" w:color="auto" w:fill="BFBFBF" w:themeFill="background1" w:themeFillShade="BF"/>
            <w:textDirection w:val="tbRl"/>
          </w:tcPr>
          <w:p w14:paraId="4FDFF883" w14:textId="77777777" w:rsidR="00403BCA" w:rsidRPr="00403BCA" w:rsidRDefault="00403BCA" w:rsidP="00403BCA">
            <w:pPr>
              <w:spacing w:after="0" w:line="240" w:lineRule="auto"/>
              <w:ind w:left="113" w:right="113"/>
              <w:jc w:val="center"/>
              <w:rPr>
                <w:b/>
                <w:sz w:val="20"/>
                <w:szCs w:val="20"/>
              </w:rPr>
            </w:pPr>
            <w:r w:rsidRPr="00403BCA">
              <w:rPr>
                <w:b/>
                <w:sz w:val="20"/>
                <w:szCs w:val="20"/>
              </w:rPr>
              <w:t>Asian</w:t>
            </w:r>
          </w:p>
        </w:tc>
        <w:tc>
          <w:tcPr>
            <w:tcW w:w="693" w:type="dxa"/>
            <w:shd w:val="clear" w:color="auto" w:fill="BFBFBF" w:themeFill="background1" w:themeFillShade="BF"/>
            <w:textDirection w:val="tbRl"/>
          </w:tcPr>
          <w:p w14:paraId="5E4D9620" w14:textId="77777777" w:rsidR="00403BCA" w:rsidRPr="00403BCA" w:rsidRDefault="00403BCA" w:rsidP="00403BCA">
            <w:pPr>
              <w:spacing w:after="0" w:line="240" w:lineRule="auto"/>
              <w:ind w:left="113" w:right="113"/>
              <w:jc w:val="center"/>
              <w:rPr>
                <w:b/>
                <w:sz w:val="20"/>
                <w:szCs w:val="20"/>
              </w:rPr>
            </w:pPr>
            <w:r w:rsidRPr="00403BCA">
              <w:rPr>
                <w:b/>
                <w:sz w:val="20"/>
                <w:szCs w:val="20"/>
              </w:rPr>
              <w:t>Hispanic</w:t>
            </w:r>
          </w:p>
        </w:tc>
        <w:tc>
          <w:tcPr>
            <w:tcW w:w="693" w:type="dxa"/>
            <w:shd w:val="clear" w:color="auto" w:fill="BFBFBF" w:themeFill="background1" w:themeFillShade="BF"/>
            <w:textDirection w:val="tbRl"/>
          </w:tcPr>
          <w:p w14:paraId="61852FFA" w14:textId="77777777" w:rsidR="00403BCA" w:rsidRPr="00403BCA" w:rsidRDefault="00403BCA" w:rsidP="00403BCA">
            <w:pPr>
              <w:spacing w:after="0" w:line="240" w:lineRule="auto"/>
              <w:ind w:left="113" w:right="113"/>
              <w:jc w:val="center"/>
              <w:rPr>
                <w:b/>
                <w:sz w:val="20"/>
                <w:szCs w:val="20"/>
              </w:rPr>
            </w:pPr>
            <w:r w:rsidRPr="00403BCA">
              <w:rPr>
                <w:b/>
                <w:sz w:val="20"/>
                <w:szCs w:val="20"/>
              </w:rPr>
              <w:t>Multi-race</w:t>
            </w:r>
          </w:p>
        </w:tc>
        <w:tc>
          <w:tcPr>
            <w:tcW w:w="693" w:type="dxa"/>
            <w:tcBorders>
              <w:right w:val="single" w:sz="4" w:space="0" w:color="auto"/>
            </w:tcBorders>
            <w:shd w:val="clear" w:color="auto" w:fill="BFBFBF" w:themeFill="background1" w:themeFillShade="BF"/>
            <w:textDirection w:val="tbRl"/>
          </w:tcPr>
          <w:p w14:paraId="4D8E684E" w14:textId="77777777" w:rsidR="00403BCA" w:rsidRPr="00403BCA" w:rsidRDefault="00403BCA" w:rsidP="00403BCA">
            <w:pPr>
              <w:spacing w:after="0" w:line="240" w:lineRule="auto"/>
              <w:ind w:left="113" w:right="113"/>
              <w:jc w:val="center"/>
              <w:rPr>
                <w:b/>
                <w:sz w:val="20"/>
                <w:szCs w:val="20"/>
              </w:rPr>
            </w:pPr>
            <w:r w:rsidRPr="00403BCA">
              <w:rPr>
                <w:b/>
                <w:sz w:val="20"/>
                <w:szCs w:val="20"/>
              </w:rPr>
              <w:t>White</w:t>
            </w:r>
          </w:p>
        </w:tc>
      </w:tr>
      <w:tr w:rsidR="00403BCA" w:rsidRPr="00403BCA" w14:paraId="36FD1E70" w14:textId="77777777" w:rsidTr="00EA788E">
        <w:tc>
          <w:tcPr>
            <w:tcW w:w="2628" w:type="dxa"/>
            <w:tcBorders>
              <w:left w:val="single" w:sz="4" w:space="0" w:color="auto"/>
            </w:tcBorders>
          </w:tcPr>
          <w:p w14:paraId="375936CA" w14:textId="77777777" w:rsidR="00403BCA" w:rsidRPr="00403BCA" w:rsidRDefault="00403BCA" w:rsidP="00403BCA">
            <w:pPr>
              <w:spacing w:after="0" w:line="240" w:lineRule="auto"/>
              <w:rPr>
                <w:sz w:val="20"/>
                <w:szCs w:val="20"/>
              </w:rPr>
            </w:pPr>
            <w:r w:rsidRPr="00403BCA">
              <w:rPr>
                <w:sz w:val="20"/>
                <w:szCs w:val="20"/>
              </w:rPr>
              <w:t>Bresnahan</w:t>
            </w:r>
          </w:p>
        </w:tc>
        <w:tc>
          <w:tcPr>
            <w:tcW w:w="693" w:type="dxa"/>
          </w:tcPr>
          <w:p w14:paraId="7497A28B" w14:textId="77777777" w:rsidR="00403BCA" w:rsidRPr="00403BCA" w:rsidRDefault="00403BCA" w:rsidP="00403BCA">
            <w:pPr>
              <w:spacing w:after="0" w:line="240" w:lineRule="auto"/>
              <w:jc w:val="center"/>
              <w:rPr>
                <w:sz w:val="20"/>
                <w:szCs w:val="20"/>
              </w:rPr>
            </w:pPr>
            <w:r w:rsidRPr="00403BCA">
              <w:rPr>
                <w:sz w:val="20"/>
                <w:szCs w:val="20"/>
              </w:rPr>
              <w:t>65%</w:t>
            </w:r>
          </w:p>
        </w:tc>
        <w:tc>
          <w:tcPr>
            <w:tcW w:w="693" w:type="dxa"/>
          </w:tcPr>
          <w:p w14:paraId="7843B36A" w14:textId="77777777" w:rsidR="00403BCA" w:rsidRPr="00403BCA" w:rsidRDefault="00403BCA" w:rsidP="00403BCA">
            <w:pPr>
              <w:spacing w:after="0" w:line="240" w:lineRule="auto"/>
              <w:jc w:val="center"/>
              <w:rPr>
                <w:sz w:val="20"/>
                <w:szCs w:val="20"/>
              </w:rPr>
            </w:pPr>
            <w:r w:rsidRPr="00403BCA">
              <w:rPr>
                <w:sz w:val="20"/>
                <w:szCs w:val="20"/>
              </w:rPr>
              <w:t>44%</w:t>
            </w:r>
          </w:p>
        </w:tc>
        <w:tc>
          <w:tcPr>
            <w:tcW w:w="693" w:type="dxa"/>
          </w:tcPr>
          <w:p w14:paraId="5846F2B3" w14:textId="77777777" w:rsidR="00403BCA" w:rsidRPr="00403BCA" w:rsidRDefault="00403BCA" w:rsidP="00403BCA">
            <w:pPr>
              <w:spacing w:after="0" w:line="240" w:lineRule="auto"/>
              <w:jc w:val="center"/>
              <w:rPr>
                <w:sz w:val="20"/>
                <w:szCs w:val="20"/>
              </w:rPr>
            </w:pPr>
            <w:r w:rsidRPr="00403BCA">
              <w:rPr>
                <w:sz w:val="20"/>
                <w:szCs w:val="20"/>
              </w:rPr>
              <w:t>40%</w:t>
            </w:r>
          </w:p>
        </w:tc>
        <w:tc>
          <w:tcPr>
            <w:tcW w:w="693" w:type="dxa"/>
          </w:tcPr>
          <w:p w14:paraId="34D9AD59" w14:textId="77777777" w:rsidR="00403BCA" w:rsidRPr="00403BCA" w:rsidRDefault="00403BCA" w:rsidP="00403BCA">
            <w:pPr>
              <w:spacing w:after="0" w:line="240" w:lineRule="auto"/>
              <w:jc w:val="center"/>
              <w:rPr>
                <w:sz w:val="20"/>
                <w:szCs w:val="20"/>
              </w:rPr>
            </w:pPr>
            <w:r w:rsidRPr="00403BCA">
              <w:rPr>
                <w:sz w:val="20"/>
                <w:szCs w:val="20"/>
              </w:rPr>
              <w:t>41%</w:t>
            </w:r>
          </w:p>
        </w:tc>
        <w:tc>
          <w:tcPr>
            <w:tcW w:w="693" w:type="dxa"/>
            <w:tcBorders>
              <w:right w:val="single" w:sz="4" w:space="0" w:color="auto"/>
            </w:tcBorders>
          </w:tcPr>
          <w:p w14:paraId="1DDBED86" w14:textId="77777777" w:rsidR="00403BCA" w:rsidRPr="00403BCA" w:rsidRDefault="00403BCA" w:rsidP="00403BCA">
            <w:pPr>
              <w:spacing w:after="0" w:line="240" w:lineRule="auto"/>
              <w:jc w:val="center"/>
              <w:rPr>
                <w:sz w:val="20"/>
                <w:szCs w:val="20"/>
              </w:rPr>
            </w:pPr>
            <w:r w:rsidRPr="00403BCA">
              <w:rPr>
                <w:sz w:val="20"/>
                <w:szCs w:val="20"/>
              </w:rPr>
              <w:t>--</w:t>
            </w:r>
          </w:p>
        </w:tc>
        <w:tc>
          <w:tcPr>
            <w:tcW w:w="693" w:type="dxa"/>
            <w:tcBorders>
              <w:left w:val="single" w:sz="4" w:space="0" w:color="auto"/>
            </w:tcBorders>
          </w:tcPr>
          <w:p w14:paraId="1933FE61" w14:textId="77777777" w:rsidR="00403BCA" w:rsidRPr="00403BCA" w:rsidRDefault="00403BCA" w:rsidP="00403BCA">
            <w:pPr>
              <w:spacing w:after="0" w:line="240" w:lineRule="auto"/>
              <w:jc w:val="center"/>
              <w:rPr>
                <w:sz w:val="20"/>
                <w:szCs w:val="20"/>
              </w:rPr>
            </w:pPr>
            <w:r w:rsidRPr="00403BCA">
              <w:rPr>
                <w:sz w:val="20"/>
                <w:szCs w:val="20"/>
              </w:rPr>
              <w:t>--</w:t>
            </w:r>
          </w:p>
        </w:tc>
        <w:tc>
          <w:tcPr>
            <w:tcW w:w="693" w:type="dxa"/>
          </w:tcPr>
          <w:p w14:paraId="7AB29AC3" w14:textId="77777777" w:rsidR="00403BCA" w:rsidRPr="00403BCA" w:rsidRDefault="00403BCA" w:rsidP="00403BCA">
            <w:pPr>
              <w:spacing w:after="0" w:line="240" w:lineRule="auto"/>
              <w:jc w:val="center"/>
              <w:rPr>
                <w:sz w:val="20"/>
                <w:szCs w:val="20"/>
              </w:rPr>
            </w:pPr>
            <w:r w:rsidRPr="00403BCA">
              <w:rPr>
                <w:sz w:val="20"/>
                <w:szCs w:val="20"/>
              </w:rPr>
              <w:t>--</w:t>
            </w:r>
          </w:p>
        </w:tc>
        <w:tc>
          <w:tcPr>
            <w:tcW w:w="693" w:type="dxa"/>
          </w:tcPr>
          <w:p w14:paraId="30E82EA4" w14:textId="77777777" w:rsidR="00403BCA" w:rsidRPr="00403BCA" w:rsidRDefault="00403BCA" w:rsidP="00403BCA">
            <w:pPr>
              <w:spacing w:after="0" w:line="240" w:lineRule="auto"/>
              <w:jc w:val="center"/>
              <w:rPr>
                <w:sz w:val="20"/>
                <w:szCs w:val="20"/>
              </w:rPr>
            </w:pPr>
            <w:r w:rsidRPr="00403BCA">
              <w:rPr>
                <w:sz w:val="20"/>
                <w:szCs w:val="20"/>
              </w:rPr>
              <w:t>--</w:t>
            </w:r>
          </w:p>
        </w:tc>
        <w:tc>
          <w:tcPr>
            <w:tcW w:w="693" w:type="dxa"/>
          </w:tcPr>
          <w:p w14:paraId="56521089" w14:textId="77777777" w:rsidR="00403BCA" w:rsidRPr="00403BCA" w:rsidRDefault="00403BCA" w:rsidP="00403BCA">
            <w:pPr>
              <w:spacing w:after="0" w:line="240" w:lineRule="auto"/>
              <w:jc w:val="center"/>
              <w:rPr>
                <w:sz w:val="20"/>
                <w:szCs w:val="20"/>
              </w:rPr>
            </w:pPr>
            <w:r w:rsidRPr="00403BCA">
              <w:rPr>
                <w:sz w:val="20"/>
                <w:szCs w:val="20"/>
              </w:rPr>
              <w:t>--</w:t>
            </w:r>
          </w:p>
        </w:tc>
        <w:tc>
          <w:tcPr>
            <w:tcW w:w="693" w:type="dxa"/>
            <w:tcBorders>
              <w:right w:val="single" w:sz="4" w:space="0" w:color="auto"/>
            </w:tcBorders>
          </w:tcPr>
          <w:p w14:paraId="25513223" w14:textId="77777777" w:rsidR="00403BCA" w:rsidRPr="00403BCA" w:rsidRDefault="00403BCA" w:rsidP="00403BCA">
            <w:pPr>
              <w:spacing w:after="0" w:line="240" w:lineRule="auto"/>
              <w:jc w:val="center"/>
              <w:rPr>
                <w:sz w:val="20"/>
                <w:szCs w:val="20"/>
              </w:rPr>
            </w:pPr>
            <w:r w:rsidRPr="00403BCA">
              <w:rPr>
                <w:sz w:val="20"/>
                <w:szCs w:val="20"/>
              </w:rPr>
              <w:t>64%</w:t>
            </w:r>
          </w:p>
        </w:tc>
      </w:tr>
      <w:tr w:rsidR="00403BCA" w:rsidRPr="00403BCA" w14:paraId="62F8D340" w14:textId="77777777" w:rsidTr="00EA788E">
        <w:tc>
          <w:tcPr>
            <w:tcW w:w="2628" w:type="dxa"/>
            <w:tcBorders>
              <w:left w:val="single" w:sz="4" w:space="0" w:color="auto"/>
            </w:tcBorders>
            <w:shd w:val="clear" w:color="auto" w:fill="BFBFBF" w:themeFill="background1" w:themeFillShade="BF"/>
          </w:tcPr>
          <w:p w14:paraId="27859198" w14:textId="77777777" w:rsidR="00403BCA" w:rsidRPr="00403BCA" w:rsidRDefault="00403BCA" w:rsidP="00403BCA">
            <w:pPr>
              <w:spacing w:after="0" w:line="240" w:lineRule="auto"/>
              <w:rPr>
                <w:sz w:val="20"/>
                <w:szCs w:val="20"/>
              </w:rPr>
            </w:pPr>
            <w:r w:rsidRPr="00403BCA">
              <w:rPr>
                <w:sz w:val="20"/>
                <w:szCs w:val="20"/>
              </w:rPr>
              <w:t>Molin</w:t>
            </w:r>
          </w:p>
        </w:tc>
        <w:tc>
          <w:tcPr>
            <w:tcW w:w="693" w:type="dxa"/>
            <w:shd w:val="clear" w:color="auto" w:fill="BFBFBF" w:themeFill="background1" w:themeFillShade="BF"/>
          </w:tcPr>
          <w:p w14:paraId="4A2F4511" w14:textId="77777777" w:rsidR="00403BCA" w:rsidRPr="00403BCA" w:rsidRDefault="00403BCA" w:rsidP="00403BCA">
            <w:pPr>
              <w:spacing w:after="0" w:line="240" w:lineRule="auto"/>
              <w:jc w:val="center"/>
              <w:rPr>
                <w:sz w:val="20"/>
                <w:szCs w:val="20"/>
              </w:rPr>
            </w:pPr>
            <w:r w:rsidRPr="00403BCA">
              <w:rPr>
                <w:sz w:val="20"/>
                <w:szCs w:val="20"/>
              </w:rPr>
              <w:t>45%</w:t>
            </w:r>
          </w:p>
        </w:tc>
        <w:tc>
          <w:tcPr>
            <w:tcW w:w="693" w:type="dxa"/>
            <w:shd w:val="clear" w:color="auto" w:fill="BFBFBF" w:themeFill="background1" w:themeFillShade="BF"/>
          </w:tcPr>
          <w:p w14:paraId="127976A5" w14:textId="77777777" w:rsidR="00403BCA" w:rsidRPr="00403BCA" w:rsidRDefault="00403BCA" w:rsidP="00403BCA">
            <w:pPr>
              <w:spacing w:after="0" w:line="240" w:lineRule="auto"/>
              <w:jc w:val="center"/>
              <w:rPr>
                <w:sz w:val="20"/>
                <w:szCs w:val="20"/>
              </w:rPr>
            </w:pPr>
            <w:r w:rsidRPr="00403BCA">
              <w:rPr>
                <w:sz w:val="20"/>
                <w:szCs w:val="20"/>
              </w:rPr>
              <w:t>13%</w:t>
            </w:r>
          </w:p>
        </w:tc>
        <w:tc>
          <w:tcPr>
            <w:tcW w:w="693" w:type="dxa"/>
            <w:shd w:val="clear" w:color="auto" w:fill="BFBFBF" w:themeFill="background1" w:themeFillShade="BF"/>
          </w:tcPr>
          <w:p w14:paraId="58C946C5" w14:textId="77777777" w:rsidR="00403BCA" w:rsidRPr="00403BCA" w:rsidRDefault="00403BCA" w:rsidP="00403BCA">
            <w:pPr>
              <w:spacing w:after="0" w:line="240" w:lineRule="auto"/>
              <w:jc w:val="center"/>
              <w:rPr>
                <w:sz w:val="20"/>
                <w:szCs w:val="20"/>
              </w:rPr>
            </w:pPr>
            <w:r w:rsidRPr="00403BCA">
              <w:rPr>
                <w:sz w:val="20"/>
                <w:szCs w:val="20"/>
              </w:rPr>
              <w:t>18%</w:t>
            </w:r>
          </w:p>
        </w:tc>
        <w:tc>
          <w:tcPr>
            <w:tcW w:w="693" w:type="dxa"/>
            <w:shd w:val="clear" w:color="auto" w:fill="BFBFBF" w:themeFill="background1" w:themeFillShade="BF"/>
          </w:tcPr>
          <w:p w14:paraId="3CACE190" w14:textId="77777777" w:rsidR="00403BCA" w:rsidRPr="00403BCA" w:rsidRDefault="00403BCA" w:rsidP="00403BCA">
            <w:pPr>
              <w:spacing w:after="0" w:line="240" w:lineRule="auto"/>
              <w:jc w:val="center"/>
              <w:rPr>
                <w:sz w:val="20"/>
                <w:szCs w:val="20"/>
              </w:rPr>
            </w:pPr>
            <w:r w:rsidRPr="00403BCA">
              <w:rPr>
                <w:sz w:val="20"/>
                <w:szCs w:val="20"/>
              </w:rPr>
              <w:t>10%</w:t>
            </w:r>
          </w:p>
        </w:tc>
        <w:tc>
          <w:tcPr>
            <w:tcW w:w="693" w:type="dxa"/>
            <w:tcBorders>
              <w:right w:val="single" w:sz="4" w:space="0" w:color="auto"/>
            </w:tcBorders>
            <w:shd w:val="clear" w:color="auto" w:fill="BFBFBF" w:themeFill="background1" w:themeFillShade="BF"/>
          </w:tcPr>
          <w:p w14:paraId="4F561DAA" w14:textId="77777777" w:rsidR="00403BCA" w:rsidRPr="00403BCA" w:rsidRDefault="00403BCA" w:rsidP="00403BCA">
            <w:pPr>
              <w:spacing w:after="0" w:line="240" w:lineRule="auto"/>
              <w:jc w:val="center"/>
              <w:rPr>
                <w:sz w:val="20"/>
                <w:szCs w:val="20"/>
              </w:rPr>
            </w:pPr>
            <w:r w:rsidRPr="00403BCA">
              <w:rPr>
                <w:sz w:val="20"/>
                <w:szCs w:val="20"/>
              </w:rPr>
              <w:t>--</w:t>
            </w:r>
          </w:p>
        </w:tc>
        <w:tc>
          <w:tcPr>
            <w:tcW w:w="693" w:type="dxa"/>
            <w:tcBorders>
              <w:left w:val="single" w:sz="4" w:space="0" w:color="auto"/>
            </w:tcBorders>
            <w:shd w:val="clear" w:color="auto" w:fill="BFBFBF" w:themeFill="background1" w:themeFillShade="BF"/>
          </w:tcPr>
          <w:p w14:paraId="35BCE01F" w14:textId="77777777" w:rsidR="00403BCA" w:rsidRPr="00403BCA" w:rsidRDefault="00403BCA" w:rsidP="00403BCA">
            <w:pPr>
              <w:spacing w:after="0" w:line="240" w:lineRule="auto"/>
              <w:jc w:val="center"/>
              <w:rPr>
                <w:sz w:val="20"/>
                <w:szCs w:val="20"/>
              </w:rPr>
            </w:pPr>
            <w:r w:rsidRPr="00403BCA">
              <w:rPr>
                <w:sz w:val="20"/>
                <w:szCs w:val="20"/>
              </w:rPr>
              <w:t>--</w:t>
            </w:r>
          </w:p>
        </w:tc>
        <w:tc>
          <w:tcPr>
            <w:tcW w:w="693" w:type="dxa"/>
            <w:shd w:val="clear" w:color="auto" w:fill="BFBFBF" w:themeFill="background1" w:themeFillShade="BF"/>
          </w:tcPr>
          <w:p w14:paraId="29EEC52D" w14:textId="77777777" w:rsidR="00403BCA" w:rsidRPr="00403BCA" w:rsidRDefault="00403BCA" w:rsidP="00403BCA">
            <w:pPr>
              <w:spacing w:after="0" w:line="240" w:lineRule="auto"/>
              <w:jc w:val="center"/>
              <w:rPr>
                <w:sz w:val="20"/>
                <w:szCs w:val="20"/>
              </w:rPr>
            </w:pPr>
            <w:r w:rsidRPr="00403BCA">
              <w:rPr>
                <w:sz w:val="20"/>
                <w:szCs w:val="20"/>
              </w:rPr>
              <w:t>--</w:t>
            </w:r>
          </w:p>
        </w:tc>
        <w:tc>
          <w:tcPr>
            <w:tcW w:w="693" w:type="dxa"/>
            <w:shd w:val="clear" w:color="auto" w:fill="BFBFBF" w:themeFill="background1" w:themeFillShade="BF"/>
          </w:tcPr>
          <w:p w14:paraId="480F26DD" w14:textId="77777777" w:rsidR="00403BCA" w:rsidRPr="00403BCA" w:rsidRDefault="00403BCA" w:rsidP="00403BCA">
            <w:pPr>
              <w:spacing w:after="0" w:line="240" w:lineRule="auto"/>
              <w:jc w:val="center"/>
              <w:rPr>
                <w:sz w:val="20"/>
                <w:szCs w:val="20"/>
              </w:rPr>
            </w:pPr>
            <w:r w:rsidRPr="00403BCA">
              <w:rPr>
                <w:sz w:val="20"/>
                <w:szCs w:val="20"/>
              </w:rPr>
              <w:t>--</w:t>
            </w:r>
          </w:p>
        </w:tc>
        <w:tc>
          <w:tcPr>
            <w:tcW w:w="693" w:type="dxa"/>
            <w:shd w:val="clear" w:color="auto" w:fill="BFBFBF" w:themeFill="background1" w:themeFillShade="BF"/>
          </w:tcPr>
          <w:p w14:paraId="0852CC1F" w14:textId="77777777" w:rsidR="00403BCA" w:rsidRPr="00403BCA" w:rsidRDefault="00403BCA" w:rsidP="00403BCA">
            <w:pPr>
              <w:spacing w:after="0" w:line="240" w:lineRule="auto"/>
              <w:jc w:val="center"/>
              <w:rPr>
                <w:sz w:val="20"/>
                <w:szCs w:val="20"/>
              </w:rPr>
            </w:pPr>
            <w:r w:rsidRPr="00403BCA">
              <w:rPr>
                <w:sz w:val="20"/>
                <w:szCs w:val="20"/>
              </w:rPr>
              <w:t>--</w:t>
            </w:r>
          </w:p>
        </w:tc>
        <w:tc>
          <w:tcPr>
            <w:tcW w:w="693" w:type="dxa"/>
            <w:tcBorders>
              <w:right w:val="single" w:sz="4" w:space="0" w:color="auto"/>
            </w:tcBorders>
            <w:shd w:val="clear" w:color="auto" w:fill="BFBFBF" w:themeFill="background1" w:themeFillShade="BF"/>
          </w:tcPr>
          <w:p w14:paraId="6B6D80F3" w14:textId="77777777" w:rsidR="00403BCA" w:rsidRPr="00403BCA" w:rsidRDefault="00403BCA" w:rsidP="00403BCA">
            <w:pPr>
              <w:spacing w:after="0" w:line="240" w:lineRule="auto"/>
              <w:jc w:val="center"/>
              <w:rPr>
                <w:sz w:val="20"/>
                <w:szCs w:val="20"/>
              </w:rPr>
            </w:pPr>
            <w:r w:rsidRPr="00403BCA">
              <w:rPr>
                <w:sz w:val="20"/>
                <w:szCs w:val="20"/>
              </w:rPr>
              <w:t>47%</w:t>
            </w:r>
          </w:p>
        </w:tc>
      </w:tr>
      <w:tr w:rsidR="00403BCA" w:rsidRPr="00403BCA" w14:paraId="614F37B9" w14:textId="77777777" w:rsidTr="00EA788E">
        <w:tc>
          <w:tcPr>
            <w:tcW w:w="2628" w:type="dxa"/>
            <w:tcBorders>
              <w:left w:val="single" w:sz="4" w:space="0" w:color="auto"/>
            </w:tcBorders>
          </w:tcPr>
          <w:p w14:paraId="7ECD2A85" w14:textId="77777777" w:rsidR="00403BCA" w:rsidRPr="00403BCA" w:rsidRDefault="00403BCA" w:rsidP="00403BCA">
            <w:pPr>
              <w:spacing w:after="0" w:line="240" w:lineRule="auto"/>
              <w:rPr>
                <w:sz w:val="20"/>
                <w:szCs w:val="20"/>
              </w:rPr>
            </w:pPr>
            <w:r w:rsidRPr="00403BCA">
              <w:rPr>
                <w:sz w:val="20"/>
                <w:szCs w:val="20"/>
              </w:rPr>
              <w:t>Nock Middle</w:t>
            </w:r>
          </w:p>
        </w:tc>
        <w:tc>
          <w:tcPr>
            <w:tcW w:w="693" w:type="dxa"/>
          </w:tcPr>
          <w:p w14:paraId="1FE51C37" w14:textId="77777777" w:rsidR="00403BCA" w:rsidRPr="00403BCA" w:rsidRDefault="00403BCA" w:rsidP="00403BCA">
            <w:pPr>
              <w:spacing w:after="0" w:line="240" w:lineRule="auto"/>
              <w:jc w:val="center"/>
              <w:rPr>
                <w:sz w:val="20"/>
                <w:szCs w:val="20"/>
              </w:rPr>
            </w:pPr>
            <w:r w:rsidRPr="00403BCA">
              <w:rPr>
                <w:sz w:val="20"/>
                <w:szCs w:val="20"/>
              </w:rPr>
              <w:t>56%</w:t>
            </w:r>
          </w:p>
        </w:tc>
        <w:tc>
          <w:tcPr>
            <w:tcW w:w="693" w:type="dxa"/>
          </w:tcPr>
          <w:p w14:paraId="33783309" w14:textId="77777777" w:rsidR="00403BCA" w:rsidRPr="00403BCA" w:rsidRDefault="00403BCA" w:rsidP="00403BCA">
            <w:pPr>
              <w:spacing w:after="0" w:line="240" w:lineRule="auto"/>
              <w:jc w:val="center"/>
              <w:rPr>
                <w:sz w:val="20"/>
                <w:szCs w:val="20"/>
              </w:rPr>
            </w:pPr>
            <w:r w:rsidRPr="00403BCA">
              <w:rPr>
                <w:sz w:val="20"/>
                <w:szCs w:val="20"/>
              </w:rPr>
              <w:t>20%</w:t>
            </w:r>
          </w:p>
        </w:tc>
        <w:tc>
          <w:tcPr>
            <w:tcW w:w="693" w:type="dxa"/>
          </w:tcPr>
          <w:p w14:paraId="254ABDEF" w14:textId="77777777" w:rsidR="00403BCA" w:rsidRPr="00403BCA" w:rsidRDefault="00403BCA" w:rsidP="00403BCA">
            <w:pPr>
              <w:spacing w:after="0" w:line="240" w:lineRule="auto"/>
              <w:jc w:val="center"/>
              <w:rPr>
                <w:sz w:val="20"/>
                <w:szCs w:val="20"/>
              </w:rPr>
            </w:pPr>
            <w:r w:rsidRPr="00403BCA">
              <w:rPr>
                <w:sz w:val="20"/>
                <w:szCs w:val="20"/>
              </w:rPr>
              <w:t>24%</w:t>
            </w:r>
          </w:p>
        </w:tc>
        <w:tc>
          <w:tcPr>
            <w:tcW w:w="693" w:type="dxa"/>
          </w:tcPr>
          <w:p w14:paraId="3F652F40" w14:textId="77777777" w:rsidR="00403BCA" w:rsidRPr="00403BCA" w:rsidRDefault="00403BCA" w:rsidP="00403BCA">
            <w:pPr>
              <w:spacing w:after="0" w:line="240" w:lineRule="auto"/>
              <w:jc w:val="center"/>
              <w:rPr>
                <w:sz w:val="20"/>
                <w:szCs w:val="20"/>
              </w:rPr>
            </w:pPr>
            <w:r w:rsidRPr="00403BCA">
              <w:rPr>
                <w:sz w:val="20"/>
                <w:szCs w:val="20"/>
              </w:rPr>
              <w:t>13%</w:t>
            </w:r>
          </w:p>
        </w:tc>
        <w:tc>
          <w:tcPr>
            <w:tcW w:w="693" w:type="dxa"/>
            <w:tcBorders>
              <w:right w:val="single" w:sz="4" w:space="0" w:color="auto"/>
            </w:tcBorders>
          </w:tcPr>
          <w:p w14:paraId="27D27149" w14:textId="77777777" w:rsidR="00403BCA" w:rsidRPr="00403BCA" w:rsidRDefault="00403BCA" w:rsidP="00403BCA">
            <w:pPr>
              <w:spacing w:after="0" w:line="240" w:lineRule="auto"/>
              <w:jc w:val="center"/>
              <w:rPr>
                <w:sz w:val="20"/>
                <w:szCs w:val="20"/>
              </w:rPr>
            </w:pPr>
            <w:r w:rsidRPr="00403BCA">
              <w:rPr>
                <w:sz w:val="20"/>
                <w:szCs w:val="20"/>
              </w:rPr>
              <w:t>--</w:t>
            </w:r>
          </w:p>
        </w:tc>
        <w:tc>
          <w:tcPr>
            <w:tcW w:w="693" w:type="dxa"/>
            <w:tcBorders>
              <w:left w:val="single" w:sz="4" w:space="0" w:color="auto"/>
            </w:tcBorders>
          </w:tcPr>
          <w:p w14:paraId="4F50B87D" w14:textId="77777777" w:rsidR="00403BCA" w:rsidRPr="00403BCA" w:rsidRDefault="00403BCA" w:rsidP="00403BCA">
            <w:pPr>
              <w:spacing w:after="0" w:line="240" w:lineRule="auto"/>
              <w:jc w:val="center"/>
              <w:rPr>
                <w:sz w:val="20"/>
                <w:szCs w:val="20"/>
              </w:rPr>
            </w:pPr>
            <w:r w:rsidRPr="00403BCA">
              <w:rPr>
                <w:sz w:val="20"/>
                <w:szCs w:val="20"/>
              </w:rPr>
              <w:t>--</w:t>
            </w:r>
          </w:p>
        </w:tc>
        <w:tc>
          <w:tcPr>
            <w:tcW w:w="693" w:type="dxa"/>
          </w:tcPr>
          <w:p w14:paraId="66C26B60" w14:textId="77777777" w:rsidR="00403BCA" w:rsidRPr="00403BCA" w:rsidRDefault="00403BCA" w:rsidP="00403BCA">
            <w:pPr>
              <w:spacing w:after="0" w:line="240" w:lineRule="auto"/>
              <w:jc w:val="center"/>
              <w:rPr>
                <w:sz w:val="20"/>
                <w:szCs w:val="20"/>
              </w:rPr>
            </w:pPr>
            <w:r w:rsidRPr="00403BCA">
              <w:rPr>
                <w:sz w:val="20"/>
                <w:szCs w:val="20"/>
              </w:rPr>
              <w:t>--</w:t>
            </w:r>
          </w:p>
        </w:tc>
        <w:tc>
          <w:tcPr>
            <w:tcW w:w="693" w:type="dxa"/>
          </w:tcPr>
          <w:p w14:paraId="4B9E2528" w14:textId="77777777" w:rsidR="00403BCA" w:rsidRPr="00403BCA" w:rsidRDefault="00403BCA" w:rsidP="00403BCA">
            <w:pPr>
              <w:spacing w:after="0" w:line="240" w:lineRule="auto"/>
              <w:jc w:val="center"/>
              <w:rPr>
                <w:sz w:val="20"/>
                <w:szCs w:val="20"/>
              </w:rPr>
            </w:pPr>
            <w:r w:rsidRPr="00403BCA">
              <w:rPr>
                <w:sz w:val="20"/>
                <w:szCs w:val="20"/>
              </w:rPr>
              <w:t>27%</w:t>
            </w:r>
          </w:p>
        </w:tc>
        <w:tc>
          <w:tcPr>
            <w:tcW w:w="693" w:type="dxa"/>
          </w:tcPr>
          <w:p w14:paraId="0D043CDC" w14:textId="77777777" w:rsidR="00403BCA" w:rsidRPr="00403BCA" w:rsidRDefault="00403BCA" w:rsidP="00403BCA">
            <w:pPr>
              <w:spacing w:after="0" w:line="240" w:lineRule="auto"/>
              <w:jc w:val="center"/>
              <w:rPr>
                <w:sz w:val="20"/>
                <w:szCs w:val="20"/>
              </w:rPr>
            </w:pPr>
            <w:r w:rsidRPr="00403BCA">
              <w:rPr>
                <w:sz w:val="20"/>
                <w:szCs w:val="20"/>
              </w:rPr>
              <w:t>50%</w:t>
            </w:r>
          </w:p>
        </w:tc>
        <w:tc>
          <w:tcPr>
            <w:tcW w:w="693" w:type="dxa"/>
            <w:tcBorders>
              <w:right w:val="single" w:sz="4" w:space="0" w:color="auto"/>
            </w:tcBorders>
          </w:tcPr>
          <w:p w14:paraId="769F88C7" w14:textId="77777777" w:rsidR="00403BCA" w:rsidRPr="00403BCA" w:rsidRDefault="00403BCA" w:rsidP="00403BCA">
            <w:pPr>
              <w:spacing w:after="0" w:line="240" w:lineRule="auto"/>
              <w:jc w:val="center"/>
              <w:rPr>
                <w:sz w:val="20"/>
                <w:szCs w:val="20"/>
              </w:rPr>
            </w:pPr>
            <w:r w:rsidRPr="00403BCA">
              <w:rPr>
                <w:sz w:val="20"/>
                <w:szCs w:val="20"/>
              </w:rPr>
              <w:t>57%</w:t>
            </w:r>
          </w:p>
        </w:tc>
      </w:tr>
      <w:tr w:rsidR="00403BCA" w:rsidRPr="00403BCA" w14:paraId="7A002481" w14:textId="77777777" w:rsidTr="00EA788E">
        <w:tc>
          <w:tcPr>
            <w:tcW w:w="2628" w:type="dxa"/>
            <w:tcBorders>
              <w:left w:val="single" w:sz="4" w:space="0" w:color="auto"/>
            </w:tcBorders>
            <w:shd w:val="clear" w:color="auto" w:fill="BFBFBF" w:themeFill="background1" w:themeFillShade="BF"/>
          </w:tcPr>
          <w:p w14:paraId="371990BF" w14:textId="0FDF775E" w:rsidR="00403BCA" w:rsidRPr="00403BCA" w:rsidRDefault="00403BCA" w:rsidP="006C5582">
            <w:pPr>
              <w:spacing w:after="0" w:line="240" w:lineRule="auto"/>
              <w:rPr>
                <w:sz w:val="20"/>
                <w:szCs w:val="20"/>
              </w:rPr>
            </w:pPr>
            <w:r w:rsidRPr="00403BCA">
              <w:rPr>
                <w:sz w:val="20"/>
                <w:szCs w:val="20"/>
              </w:rPr>
              <w:t>District</w:t>
            </w:r>
          </w:p>
        </w:tc>
        <w:tc>
          <w:tcPr>
            <w:tcW w:w="693" w:type="dxa"/>
            <w:shd w:val="clear" w:color="auto" w:fill="BFBFBF" w:themeFill="background1" w:themeFillShade="BF"/>
          </w:tcPr>
          <w:p w14:paraId="6AD2AF60" w14:textId="77777777" w:rsidR="00403BCA" w:rsidRPr="00403BCA" w:rsidRDefault="00403BCA" w:rsidP="00403BCA">
            <w:pPr>
              <w:spacing w:after="0" w:line="240" w:lineRule="auto"/>
              <w:jc w:val="center"/>
              <w:rPr>
                <w:sz w:val="20"/>
                <w:szCs w:val="20"/>
              </w:rPr>
            </w:pPr>
            <w:r w:rsidRPr="00403BCA">
              <w:rPr>
                <w:sz w:val="20"/>
                <w:szCs w:val="20"/>
              </w:rPr>
              <w:t>53%</w:t>
            </w:r>
          </w:p>
        </w:tc>
        <w:tc>
          <w:tcPr>
            <w:tcW w:w="693" w:type="dxa"/>
            <w:shd w:val="clear" w:color="auto" w:fill="BFBFBF" w:themeFill="background1" w:themeFillShade="BF"/>
          </w:tcPr>
          <w:p w14:paraId="2F9ED45C" w14:textId="77777777" w:rsidR="00403BCA" w:rsidRPr="00403BCA" w:rsidRDefault="00403BCA" w:rsidP="00403BCA">
            <w:pPr>
              <w:spacing w:after="0" w:line="240" w:lineRule="auto"/>
              <w:jc w:val="center"/>
              <w:rPr>
                <w:sz w:val="20"/>
                <w:szCs w:val="20"/>
              </w:rPr>
            </w:pPr>
            <w:r w:rsidRPr="00403BCA">
              <w:rPr>
                <w:sz w:val="20"/>
                <w:szCs w:val="20"/>
              </w:rPr>
              <w:t>20%</w:t>
            </w:r>
          </w:p>
        </w:tc>
        <w:tc>
          <w:tcPr>
            <w:tcW w:w="693" w:type="dxa"/>
            <w:shd w:val="clear" w:color="auto" w:fill="BFBFBF" w:themeFill="background1" w:themeFillShade="BF"/>
          </w:tcPr>
          <w:p w14:paraId="7B45A935" w14:textId="77777777" w:rsidR="00403BCA" w:rsidRPr="00403BCA" w:rsidRDefault="00403BCA" w:rsidP="00403BCA">
            <w:pPr>
              <w:spacing w:after="0" w:line="240" w:lineRule="auto"/>
              <w:jc w:val="center"/>
              <w:rPr>
                <w:sz w:val="20"/>
                <w:szCs w:val="20"/>
              </w:rPr>
            </w:pPr>
            <w:r w:rsidRPr="00403BCA">
              <w:rPr>
                <w:sz w:val="20"/>
                <w:szCs w:val="20"/>
              </w:rPr>
              <w:t>23%</w:t>
            </w:r>
          </w:p>
        </w:tc>
        <w:tc>
          <w:tcPr>
            <w:tcW w:w="693" w:type="dxa"/>
            <w:shd w:val="clear" w:color="auto" w:fill="BFBFBF" w:themeFill="background1" w:themeFillShade="BF"/>
          </w:tcPr>
          <w:p w14:paraId="3A7943A6" w14:textId="77777777" w:rsidR="00403BCA" w:rsidRPr="00403BCA" w:rsidRDefault="00403BCA" w:rsidP="00403BCA">
            <w:pPr>
              <w:spacing w:after="0" w:line="240" w:lineRule="auto"/>
              <w:jc w:val="center"/>
              <w:rPr>
                <w:sz w:val="20"/>
                <w:szCs w:val="20"/>
              </w:rPr>
            </w:pPr>
            <w:r w:rsidRPr="00403BCA">
              <w:rPr>
                <w:sz w:val="20"/>
                <w:szCs w:val="20"/>
              </w:rPr>
              <w:t>16%</w:t>
            </w:r>
          </w:p>
        </w:tc>
        <w:tc>
          <w:tcPr>
            <w:tcW w:w="693" w:type="dxa"/>
            <w:tcBorders>
              <w:right w:val="single" w:sz="4" w:space="0" w:color="auto"/>
            </w:tcBorders>
            <w:shd w:val="clear" w:color="auto" w:fill="BFBFBF" w:themeFill="background1" w:themeFillShade="BF"/>
          </w:tcPr>
          <w:p w14:paraId="592518A3" w14:textId="77777777" w:rsidR="00403BCA" w:rsidRPr="00403BCA" w:rsidRDefault="00403BCA" w:rsidP="00403BCA">
            <w:pPr>
              <w:spacing w:after="0" w:line="240" w:lineRule="auto"/>
              <w:jc w:val="center"/>
              <w:rPr>
                <w:sz w:val="20"/>
                <w:szCs w:val="20"/>
              </w:rPr>
            </w:pPr>
            <w:r w:rsidRPr="00403BCA">
              <w:rPr>
                <w:sz w:val="20"/>
                <w:szCs w:val="20"/>
              </w:rPr>
              <w:t>25%</w:t>
            </w:r>
          </w:p>
        </w:tc>
        <w:tc>
          <w:tcPr>
            <w:tcW w:w="693" w:type="dxa"/>
            <w:tcBorders>
              <w:left w:val="single" w:sz="4" w:space="0" w:color="auto"/>
            </w:tcBorders>
            <w:shd w:val="clear" w:color="auto" w:fill="BFBFBF" w:themeFill="background1" w:themeFillShade="BF"/>
          </w:tcPr>
          <w:p w14:paraId="7F2EFD2D" w14:textId="77777777" w:rsidR="00403BCA" w:rsidRPr="00403BCA" w:rsidRDefault="00403BCA" w:rsidP="00403BCA">
            <w:pPr>
              <w:spacing w:after="0" w:line="240" w:lineRule="auto"/>
              <w:jc w:val="center"/>
              <w:rPr>
                <w:sz w:val="20"/>
                <w:szCs w:val="20"/>
              </w:rPr>
            </w:pPr>
            <w:r w:rsidRPr="00403BCA">
              <w:rPr>
                <w:sz w:val="20"/>
                <w:szCs w:val="20"/>
              </w:rPr>
              <w:t>9%</w:t>
            </w:r>
          </w:p>
        </w:tc>
        <w:tc>
          <w:tcPr>
            <w:tcW w:w="693" w:type="dxa"/>
            <w:shd w:val="clear" w:color="auto" w:fill="BFBFBF" w:themeFill="background1" w:themeFillShade="BF"/>
          </w:tcPr>
          <w:p w14:paraId="48B3B0FE" w14:textId="77777777" w:rsidR="00403BCA" w:rsidRPr="00403BCA" w:rsidRDefault="00403BCA" w:rsidP="00403BCA">
            <w:pPr>
              <w:spacing w:after="0" w:line="240" w:lineRule="auto"/>
              <w:jc w:val="center"/>
              <w:rPr>
                <w:sz w:val="20"/>
                <w:szCs w:val="20"/>
              </w:rPr>
            </w:pPr>
            <w:r w:rsidRPr="00403BCA">
              <w:rPr>
                <w:sz w:val="20"/>
                <w:szCs w:val="20"/>
              </w:rPr>
              <w:t>40%</w:t>
            </w:r>
          </w:p>
        </w:tc>
        <w:tc>
          <w:tcPr>
            <w:tcW w:w="693" w:type="dxa"/>
            <w:shd w:val="clear" w:color="auto" w:fill="BFBFBF" w:themeFill="background1" w:themeFillShade="BF"/>
          </w:tcPr>
          <w:p w14:paraId="3099CDAD" w14:textId="77777777" w:rsidR="00403BCA" w:rsidRPr="00403BCA" w:rsidRDefault="00403BCA" w:rsidP="00403BCA">
            <w:pPr>
              <w:spacing w:after="0" w:line="240" w:lineRule="auto"/>
              <w:jc w:val="center"/>
              <w:rPr>
                <w:sz w:val="20"/>
                <w:szCs w:val="20"/>
              </w:rPr>
            </w:pPr>
            <w:r w:rsidRPr="00403BCA">
              <w:rPr>
                <w:sz w:val="20"/>
                <w:szCs w:val="20"/>
              </w:rPr>
              <w:t>33%</w:t>
            </w:r>
          </w:p>
        </w:tc>
        <w:tc>
          <w:tcPr>
            <w:tcW w:w="693" w:type="dxa"/>
            <w:shd w:val="clear" w:color="auto" w:fill="BFBFBF" w:themeFill="background1" w:themeFillShade="BF"/>
          </w:tcPr>
          <w:p w14:paraId="177431AE" w14:textId="77777777" w:rsidR="00403BCA" w:rsidRPr="00403BCA" w:rsidRDefault="00403BCA" w:rsidP="00403BCA">
            <w:pPr>
              <w:spacing w:after="0" w:line="240" w:lineRule="auto"/>
              <w:jc w:val="center"/>
              <w:rPr>
                <w:sz w:val="20"/>
                <w:szCs w:val="20"/>
              </w:rPr>
            </w:pPr>
            <w:r w:rsidRPr="00403BCA">
              <w:rPr>
                <w:sz w:val="20"/>
                <w:szCs w:val="20"/>
              </w:rPr>
              <w:t>44%</w:t>
            </w:r>
          </w:p>
        </w:tc>
        <w:tc>
          <w:tcPr>
            <w:tcW w:w="693" w:type="dxa"/>
            <w:tcBorders>
              <w:right w:val="single" w:sz="4" w:space="0" w:color="auto"/>
            </w:tcBorders>
            <w:shd w:val="clear" w:color="auto" w:fill="BFBFBF" w:themeFill="background1" w:themeFillShade="BF"/>
          </w:tcPr>
          <w:p w14:paraId="5FA28CCB" w14:textId="77777777" w:rsidR="00403BCA" w:rsidRPr="00403BCA" w:rsidRDefault="00403BCA" w:rsidP="00403BCA">
            <w:pPr>
              <w:spacing w:after="0" w:line="240" w:lineRule="auto"/>
              <w:jc w:val="center"/>
              <w:rPr>
                <w:sz w:val="20"/>
                <w:szCs w:val="20"/>
              </w:rPr>
            </w:pPr>
            <w:r w:rsidRPr="00403BCA">
              <w:rPr>
                <w:sz w:val="20"/>
                <w:szCs w:val="20"/>
              </w:rPr>
              <w:t>54%</w:t>
            </w:r>
          </w:p>
        </w:tc>
      </w:tr>
      <w:tr w:rsidR="00403BCA" w:rsidRPr="00403BCA" w14:paraId="67028611" w14:textId="77777777" w:rsidTr="00EA788E">
        <w:tc>
          <w:tcPr>
            <w:tcW w:w="2628" w:type="dxa"/>
            <w:tcBorders>
              <w:left w:val="single" w:sz="4" w:space="0" w:color="auto"/>
            </w:tcBorders>
            <w:shd w:val="clear" w:color="auto" w:fill="auto"/>
          </w:tcPr>
          <w:p w14:paraId="7285641E" w14:textId="77777777" w:rsidR="00403BCA" w:rsidRPr="00403BCA" w:rsidRDefault="00403BCA" w:rsidP="00403BCA">
            <w:pPr>
              <w:spacing w:after="0" w:line="240" w:lineRule="auto"/>
              <w:rPr>
                <w:sz w:val="20"/>
                <w:szCs w:val="20"/>
              </w:rPr>
            </w:pPr>
            <w:r w:rsidRPr="00403BCA">
              <w:rPr>
                <w:sz w:val="20"/>
                <w:szCs w:val="20"/>
              </w:rPr>
              <w:t>State</w:t>
            </w:r>
          </w:p>
        </w:tc>
        <w:tc>
          <w:tcPr>
            <w:tcW w:w="693" w:type="dxa"/>
            <w:shd w:val="clear" w:color="auto" w:fill="auto"/>
          </w:tcPr>
          <w:p w14:paraId="025ECB76"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48%</w:t>
            </w:r>
          </w:p>
        </w:tc>
        <w:tc>
          <w:tcPr>
            <w:tcW w:w="693" w:type="dxa"/>
            <w:shd w:val="clear" w:color="auto" w:fill="auto"/>
          </w:tcPr>
          <w:p w14:paraId="09B02B63"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28%</w:t>
            </w:r>
          </w:p>
        </w:tc>
        <w:tc>
          <w:tcPr>
            <w:tcW w:w="693" w:type="dxa"/>
            <w:shd w:val="clear" w:color="auto" w:fill="auto"/>
          </w:tcPr>
          <w:p w14:paraId="467D2D50"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27%</w:t>
            </w:r>
          </w:p>
        </w:tc>
        <w:tc>
          <w:tcPr>
            <w:tcW w:w="693" w:type="dxa"/>
            <w:shd w:val="clear" w:color="auto" w:fill="auto"/>
          </w:tcPr>
          <w:p w14:paraId="4B40374F"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14%</w:t>
            </w:r>
          </w:p>
        </w:tc>
        <w:tc>
          <w:tcPr>
            <w:tcW w:w="693" w:type="dxa"/>
            <w:tcBorders>
              <w:right w:val="single" w:sz="4" w:space="0" w:color="auto"/>
            </w:tcBorders>
            <w:shd w:val="clear" w:color="auto" w:fill="auto"/>
          </w:tcPr>
          <w:p w14:paraId="7996B9C5"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30%</w:t>
            </w:r>
          </w:p>
        </w:tc>
        <w:tc>
          <w:tcPr>
            <w:tcW w:w="693" w:type="dxa"/>
            <w:tcBorders>
              <w:left w:val="single" w:sz="4" w:space="0" w:color="auto"/>
            </w:tcBorders>
            <w:shd w:val="clear" w:color="auto" w:fill="auto"/>
          </w:tcPr>
          <w:p w14:paraId="2661C63C"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26%</w:t>
            </w:r>
          </w:p>
        </w:tc>
        <w:tc>
          <w:tcPr>
            <w:tcW w:w="693" w:type="dxa"/>
            <w:shd w:val="clear" w:color="auto" w:fill="auto"/>
          </w:tcPr>
          <w:p w14:paraId="0FFEB574"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74%</w:t>
            </w:r>
          </w:p>
        </w:tc>
        <w:tc>
          <w:tcPr>
            <w:tcW w:w="693" w:type="dxa"/>
            <w:shd w:val="clear" w:color="auto" w:fill="auto"/>
          </w:tcPr>
          <w:p w14:paraId="3983EBD2"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27%</w:t>
            </w:r>
          </w:p>
        </w:tc>
        <w:tc>
          <w:tcPr>
            <w:tcW w:w="693" w:type="dxa"/>
            <w:shd w:val="clear" w:color="auto" w:fill="auto"/>
          </w:tcPr>
          <w:p w14:paraId="14FAB879"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49%</w:t>
            </w:r>
          </w:p>
        </w:tc>
        <w:tc>
          <w:tcPr>
            <w:tcW w:w="693" w:type="dxa"/>
            <w:tcBorders>
              <w:right w:val="single" w:sz="4" w:space="0" w:color="auto"/>
            </w:tcBorders>
            <w:shd w:val="clear" w:color="auto" w:fill="auto"/>
          </w:tcPr>
          <w:p w14:paraId="7183C3FC"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55%</w:t>
            </w:r>
          </w:p>
        </w:tc>
      </w:tr>
    </w:tbl>
    <w:p w14:paraId="6FE8B639" w14:textId="77777777" w:rsidR="00552244" w:rsidRDefault="00552244"/>
    <w:tbl>
      <w:tblPr>
        <w:tblStyle w:val="TableGrid5"/>
        <w:tblW w:w="9558"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0: Newburyport Public Schools"/>
        <w:tblDescription w:val="MCAS ELA and Math Percent Scoring Proficient or Advanced in Grade 10, 2015–2018"/>
      </w:tblPr>
      <w:tblGrid>
        <w:gridCol w:w="2322"/>
        <w:gridCol w:w="661"/>
        <w:gridCol w:w="662"/>
        <w:gridCol w:w="661"/>
        <w:gridCol w:w="662"/>
        <w:gridCol w:w="900"/>
        <w:gridCol w:w="697"/>
        <w:gridCol w:w="698"/>
        <w:gridCol w:w="697"/>
        <w:gridCol w:w="698"/>
        <w:gridCol w:w="900"/>
      </w:tblGrid>
      <w:tr w:rsidR="00403BCA" w:rsidRPr="00403BCA" w14:paraId="5B9C03E2" w14:textId="77777777" w:rsidTr="00EA788E">
        <w:tc>
          <w:tcPr>
            <w:tcW w:w="9558" w:type="dxa"/>
            <w:gridSpan w:val="11"/>
            <w:shd w:val="clear" w:color="auto" w:fill="auto"/>
          </w:tcPr>
          <w:p w14:paraId="76B021D7" w14:textId="77777777" w:rsidR="00190233" w:rsidRDefault="00190233" w:rsidP="00552244">
            <w:pPr>
              <w:spacing w:after="0" w:line="240" w:lineRule="auto"/>
              <w:rPr>
                <w:b/>
                <w:sz w:val="20"/>
                <w:szCs w:val="20"/>
              </w:rPr>
            </w:pPr>
          </w:p>
          <w:p w14:paraId="120874B9" w14:textId="77777777" w:rsidR="00190233" w:rsidRDefault="00190233" w:rsidP="00403BCA">
            <w:pPr>
              <w:spacing w:after="0" w:line="240" w:lineRule="auto"/>
              <w:jc w:val="center"/>
              <w:rPr>
                <w:b/>
                <w:sz w:val="20"/>
                <w:szCs w:val="20"/>
              </w:rPr>
            </w:pPr>
          </w:p>
          <w:p w14:paraId="747883AB" w14:textId="5CF08418" w:rsidR="00403BCA" w:rsidRPr="00403BCA" w:rsidRDefault="00403BCA" w:rsidP="00403BCA">
            <w:pPr>
              <w:spacing w:after="0" w:line="240" w:lineRule="auto"/>
              <w:jc w:val="center"/>
              <w:rPr>
                <w:b/>
                <w:sz w:val="20"/>
                <w:szCs w:val="20"/>
              </w:rPr>
            </w:pPr>
            <w:r w:rsidRPr="00403BCA">
              <w:rPr>
                <w:b/>
                <w:sz w:val="20"/>
                <w:szCs w:val="20"/>
              </w:rPr>
              <w:t xml:space="preserve">Table 20: </w:t>
            </w:r>
            <w:r w:rsidRPr="00403BCA">
              <w:rPr>
                <w:rFonts w:cs="Times New Roman"/>
                <w:b/>
                <w:sz w:val="20"/>
                <w:szCs w:val="20"/>
              </w:rPr>
              <w:t>Newburyport Public Schools</w:t>
            </w:r>
          </w:p>
          <w:p w14:paraId="4E603347" w14:textId="0AF30647" w:rsidR="00403BCA" w:rsidRPr="00403BCA" w:rsidRDefault="00403BCA" w:rsidP="003F652B">
            <w:pPr>
              <w:spacing w:after="0" w:line="240" w:lineRule="auto"/>
              <w:jc w:val="center"/>
              <w:rPr>
                <w:b/>
                <w:sz w:val="20"/>
                <w:szCs w:val="20"/>
              </w:rPr>
            </w:pPr>
            <w:r w:rsidRPr="00403BCA">
              <w:rPr>
                <w:b/>
                <w:sz w:val="20"/>
                <w:szCs w:val="20"/>
              </w:rPr>
              <w:t>MCAS ELA and Math Percent Scoring Proficient or Advanced in Grade 10, 2015</w:t>
            </w:r>
            <w:r w:rsidR="003F652B">
              <w:rPr>
                <w:b/>
                <w:sz w:val="20"/>
                <w:szCs w:val="20"/>
              </w:rPr>
              <w:t>–</w:t>
            </w:r>
            <w:r w:rsidRPr="00403BCA">
              <w:rPr>
                <w:b/>
                <w:sz w:val="20"/>
                <w:szCs w:val="20"/>
              </w:rPr>
              <w:t>2018</w:t>
            </w:r>
          </w:p>
        </w:tc>
      </w:tr>
      <w:tr w:rsidR="00403BCA" w:rsidRPr="00403BCA" w14:paraId="0388DB45" w14:textId="77777777" w:rsidTr="00EA788E">
        <w:trPr>
          <w:trHeight w:val="323"/>
        </w:trPr>
        <w:tc>
          <w:tcPr>
            <w:tcW w:w="2322" w:type="dxa"/>
            <w:tcBorders>
              <w:top w:val="single" w:sz="4" w:space="0" w:color="auto"/>
              <w:left w:val="single" w:sz="4" w:space="0" w:color="auto"/>
            </w:tcBorders>
            <w:shd w:val="clear" w:color="auto" w:fill="BFBFBF" w:themeFill="background1" w:themeFillShade="BF"/>
          </w:tcPr>
          <w:p w14:paraId="0B4DCDD2" w14:textId="77777777" w:rsidR="00403BCA" w:rsidRPr="00403BCA" w:rsidRDefault="00403BCA" w:rsidP="00403BCA">
            <w:pPr>
              <w:spacing w:after="0" w:line="240" w:lineRule="auto"/>
              <w:rPr>
                <w:rFonts w:ascii="Calibri" w:hAnsi="Calibri"/>
                <w:b/>
                <w:sz w:val="20"/>
                <w:szCs w:val="20"/>
              </w:rPr>
            </w:pPr>
          </w:p>
        </w:tc>
        <w:tc>
          <w:tcPr>
            <w:tcW w:w="3546" w:type="dxa"/>
            <w:gridSpan w:val="5"/>
            <w:tcBorders>
              <w:right w:val="single" w:sz="18" w:space="0" w:color="auto"/>
            </w:tcBorders>
            <w:shd w:val="clear" w:color="auto" w:fill="BFBFBF" w:themeFill="background1" w:themeFillShade="BF"/>
          </w:tcPr>
          <w:p w14:paraId="42DDA72A" w14:textId="77777777" w:rsidR="00403BCA" w:rsidRPr="00403BCA" w:rsidRDefault="00403BCA" w:rsidP="00403BCA">
            <w:pPr>
              <w:spacing w:after="0" w:line="240" w:lineRule="auto"/>
              <w:jc w:val="center"/>
              <w:rPr>
                <w:b/>
                <w:sz w:val="20"/>
                <w:szCs w:val="20"/>
              </w:rPr>
            </w:pPr>
            <w:r w:rsidRPr="00403BCA">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BFBFBF" w:themeFill="background1" w:themeFillShade="BF"/>
          </w:tcPr>
          <w:p w14:paraId="4C62C0BC" w14:textId="77777777" w:rsidR="00403BCA" w:rsidRPr="00403BCA" w:rsidRDefault="00403BCA" w:rsidP="00403BCA">
            <w:pPr>
              <w:spacing w:after="0" w:line="240" w:lineRule="auto"/>
              <w:jc w:val="center"/>
              <w:rPr>
                <w:b/>
                <w:sz w:val="20"/>
                <w:szCs w:val="20"/>
              </w:rPr>
            </w:pPr>
            <w:r w:rsidRPr="00403BCA">
              <w:rPr>
                <w:b/>
                <w:sz w:val="20"/>
                <w:szCs w:val="20"/>
              </w:rPr>
              <w:t>Math</w:t>
            </w:r>
          </w:p>
        </w:tc>
      </w:tr>
      <w:tr w:rsidR="00403BCA" w:rsidRPr="00403BCA" w14:paraId="75E77C2C" w14:textId="77777777" w:rsidTr="00EA788E">
        <w:trPr>
          <w:trHeight w:val="233"/>
        </w:trPr>
        <w:tc>
          <w:tcPr>
            <w:tcW w:w="2322" w:type="dxa"/>
            <w:tcBorders>
              <w:top w:val="single" w:sz="4" w:space="0" w:color="auto"/>
              <w:left w:val="single" w:sz="4" w:space="0" w:color="auto"/>
            </w:tcBorders>
            <w:shd w:val="clear" w:color="auto" w:fill="BFBFBF" w:themeFill="background1" w:themeFillShade="BF"/>
          </w:tcPr>
          <w:p w14:paraId="345099EB" w14:textId="77777777" w:rsidR="00403BCA" w:rsidRPr="00403BCA" w:rsidRDefault="00403BCA" w:rsidP="00EB5D10">
            <w:pPr>
              <w:spacing w:after="0" w:line="240" w:lineRule="auto"/>
              <w:rPr>
                <w:rFonts w:ascii="Calibri" w:hAnsi="Calibri"/>
                <w:b/>
                <w:sz w:val="20"/>
                <w:szCs w:val="20"/>
              </w:rPr>
            </w:pPr>
            <w:r w:rsidRPr="00403BCA">
              <w:rPr>
                <w:rFonts w:ascii="Calibri" w:hAnsi="Calibri"/>
                <w:b/>
                <w:sz w:val="20"/>
                <w:szCs w:val="20"/>
              </w:rPr>
              <w:t>School/Group</w:t>
            </w:r>
          </w:p>
        </w:tc>
        <w:tc>
          <w:tcPr>
            <w:tcW w:w="661" w:type="dxa"/>
            <w:shd w:val="clear" w:color="auto" w:fill="BFBFBF" w:themeFill="background1" w:themeFillShade="BF"/>
          </w:tcPr>
          <w:p w14:paraId="132D9A86" w14:textId="77777777" w:rsidR="00403BCA" w:rsidRPr="00403BCA" w:rsidRDefault="00403BCA" w:rsidP="00403BCA">
            <w:pPr>
              <w:spacing w:after="0" w:line="240" w:lineRule="auto"/>
              <w:jc w:val="center"/>
              <w:rPr>
                <w:b/>
                <w:sz w:val="20"/>
                <w:szCs w:val="20"/>
              </w:rPr>
            </w:pPr>
            <w:r w:rsidRPr="00403BCA">
              <w:rPr>
                <w:b/>
                <w:sz w:val="20"/>
                <w:szCs w:val="20"/>
              </w:rPr>
              <w:t>2015</w:t>
            </w:r>
          </w:p>
        </w:tc>
        <w:tc>
          <w:tcPr>
            <w:tcW w:w="662" w:type="dxa"/>
            <w:shd w:val="clear" w:color="auto" w:fill="BFBFBF" w:themeFill="background1" w:themeFillShade="BF"/>
          </w:tcPr>
          <w:p w14:paraId="578DCB76" w14:textId="77777777" w:rsidR="00403BCA" w:rsidRPr="00403BCA" w:rsidRDefault="00403BCA" w:rsidP="00403BCA">
            <w:pPr>
              <w:spacing w:after="0" w:line="240" w:lineRule="auto"/>
              <w:jc w:val="center"/>
              <w:rPr>
                <w:b/>
                <w:sz w:val="20"/>
                <w:szCs w:val="20"/>
              </w:rPr>
            </w:pPr>
            <w:r w:rsidRPr="00403BCA">
              <w:rPr>
                <w:b/>
                <w:sz w:val="20"/>
                <w:szCs w:val="20"/>
              </w:rPr>
              <w:t>2016</w:t>
            </w:r>
          </w:p>
        </w:tc>
        <w:tc>
          <w:tcPr>
            <w:tcW w:w="661" w:type="dxa"/>
            <w:shd w:val="clear" w:color="auto" w:fill="BFBFBF" w:themeFill="background1" w:themeFillShade="BF"/>
          </w:tcPr>
          <w:p w14:paraId="75C36453" w14:textId="77777777" w:rsidR="00403BCA" w:rsidRPr="00403BCA" w:rsidRDefault="00403BCA" w:rsidP="00403BCA">
            <w:pPr>
              <w:spacing w:after="0" w:line="240" w:lineRule="auto"/>
              <w:jc w:val="center"/>
              <w:rPr>
                <w:b/>
                <w:sz w:val="20"/>
                <w:szCs w:val="20"/>
              </w:rPr>
            </w:pPr>
            <w:r w:rsidRPr="00403BCA">
              <w:rPr>
                <w:b/>
                <w:sz w:val="20"/>
                <w:szCs w:val="20"/>
              </w:rPr>
              <w:t>2017</w:t>
            </w:r>
          </w:p>
        </w:tc>
        <w:tc>
          <w:tcPr>
            <w:tcW w:w="662" w:type="dxa"/>
            <w:shd w:val="clear" w:color="auto" w:fill="BFBFBF" w:themeFill="background1" w:themeFillShade="BF"/>
          </w:tcPr>
          <w:p w14:paraId="63ECCB05" w14:textId="77777777" w:rsidR="00403BCA" w:rsidRPr="00403BCA" w:rsidRDefault="00403BCA" w:rsidP="00403BCA">
            <w:pPr>
              <w:spacing w:after="0" w:line="240" w:lineRule="auto"/>
              <w:jc w:val="center"/>
              <w:rPr>
                <w:b/>
                <w:sz w:val="20"/>
                <w:szCs w:val="20"/>
              </w:rPr>
            </w:pPr>
            <w:r w:rsidRPr="00403BCA">
              <w:rPr>
                <w:b/>
                <w:sz w:val="20"/>
                <w:szCs w:val="20"/>
              </w:rPr>
              <w:t>2018</w:t>
            </w:r>
          </w:p>
        </w:tc>
        <w:tc>
          <w:tcPr>
            <w:tcW w:w="900" w:type="dxa"/>
            <w:tcBorders>
              <w:right w:val="single" w:sz="18" w:space="0" w:color="auto"/>
            </w:tcBorders>
            <w:shd w:val="clear" w:color="auto" w:fill="BFBFBF" w:themeFill="background1" w:themeFillShade="BF"/>
          </w:tcPr>
          <w:p w14:paraId="0E357D39" w14:textId="411709B3" w:rsidR="00403BCA" w:rsidRPr="00403BCA" w:rsidRDefault="003F652B" w:rsidP="003F652B">
            <w:pPr>
              <w:spacing w:after="0" w:line="240" w:lineRule="auto"/>
              <w:rPr>
                <w:b/>
                <w:sz w:val="20"/>
                <w:szCs w:val="20"/>
              </w:rPr>
            </w:pPr>
            <w:r>
              <w:rPr>
                <w:b/>
                <w:sz w:val="20"/>
                <w:szCs w:val="20"/>
              </w:rPr>
              <w:t>4-</w:t>
            </w:r>
            <w:r w:rsidR="00403BCA" w:rsidRPr="00403BCA">
              <w:rPr>
                <w:b/>
                <w:sz w:val="20"/>
                <w:szCs w:val="20"/>
              </w:rPr>
              <w:t>yr</w:t>
            </w:r>
            <w:r>
              <w:rPr>
                <w:b/>
                <w:sz w:val="20"/>
                <w:szCs w:val="20"/>
              </w:rPr>
              <w:t xml:space="preserve"> </w:t>
            </w:r>
            <w:r w:rsidR="00403BCA" w:rsidRPr="00403BCA">
              <w:rPr>
                <w:b/>
                <w:sz w:val="20"/>
                <w:szCs w:val="20"/>
              </w:rPr>
              <w:t>Change</w:t>
            </w:r>
          </w:p>
        </w:tc>
        <w:tc>
          <w:tcPr>
            <w:tcW w:w="697" w:type="dxa"/>
            <w:shd w:val="clear" w:color="auto" w:fill="BFBFBF" w:themeFill="background1" w:themeFillShade="BF"/>
          </w:tcPr>
          <w:p w14:paraId="3511B798" w14:textId="77777777" w:rsidR="00403BCA" w:rsidRPr="00403BCA" w:rsidRDefault="00403BCA" w:rsidP="00403BCA">
            <w:pPr>
              <w:spacing w:after="0" w:line="240" w:lineRule="auto"/>
              <w:jc w:val="center"/>
              <w:rPr>
                <w:b/>
                <w:sz w:val="20"/>
                <w:szCs w:val="20"/>
              </w:rPr>
            </w:pPr>
            <w:r w:rsidRPr="00403BCA">
              <w:rPr>
                <w:b/>
                <w:sz w:val="20"/>
                <w:szCs w:val="20"/>
              </w:rPr>
              <w:t>2015</w:t>
            </w:r>
          </w:p>
        </w:tc>
        <w:tc>
          <w:tcPr>
            <w:tcW w:w="698" w:type="dxa"/>
            <w:shd w:val="clear" w:color="auto" w:fill="BFBFBF" w:themeFill="background1" w:themeFillShade="BF"/>
          </w:tcPr>
          <w:p w14:paraId="03BD0B6D" w14:textId="77777777" w:rsidR="00403BCA" w:rsidRPr="00403BCA" w:rsidRDefault="00403BCA" w:rsidP="00403BCA">
            <w:pPr>
              <w:spacing w:after="0" w:line="240" w:lineRule="auto"/>
              <w:jc w:val="center"/>
              <w:rPr>
                <w:b/>
                <w:sz w:val="20"/>
                <w:szCs w:val="20"/>
              </w:rPr>
            </w:pPr>
            <w:r w:rsidRPr="00403BCA">
              <w:rPr>
                <w:b/>
                <w:sz w:val="20"/>
                <w:szCs w:val="20"/>
              </w:rPr>
              <w:t>2016</w:t>
            </w:r>
          </w:p>
        </w:tc>
        <w:tc>
          <w:tcPr>
            <w:tcW w:w="697" w:type="dxa"/>
            <w:shd w:val="clear" w:color="auto" w:fill="BFBFBF" w:themeFill="background1" w:themeFillShade="BF"/>
          </w:tcPr>
          <w:p w14:paraId="066C19D6" w14:textId="77777777" w:rsidR="00403BCA" w:rsidRPr="00403BCA" w:rsidRDefault="00403BCA" w:rsidP="00403BCA">
            <w:pPr>
              <w:spacing w:after="0" w:line="240" w:lineRule="auto"/>
              <w:jc w:val="center"/>
              <w:rPr>
                <w:b/>
                <w:sz w:val="20"/>
                <w:szCs w:val="20"/>
              </w:rPr>
            </w:pPr>
            <w:r w:rsidRPr="00403BCA">
              <w:rPr>
                <w:b/>
                <w:sz w:val="20"/>
                <w:szCs w:val="20"/>
              </w:rPr>
              <w:t>2017</w:t>
            </w:r>
          </w:p>
        </w:tc>
        <w:tc>
          <w:tcPr>
            <w:tcW w:w="698" w:type="dxa"/>
            <w:shd w:val="clear" w:color="auto" w:fill="BFBFBF" w:themeFill="background1" w:themeFillShade="BF"/>
          </w:tcPr>
          <w:p w14:paraId="7C27D3EC" w14:textId="77777777" w:rsidR="00403BCA" w:rsidRPr="00403BCA" w:rsidRDefault="00403BCA" w:rsidP="00403BCA">
            <w:pPr>
              <w:spacing w:after="0" w:line="240" w:lineRule="auto"/>
              <w:jc w:val="center"/>
              <w:rPr>
                <w:b/>
                <w:sz w:val="20"/>
                <w:szCs w:val="20"/>
              </w:rPr>
            </w:pPr>
            <w:r w:rsidRPr="00403BCA">
              <w:rPr>
                <w:b/>
                <w:sz w:val="20"/>
                <w:szCs w:val="20"/>
              </w:rPr>
              <w:t>2018</w:t>
            </w:r>
          </w:p>
        </w:tc>
        <w:tc>
          <w:tcPr>
            <w:tcW w:w="900" w:type="dxa"/>
            <w:tcBorders>
              <w:right w:val="single" w:sz="4" w:space="0" w:color="auto"/>
            </w:tcBorders>
            <w:shd w:val="clear" w:color="auto" w:fill="BFBFBF" w:themeFill="background1" w:themeFillShade="BF"/>
          </w:tcPr>
          <w:p w14:paraId="1EF9F2E2" w14:textId="77777777" w:rsidR="00403BCA" w:rsidRPr="00403BCA" w:rsidRDefault="00403BCA" w:rsidP="00403BCA">
            <w:pPr>
              <w:spacing w:after="0" w:line="240" w:lineRule="auto"/>
              <w:jc w:val="center"/>
              <w:rPr>
                <w:b/>
                <w:sz w:val="20"/>
                <w:szCs w:val="20"/>
              </w:rPr>
            </w:pPr>
            <w:r w:rsidRPr="00403BCA">
              <w:rPr>
                <w:b/>
                <w:sz w:val="20"/>
                <w:szCs w:val="20"/>
              </w:rPr>
              <w:t>4-yr Change</w:t>
            </w:r>
          </w:p>
        </w:tc>
      </w:tr>
      <w:tr w:rsidR="00403BCA" w:rsidRPr="00403BCA" w14:paraId="0421897F" w14:textId="77777777" w:rsidTr="00EA788E">
        <w:tc>
          <w:tcPr>
            <w:tcW w:w="2322" w:type="dxa"/>
            <w:tcBorders>
              <w:top w:val="single" w:sz="4" w:space="0" w:color="auto"/>
              <w:left w:val="single" w:sz="4" w:space="0" w:color="auto"/>
            </w:tcBorders>
            <w:shd w:val="clear" w:color="auto" w:fill="BFBFBF" w:themeFill="background1" w:themeFillShade="BF"/>
          </w:tcPr>
          <w:p w14:paraId="4C93AD67" w14:textId="77777777" w:rsidR="00403BCA" w:rsidRPr="00403BCA" w:rsidRDefault="00403BCA" w:rsidP="00403BCA">
            <w:pPr>
              <w:spacing w:after="0" w:line="240" w:lineRule="auto"/>
              <w:rPr>
                <w:sz w:val="20"/>
                <w:szCs w:val="20"/>
              </w:rPr>
            </w:pPr>
            <w:r w:rsidRPr="00403BCA">
              <w:rPr>
                <w:sz w:val="20"/>
                <w:szCs w:val="20"/>
              </w:rPr>
              <w:t>Newburyport High</w:t>
            </w:r>
          </w:p>
        </w:tc>
        <w:tc>
          <w:tcPr>
            <w:tcW w:w="661" w:type="dxa"/>
            <w:shd w:val="clear" w:color="auto" w:fill="BFBFBF" w:themeFill="background1" w:themeFillShade="BF"/>
          </w:tcPr>
          <w:p w14:paraId="5870275A" w14:textId="77777777" w:rsidR="00403BCA" w:rsidRPr="00403BCA" w:rsidRDefault="00403BCA" w:rsidP="00403BCA">
            <w:pPr>
              <w:spacing w:after="0" w:line="240" w:lineRule="auto"/>
              <w:jc w:val="center"/>
              <w:rPr>
                <w:sz w:val="20"/>
                <w:szCs w:val="20"/>
              </w:rPr>
            </w:pPr>
            <w:r w:rsidRPr="00403BCA">
              <w:rPr>
                <w:sz w:val="20"/>
                <w:szCs w:val="20"/>
              </w:rPr>
              <w:t>97%</w:t>
            </w:r>
          </w:p>
        </w:tc>
        <w:tc>
          <w:tcPr>
            <w:tcW w:w="662" w:type="dxa"/>
            <w:shd w:val="clear" w:color="auto" w:fill="BFBFBF" w:themeFill="background1" w:themeFillShade="BF"/>
          </w:tcPr>
          <w:p w14:paraId="61A286DA" w14:textId="77777777" w:rsidR="00403BCA" w:rsidRPr="00403BCA" w:rsidRDefault="00403BCA" w:rsidP="00403BCA">
            <w:pPr>
              <w:spacing w:after="0" w:line="240" w:lineRule="auto"/>
              <w:jc w:val="center"/>
              <w:rPr>
                <w:sz w:val="20"/>
                <w:szCs w:val="20"/>
              </w:rPr>
            </w:pPr>
            <w:r w:rsidRPr="00403BCA">
              <w:rPr>
                <w:sz w:val="20"/>
                <w:szCs w:val="20"/>
              </w:rPr>
              <w:t>98%</w:t>
            </w:r>
          </w:p>
        </w:tc>
        <w:tc>
          <w:tcPr>
            <w:tcW w:w="661" w:type="dxa"/>
            <w:shd w:val="clear" w:color="auto" w:fill="BFBFBF" w:themeFill="background1" w:themeFillShade="BF"/>
          </w:tcPr>
          <w:p w14:paraId="331C4D43" w14:textId="77777777" w:rsidR="00403BCA" w:rsidRPr="00403BCA" w:rsidRDefault="00403BCA" w:rsidP="00403BCA">
            <w:pPr>
              <w:spacing w:after="0" w:line="240" w:lineRule="auto"/>
              <w:jc w:val="center"/>
              <w:rPr>
                <w:sz w:val="20"/>
                <w:szCs w:val="20"/>
              </w:rPr>
            </w:pPr>
            <w:r w:rsidRPr="00403BCA">
              <w:rPr>
                <w:sz w:val="20"/>
                <w:szCs w:val="20"/>
              </w:rPr>
              <w:t>96%</w:t>
            </w:r>
          </w:p>
        </w:tc>
        <w:tc>
          <w:tcPr>
            <w:tcW w:w="662" w:type="dxa"/>
            <w:shd w:val="clear" w:color="auto" w:fill="BFBFBF" w:themeFill="background1" w:themeFillShade="BF"/>
          </w:tcPr>
          <w:p w14:paraId="5FCCC4AD" w14:textId="77777777" w:rsidR="00403BCA" w:rsidRPr="00403BCA" w:rsidRDefault="00403BCA" w:rsidP="00403BCA">
            <w:pPr>
              <w:spacing w:after="0" w:line="240" w:lineRule="auto"/>
              <w:jc w:val="center"/>
              <w:rPr>
                <w:sz w:val="20"/>
                <w:szCs w:val="20"/>
              </w:rPr>
            </w:pPr>
            <w:r w:rsidRPr="00403BCA">
              <w:rPr>
                <w:sz w:val="20"/>
                <w:szCs w:val="20"/>
              </w:rPr>
              <w:t>97%</w:t>
            </w:r>
          </w:p>
        </w:tc>
        <w:tc>
          <w:tcPr>
            <w:tcW w:w="900" w:type="dxa"/>
            <w:tcBorders>
              <w:right w:val="single" w:sz="18" w:space="0" w:color="auto"/>
            </w:tcBorders>
            <w:shd w:val="clear" w:color="auto" w:fill="BFBFBF" w:themeFill="background1" w:themeFillShade="BF"/>
          </w:tcPr>
          <w:p w14:paraId="4DA209AC" w14:textId="77777777" w:rsidR="00403BCA" w:rsidRPr="00403BCA" w:rsidRDefault="00403BCA" w:rsidP="00403BCA">
            <w:pPr>
              <w:spacing w:after="0" w:line="240" w:lineRule="auto"/>
              <w:jc w:val="center"/>
              <w:rPr>
                <w:sz w:val="20"/>
                <w:szCs w:val="20"/>
              </w:rPr>
            </w:pPr>
            <w:r w:rsidRPr="00403BCA">
              <w:rPr>
                <w:sz w:val="20"/>
                <w:szCs w:val="20"/>
              </w:rPr>
              <w:t>0</w:t>
            </w:r>
          </w:p>
        </w:tc>
        <w:tc>
          <w:tcPr>
            <w:tcW w:w="697" w:type="dxa"/>
            <w:tcBorders>
              <w:top w:val="single" w:sz="4" w:space="0" w:color="auto"/>
              <w:left w:val="single" w:sz="18" w:space="0" w:color="auto"/>
            </w:tcBorders>
            <w:shd w:val="clear" w:color="auto" w:fill="BFBFBF" w:themeFill="background1" w:themeFillShade="BF"/>
          </w:tcPr>
          <w:p w14:paraId="5C59E9BE" w14:textId="77777777" w:rsidR="00403BCA" w:rsidRPr="00403BCA" w:rsidRDefault="00403BCA" w:rsidP="00403BCA">
            <w:pPr>
              <w:spacing w:after="0" w:line="240" w:lineRule="auto"/>
              <w:jc w:val="center"/>
              <w:rPr>
                <w:sz w:val="20"/>
                <w:szCs w:val="20"/>
              </w:rPr>
            </w:pPr>
            <w:r w:rsidRPr="00403BCA">
              <w:rPr>
                <w:sz w:val="20"/>
                <w:szCs w:val="20"/>
              </w:rPr>
              <w:t>91%</w:t>
            </w:r>
          </w:p>
        </w:tc>
        <w:tc>
          <w:tcPr>
            <w:tcW w:w="698" w:type="dxa"/>
            <w:shd w:val="clear" w:color="auto" w:fill="BFBFBF" w:themeFill="background1" w:themeFillShade="BF"/>
          </w:tcPr>
          <w:p w14:paraId="00690B33" w14:textId="77777777" w:rsidR="00403BCA" w:rsidRPr="00403BCA" w:rsidRDefault="00403BCA" w:rsidP="00403BCA">
            <w:pPr>
              <w:spacing w:after="0" w:line="240" w:lineRule="auto"/>
              <w:jc w:val="center"/>
              <w:rPr>
                <w:sz w:val="20"/>
                <w:szCs w:val="20"/>
              </w:rPr>
            </w:pPr>
            <w:r w:rsidRPr="00403BCA">
              <w:rPr>
                <w:sz w:val="20"/>
                <w:szCs w:val="20"/>
              </w:rPr>
              <w:t>91%</w:t>
            </w:r>
          </w:p>
        </w:tc>
        <w:tc>
          <w:tcPr>
            <w:tcW w:w="697" w:type="dxa"/>
            <w:shd w:val="clear" w:color="auto" w:fill="BFBFBF" w:themeFill="background1" w:themeFillShade="BF"/>
          </w:tcPr>
          <w:p w14:paraId="58DF4997" w14:textId="77777777" w:rsidR="00403BCA" w:rsidRPr="00403BCA" w:rsidRDefault="00403BCA" w:rsidP="00403BCA">
            <w:pPr>
              <w:spacing w:after="0" w:line="240" w:lineRule="auto"/>
              <w:jc w:val="center"/>
              <w:rPr>
                <w:sz w:val="20"/>
                <w:szCs w:val="20"/>
              </w:rPr>
            </w:pPr>
            <w:r w:rsidRPr="00403BCA">
              <w:rPr>
                <w:sz w:val="20"/>
                <w:szCs w:val="20"/>
              </w:rPr>
              <w:t>86%</w:t>
            </w:r>
          </w:p>
        </w:tc>
        <w:tc>
          <w:tcPr>
            <w:tcW w:w="698" w:type="dxa"/>
            <w:shd w:val="clear" w:color="auto" w:fill="BFBFBF" w:themeFill="background1" w:themeFillShade="BF"/>
          </w:tcPr>
          <w:p w14:paraId="09170A31" w14:textId="77777777" w:rsidR="00403BCA" w:rsidRPr="00403BCA" w:rsidRDefault="00403BCA" w:rsidP="00403BCA">
            <w:pPr>
              <w:spacing w:after="0" w:line="240" w:lineRule="auto"/>
              <w:jc w:val="center"/>
              <w:rPr>
                <w:sz w:val="20"/>
                <w:szCs w:val="20"/>
              </w:rPr>
            </w:pPr>
            <w:r w:rsidRPr="00403BCA">
              <w:rPr>
                <w:sz w:val="20"/>
                <w:szCs w:val="20"/>
              </w:rPr>
              <w:t>94%</w:t>
            </w:r>
          </w:p>
        </w:tc>
        <w:tc>
          <w:tcPr>
            <w:tcW w:w="900" w:type="dxa"/>
            <w:tcBorders>
              <w:top w:val="single" w:sz="4" w:space="0" w:color="auto"/>
              <w:right w:val="single" w:sz="4" w:space="0" w:color="auto"/>
            </w:tcBorders>
            <w:shd w:val="clear" w:color="auto" w:fill="BFBFBF" w:themeFill="background1" w:themeFillShade="BF"/>
          </w:tcPr>
          <w:p w14:paraId="53EE9D9E" w14:textId="77777777" w:rsidR="00403BCA" w:rsidRPr="00403BCA" w:rsidRDefault="00403BCA" w:rsidP="00403BCA">
            <w:pPr>
              <w:spacing w:after="0" w:line="240" w:lineRule="auto"/>
              <w:jc w:val="center"/>
              <w:rPr>
                <w:sz w:val="20"/>
                <w:szCs w:val="20"/>
              </w:rPr>
            </w:pPr>
            <w:r w:rsidRPr="00403BCA">
              <w:rPr>
                <w:sz w:val="20"/>
                <w:szCs w:val="20"/>
              </w:rPr>
              <w:t>3</w:t>
            </w:r>
          </w:p>
        </w:tc>
      </w:tr>
      <w:tr w:rsidR="00403BCA" w:rsidRPr="00403BCA" w14:paraId="7B75DED0" w14:textId="77777777" w:rsidTr="00EA788E">
        <w:tc>
          <w:tcPr>
            <w:tcW w:w="2322" w:type="dxa"/>
            <w:tcBorders>
              <w:top w:val="single" w:sz="4" w:space="0" w:color="auto"/>
              <w:left w:val="single" w:sz="4" w:space="0" w:color="auto"/>
              <w:bottom w:val="single" w:sz="4" w:space="0" w:color="auto"/>
            </w:tcBorders>
          </w:tcPr>
          <w:p w14:paraId="7A8CCD9F" w14:textId="77777777" w:rsidR="00403BCA" w:rsidRPr="00403BCA" w:rsidRDefault="00403BCA" w:rsidP="00403BCA">
            <w:pPr>
              <w:spacing w:after="0" w:line="240" w:lineRule="auto"/>
              <w:rPr>
                <w:sz w:val="20"/>
                <w:szCs w:val="20"/>
              </w:rPr>
            </w:pPr>
            <w:r w:rsidRPr="00403BCA">
              <w:rPr>
                <w:sz w:val="20"/>
                <w:szCs w:val="20"/>
              </w:rPr>
              <w:t>African American/Black</w:t>
            </w:r>
          </w:p>
        </w:tc>
        <w:tc>
          <w:tcPr>
            <w:tcW w:w="661" w:type="dxa"/>
          </w:tcPr>
          <w:p w14:paraId="06B9518A" w14:textId="77777777" w:rsidR="00403BCA" w:rsidRPr="00403BCA" w:rsidRDefault="00403BCA" w:rsidP="00403BCA">
            <w:pPr>
              <w:spacing w:after="0" w:line="240" w:lineRule="auto"/>
              <w:jc w:val="center"/>
              <w:rPr>
                <w:sz w:val="20"/>
                <w:szCs w:val="20"/>
              </w:rPr>
            </w:pPr>
            <w:r w:rsidRPr="00403BCA">
              <w:rPr>
                <w:sz w:val="20"/>
                <w:szCs w:val="20"/>
              </w:rPr>
              <w:t>--</w:t>
            </w:r>
          </w:p>
        </w:tc>
        <w:tc>
          <w:tcPr>
            <w:tcW w:w="662" w:type="dxa"/>
          </w:tcPr>
          <w:p w14:paraId="0E79C984" w14:textId="77777777" w:rsidR="00403BCA" w:rsidRPr="00403BCA" w:rsidRDefault="00403BCA" w:rsidP="00403BCA">
            <w:pPr>
              <w:spacing w:after="0" w:line="240" w:lineRule="auto"/>
              <w:jc w:val="center"/>
              <w:rPr>
                <w:sz w:val="20"/>
                <w:szCs w:val="20"/>
              </w:rPr>
            </w:pPr>
            <w:r w:rsidRPr="00403BCA">
              <w:rPr>
                <w:sz w:val="20"/>
                <w:szCs w:val="20"/>
              </w:rPr>
              <w:t>--</w:t>
            </w:r>
          </w:p>
        </w:tc>
        <w:tc>
          <w:tcPr>
            <w:tcW w:w="661" w:type="dxa"/>
          </w:tcPr>
          <w:p w14:paraId="71349123" w14:textId="77777777" w:rsidR="00403BCA" w:rsidRPr="00403BCA" w:rsidRDefault="00403BCA" w:rsidP="00403BCA">
            <w:pPr>
              <w:spacing w:after="0" w:line="240" w:lineRule="auto"/>
              <w:jc w:val="center"/>
              <w:rPr>
                <w:sz w:val="20"/>
                <w:szCs w:val="20"/>
              </w:rPr>
            </w:pPr>
            <w:r w:rsidRPr="00403BCA">
              <w:rPr>
                <w:sz w:val="20"/>
                <w:szCs w:val="20"/>
              </w:rPr>
              <w:t>--</w:t>
            </w:r>
          </w:p>
        </w:tc>
        <w:tc>
          <w:tcPr>
            <w:tcW w:w="662" w:type="dxa"/>
          </w:tcPr>
          <w:p w14:paraId="08B0D0CC" w14:textId="77777777" w:rsidR="00403BCA" w:rsidRPr="00403BCA" w:rsidRDefault="00403BCA" w:rsidP="00403BCA">
            <w:pPr>
              <w:spacing w:after="0" w:line="240" w:lineRule="auto"/>
              <w:jc w:val="center"/>
              <w:rPr>
                <w:sz w:val="20"/>
                <w:szCs w:val="20"/>
              </w:rPr>
            </w:pPr>
            <w:r w:rsidRPr="00403BCA">
              <w:rPr>
                <w:sz w:val="20"/>
                <w:szCs w:val="20"/>
              </w:rPr>
              <w:t>--</w:t>
            </w:r>
          </w:p>
        </w:tc>
        <w:tc>
          <w:tcPr>
            <w:tcW w:w="900" w:type="dxa"/>
            <w:tcBorders>
              <w:right w:val="single" w:sz="18" w:space="0" w:color="auto"/>
            </w:tcBorders>
          </w:tcPr>
          <w:p w14:paraId="0246D6F0" w14:textId="77777777" w:rsidR="00403BCA" w:rsidRPr="00403BCA" w:rsidRDefault="00403BCA" w:rsidP="00403BCA">
            <w:pPr>
              <w:spacing w:after="0" w:line="240" w:lineRule="auto"/>
              <w:jc w:val="center"/>
              <w:rPr>
                <w:sz w:val="20"/>
                <w:szCs w:val="20"/>
              </w:rPr>
            </w:pPr>
            <w:r w:rsidRPr="00403BCA">
              <w:rPr>
                <w:sz w:val="20"/>
                <w:szCs w:val="20"/>
              </w:rPr>
              <w:t>--</w:t>
            </w:r>
          </w:p>
        </w:tc>
        <w:tc>
          <w:tcPr>
            <w:tcW w:w="697" w:type="dxa"/>
            <w:tcBorders>
              <w:top w:val="single" w:sz="4" w:space="0" w:color="auto"/>
              <w:left w:val="single" w:sz="18" w:space="0" w:color="auto"/>
              <w:bottom w:val="single" w:sz="4" w:space="0" w:color="auto"/>
            </w:tcBorders>
          </w:tcPr>
          <w:p w14:paraId="72B06AD5" w14:textId="77777777" w:rsidR="00403BCA" w:rsidRPr="00403BCA" w:rsidRDefault="00403BCA" w:rsidP="00403BCA">
            <w:pPr>
              <w:spacing w:after="0" w:line="240" w:lineRule="auto"/>
              <w:jc w:val="center"/>
              <w:rPr>
                <w:sz w:val="20"/>
                <w:szCs w:val="20"/>
              </w:rPr>
            </w:pPr>
            <w:r w:rsidRPr="00403BCA">
              <w:rPr>
                <w:sz w:val="20"/>
                <w:szCs w:val="20"/>
              </w:rPr>
              <w:t>--</w:t>
            </w:r>
          </w:p>
        </w:tc>
        <w:tc>
          <w:tcPr>
            <w:tcW w:w="698" w:type="dxa"/>
          </w:tcPr>
          <w:p w14:paraId="74FF6FAE" w14:textId="77777777" w:rsidR="00403BCA" w:rsidRPr="00403BCA" w:rsidRDefault="00403BCA" w:rsidP="00403BCA">
            <w:pPr>
              <w:spacing w:after="0" w:line="240" w:lineRule="auto"/>
              <w:jc w:val="center"/>
              <w:rPr>
                <w:sz w:val="20"/>
                <w:szCs w:val="20"/>
              </w:rPr>
            </w:pPr>
            <w:r w:rsidRPr="00403BCA">
              <w:rPr>
                <w:sz w:val="20"/>
                <w:szCs w:val="20"/>
              </w:rPr>
              <w:t>--</w:t>
            </w:r>
          </w:p>
        </w:tc>
        <w:tc>
          <w:tcPr>
            <w:tcW w:w="697" w:type="dxa"/>
          </w:tcPr>
          <w:p w14:paraId="066C5230" w14:textId="77777777" w:rsidR="00403BCA" w:rsidRPr="00403BCA" w:rsidRDefault="00403BCA" w:rsidP="00403BCA">
            <w:pPr>
              <w:spacing w:after="0" w:line="240" w:lineRule="auto"/>
              <w:jc w:val="center"/>
              <w:rPr>
                <w:sz w:val="20"/>
                <w:szCs w:val="20"/>
              </w:rPr>
            </w:pPr>
            <w:r w:rsidRPr="00403BCA">
              <w:rPr>
                <w:sz w:val="20"/>
                <w:szCs w:val="20"/>
              </w:rPr>
              <w:t>--</w:t>
            </w:r>
          </w:p>
        </w:tc>
        <w:tc>
          <w:tcPr>
            <w:tcW w:w="698" w:type="dxa"/>
          </w:tcPr>
          <w:p w14:paraId="0499A52D" w14:textId="77777777" w:rsidR="00403BCA" w:rsidRPr="00403BCA" w:rsidRDefault="00403BCA" w:rsidP="00403BCA">
            <w:pPr>
              <w:spacing w:after="0" w:line="240" w:lineRule="auto"/>
              <w:jc w:val="center"/>
              <w:rPr>
                <w:sz w:val="20"/>
                <w:szCs w:val="20"/>
              </w:rPr>
            </w:pPr>
            <w:r w:rsidRPr="00403BCA">
              <w:rPr>
                <w:sz w:val="20"/>
                <w:szCs w:val="20"/>
              </w:rPr>
              <w:t>--</w:t>
            </w:r>
          </w:p>
        </w:tc>
        <w:tc>
          <w:tcPr>
            <w:tcW w:w="900" w:type="dxa"/>
            <w:tcBorders>
              <w:top w:val="single" w:sz="4" w:space="0" w:color="auto"/>
              <w:bottom w:val="single" w:sz="4" w:space="0" w:color="auto"/>
              <w:right w:val="single" w:sz="4" w:space="0" w:color="auto"/>
            </w:tcBorders>
          </w:tcPr>
          <w:p w14:paraId="1562697F"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31D69D35" w14:textId="77777777" w:rsidTr="00EA788E">
        <w:tc>
          <w:tcPr>
            <w:tcW w:w="2322" w:type="dxa"/>
            <w:tcBorders>
              <w:top w:val="single" w:sz="4" w:space="0" w:color="auto"/>
              <w:left w:val="single" w:sz="4" w:space="0" w:color="auto"/>
              <w:bottom w:val="single" w:sz="4" w:space="0" w:color="auto"/>
            </w:tcBorders>
          </w:tcPr>
          <w:p w14:paraId="73F1BBCF" w14:textId="77777777" w:rsidR="00403BCA" w:rsidRPr="00403BCA" w:rsidRDefault="00403BCA" w:rsidP="00403BCA">
            <w:pPr>
              <w:spacing w:after="0" w:line="240" w:lineRule="auto"/>
              <w:rPr>
                <w:sz w:val="20"/>
                <w:szCs w:val="20"/>
              </w:rPr>
            </w:pPr>
            <w:r w:rsidRPr="00403BCA">
              <w:rPr>
                <w:sz w:val="20"/>
                <w:szCs w:val="20"/>
              </w:rPr>
              <w:t>Asian</w:t>
            </w:r>
          </w:p>
        </w:tc>
        <w:tc>
          <w:tcPr>
            <w:tcW w:w="661" w:type="dxa"/>
          </w:tcPr>
          <w:p w14:paraId="1BBEE3EB" w14:textId="77777777" w:rsidR="00403BCA" w:rsidRPr="00403BCA" w:rsidRDefault="00403BCA" w:rsidP="00403BCA">
            <w:pPr>
              <w:spacing w:after="0" w:line="240" w:lineRule="auto"/>
              <w:jc w:val="center"/>
              <w:rPr>
                <w:sz w:val="20"/>
                <w:szCs w:val="20"/>
              </w:rPr>
            </w:pPr>
            <w:r w:rsidRPr="00403BCA">
              <w:rPr>
                <w:sz w:val="20"/>
                <w:szCs w:val="20"/>
              </w:rPr>
              <w:t>--</w:t>
            </w:r>
          </w:p>
        </w:tc>
        <w:tc>
          <w:tcPr>
            <w:tcW w:w="662" w:type="dxa"/>
          </w:tcPr>
          <w:p w14:paraId="053A819F" w14:textId="77777777" w:rsidR="00403BCA" w:rsidRPr="00403BCA" w:rsidRDefault="00403BCA" w:rsidP="00403BCA">
            <w:pPr>
              <w:spacing w:after="0" w:line="240" w:lineRule="auto"/>
              <w:jc w:val="center"/>
              <w:rPr>
                <w:sz w:val="20"/>
                <w:szCs w:val="20"/>
              </w:rPr>
            </w:pPr>
            <w:r w:rsidRPr="00403BCA">
              <w:rPr>
                <w:sz w:val="20"/>
                <w:szCs w:val="20"/>
              </w:rPr>
              <w:t>--</w:t>
            </w:r>
          </w:p>
        </w:tc>
        <w:tc>
          <w:tcPr>
            <w:tcW w:w="661" w:type="dxa"/>
          </w:tcPr>
          <w:p w14:paraId="308B5CAC" w14:textId="77777777" w:rsidR="00403BCA" w:rsidRPr="00403BCA" w:rsidRDefault="00403BCA" w:rsidP="00403BCA">
            <w:pPr>
              <w:spacing w:after="0" w:line="240" w:lineRule="auto"/>
              <w:jc w:val="center"/>
              <w:rPr>
                <w:sz w:val="20"/>
                <w:szCs w:val="20"/>
              </w:rPr>
            </w:pPr>
            <w:r w:rsidRPr="00403BCA">
              <w:rPr>
                <w:sz w:val="20"/>
                <w:szCs w:val="20"/>
              </w:rPr>
              <w:t>--</w:t>
            </w:r>
          </w:p>
        </w:tc>
        <w:tc>
          <w:tcPr>
            <w:tcW w:w="662" w:type="dxa"/>
          </w:tcPr>
          <w:p w14:paraId="6D6EF6E4" w14:textId="77777777" w:rsidR="00403BCA" w:rsidRPr="00403BCA" w:rsidRDefault="00403BCA" w:rsidP="00403BCA">
            <w:pPr>
              <w:spacing w:after="0" w:line="240" w:lineRule="auto"/>
              <w:jc w:val="center"/>
              <w:rPr>
                <w:sz w:val="20"/>
                <w:szCs w:val="20"/>
              </w:rPr>
            </w:pPr>
            <w:r w:rsidRPr="00403BCA">
              <w:rPr>
                <w:sz w:val="20"/>
                <w:szCs w:val="20"/>
              </w:rPr>
              <w:t>--</w:t>
            </w:r>
          </w:p>
        </w:tc>
        <w:tc>
          <w:tcPr>
            <w:tcW w:w="900" w:type="dxa"/>
            <w:tcBorders>
              <w:right w:val="single" w:sz="18" w:space="0" w:color="auto"/>
            </w:tcBorders>
          </w:tcPr>
          <w:p w14:paraId="550282CF" w14:textId="77777777" w:rsidR="00403BCA" w:rsidRPr="00403BCA" w:rsidRDefault="00403BCA" w:rsidP="00403BCA">
            <w:pPr>
              <w:spacing w:after="0" w:line="240" w:lineRule="auto"/>
              <w:jc w:val="center"/>
              <w:rPr>
                <w:sz w:val="20"/>
                <w:szCs w:val="20"/>
              </w:rPr>
            </w:pPr>
            <w:r w:rsidRPr="00403BCA">
              <w:rPr>
                <w:sz w:val="20"/>
                <w:szCs w:val="20"/>
              </w:rPr>
              <w:t>--</w:t>
            </w:r>
          </w:p>
        </w:tc>
        <w:tc>
          <w:tcPr>
            <w:tcW w:w="697" w:type="dxa"/>
            <w:tcBorders>
              <w:top w:val="single" w:sz="4" w:space="0" w:color="auto"/>
              <w:left w:val="single" w:sz="18" w:space="0" w:color="auto"/>
              <w:bottom w:val="single" w:sz="4" w:space="0" w:color="auto"/>
            </w:tcBorders>
          </w:tcPr>
          <w:p w14:paraId="5C613450" w14:textId="77777777" w:rsidR="00403BCA" w:rsidRPr="00403BCA" w:rsidRDefault="00403BCA" w:rsidP="00403BCA">
            <w:pPr>
              <w:spacing w:after="0" w:line="240" w:lineRule="auto"/>
              <w:jc w:val="center"/>
              <w:rPr>
                <w:sz w:val="20"/>
                <w:szCs w:val="20"/>
              </w:rPr>
            </w:pPr>
            <w:r w:rsidRPr="00403BCA">
              <w:rPr>
                <w:sz w:val="20"/>
                <w:szCs w:val="20"/>
              </w:rPr>
              <w:t>--</w:t>
            </w:r>
          </w:p>
        </w:tc>
        <w:tc>
          <w:tcPr>
            <w:tcW w:w="698" w:type="dxa"/>
          </w:tcPr>
          <w:p w14:paraId="1820B73C" w14:textId="77777777" w:rsidR="00403BCA" w:rsidRPr="00403BCA" w:rsidRDefault="00403BCA" w:rsidP="00403BCA">
            <w:pPr>
              <w:spacing w:after="0" w:line="240" w:lineRule="auto"/>
              <w:jc w:val="center"/>
              <w:rPr>
                <w:sz w:val="20"/>
                <w:szCs w:val="20"/>
              </w:rPr>
            </w:pPr>
            <w:r w:rsidRPr="00403BCA">
              <w:rPr>
                <w:sz w:val="20"/>
                <w:szCs w:val="20"/>
              </w:rPr>
              <w:t>--</w:t>
            </w:r>
          </w:p>
        </w:tc>
        <w:tc>
          <w:tcPr>
            <w:tcW w:w="697" w:type="dxa"/>
          </w:tcPr>
          <w:p w14:paraId="3A2227ED" w14:textId="77777777" w:rsidR="00403BCA" w:rsidRPr="00403BCA" w:rsidRDefault="00403BCA" w:rsidP="00403BCA">
            <w:pPr>
              <w:spacing w:after="0" w:line="240" w:lineRule="auto"/>
              <w:jc w:val="center"/>
              <w:rPr>
                <w:sz w:val="20"/>
                <w:szCs w:val="20"/>
              </w:rPr>
            </w:pPr>
            <w:r w:rsidRPr="00403BCA">
              <w:rPr>
                <w:sz w:val="20"/>
                <w:szCs w:val="20"/>
              </w:rPr>
              <w:t>--</w:t>
            </w:r>
          </w:p>
        </w:tc>
        <w:tc>
          <w:tcPr>
            <w:tcW w:w="698" w:type="dxa"/>
          </w:tcPr>
          <w:p w14:paraId="4B62929A" w14:textId="77777777" w:rsidR="00403BCA" w:rsidRPr="00403BCA" w:rsidRDefault="00403BCA" w:rsidP="00403BCA">
            <w:pPr>
              <w:spacing w:after="0" w:line="240" w:lineRule="auto"/>
              <w:jc w:val="center"/>
              <w:rPr>
                <w:sz w:val="20"/>
                <w:szCs w:val="20"/>
              </w:rPr>
            </w:pPr>
            <w:r w:rsidRPr="00403BCA">
              <w:rPr>
                <w:sz w:val="20"/>
                <w:szCs w:val="20"/>
              </w:rPr>
              <w:t>--</w:t>
            </w:r>
          </w:p>
        </w:tc>
        <w:tc>
          <w:tcPr>
            <w:tcW w:w="900" w:type="dxa"/>
            <w:tcBorders>
              <w:top w:val="single" w:sz="4" w:space="0" w:color="auto"/>
              <w:bottom w:val="single" w:sz="4" w:space="0" w:color="auto"/>
              <w:right w:val="single" w:sz="4" w:space="0" w:color="auto"/>
            </w:tcBorders>
          </w:tcPr>
          <w:p w14:paraId="1F9F002E"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11363CB5" w14:textId="77777777" w:rsidTr="00EA788E">
        <w:tc>
          <w:tcPr>
            <w:tcW w:w="2322" w:type="dxa"/>
            <w:tcBorders>
              <w:top w:val="single" w:sz="4" w:space="0" w:color="auto"/>
              <w:left w:val="single" w:sz="4" w:space="0" w:color="auto"/>
              <w:bottom w:val="single" w:sz="4" w:space="0" w:color="auto"/>
            </w:tcBorders>
          </w:tcPr>
          <w:p w14:paraId="1159D273" w14:textId="77777777" w:rsidR="00403BCA" w:rsidRPr="00403BCA" w:rsidRDefault="00403BCA" w:rsidP="00403BCA">
            <w:pPr>
              <w:spacing w:after="0" w:line="240" w:lineRule="auto"/>
              <w:rPr>
                <w:sz w:val="20"/>
                <w:szCs w:val="20"/>
              </w:rPr>
            </w:pPr>
            <w:r w:rsidRPr="00403BCA">
              <w:rPr>
                <w:sz w:val="20"/>
                <w:szCs w:val="20"/>
              </w:rPr>
              <w:t>Hispanic</w:t>
            </w:r>
          </w:p>
        </w:tc>
        <w:tc>
          <w:tcPr>
            <w:tcW w:w="661" w:type="dxa"/>
          </w:tcPr>
          <w:p w14:paraId="3DEB313C" w14:textId="77777777" w:rsidR="00403BCA" w:rsidRPr="00403BCA" w:rsidRDefault="00403BCA" w:rsidP="00403BCA">
            <w:pPr>
              <w:spacing w:after="0" w:line="240" w:lineRule="auto"/>
              <w:jc w:val="center"/>
              <w:rPr>
                <w:sz w:val="20"/>
                <w:szCs w:val="20"/>
              </w:rPr>
            </w:pPr>
            <w:r w:rsidRPr="00403BCA">
              <w:rPr>
                <w:sz w:val="20"/>
                <w:szCs w:val="20"/>
              </w:rPr>
              <w:t>--</w:t>
            </w:r>
          </w:p>
        </w:tc>
        <w:tc>
          <w:tcPr>
            <w:tcW w:w="662" w:type="dxa"/>
          </w:tcPr>
          <w:p w14:paraId="02CCB221" w14:textId="77777777" w:rsidR="00403BCA" w:rsidRPr="00403BCA" w:rsidRDefault="00403BCA" w:rsidP="00403BCA">
            <w:pPr>
              <w:spacing w:after="0" w:line="240" w:lineRule="auto"/>
              <w:jc w:val="center"/>
              <w:rPr>
                <w:sz w:val="20"/>
                <w:szCs w:val="20"/>
              </w:rPr>
            </w:pPr>
            <w:r w:rsidRPr="00403BCA">
              <w:rPr>
                <w:sz w:val="20"/>
                <w:szCs w:val="20"/>
              </w:rPr>
              <w:t>--</w:t>
            </w:r>
          </w:p>
        </w:tc>
        <w:tc>
          <w:tcPr>
            <w:tcW w:w="661" w:type="dxa"/>
          </w:tcPr>
          <w:p w14:paraId="01DA3B9D" w14:textId="77777777" w:rsidR="00403BCA" w:rsidRPr="00403BCA" w:rsidRDefault="00403BCA" w:rsidP="00403BCA">
            <w:pPr>
              <w:spacing w:after="0" w:line="240" w:lineRule="auto"/>
              <w:jc w:val="center"/>
              <w:rPr>
                <w:sz w:val="20"/>
                <w:szCs w:val="20"/>
              </w:rPr>
            </w:pPr>
            <w:r w:rsidRPr="00403BCA">
              <w:rPr>
                <w:sz w:val="20"/>
                <w:szCs w:val="20"/>
              </w:rPr>
              <w:t>--</w:t>
            </w:r>
          </w:p>
        </w:tc>
        <w:tc>
          <w:tcPr>
            <w:tcW w:w="662" w:type="dxa"/>
          </w:tcPr>
          <w:p w14:paraId="2C2D9C2D" w14:textId="77777777" w:rsidR="00403BCA" w:rsidRPr="00403BCA" w:rsidRDefault="00403BCA" w:rsidP="00403BCA">
            <w:pPr>
              <w:spacing w:after="0" w:line="240" w:lineRule="auto"/>
              <w:jc w:val="center"/>
              <w:rPr>
                <w:sz w:val="20"/>
                <w:szCs w:val="20"/>
              </w:rPr>
            </w:pPr>
            <w:r w:rsidRPr="00403BCA">
              <w:rPr>
                <w:sz w:val="20"/>
                <w:szCs w:val="20"/>
              </w:rPr>
              <w:t>--</w:t>
            </w:r>
          </w:p>
        </w:tc>
        <w:tc>
          <w:tcPr>
            <w:tcW w:w="900" w:type="dxa"/>
            <w:tcBorders>
              <w:right w:val="single" w:sz="18" w:space="0" w:color="auto"/>
            </w:tcBorders>
          </w:tcPr>
          <w:p w14:paraId="6CCD4647" w14:textId="77777777" w:rsidR="00403BCA" w:rsidRPr="00403BCA" w:rsidRDefault="00403BCA" w:rsidP="00403BCA">
            <w:pPr>
              <w:spacing w:after="0" w:line="240" w:lineRule="auto"/>
              <w:jc w:val="center"/>
              <w:rPr>
                <w:sz w:val="20"/>
                <w:szCs w:val="20"/>
              </w:rPr>
            </w:pPr>
            <w:r w:rsidRPr="00403BCA">
              <w:rPr>
                <w:sz w:val="20"/>
                <w:szCs w:val="20"/>
              </w:rPr>
              <w:t>--</w:t>
            </w:r>
          </w:p>
        </w:tc>
        <w:tc>
          <w:tcPr>
            <w:tcW w:w="697" w:type="dxa"/>
            <w:tcBorders>
              <w:top w:val="single" w:sz="4" w:space="0" w:color="auto"/>
              <w:left w:val="single" w:sz="18" w:space="0" w:color="auto"/>
              <w:bottom w:val="single" w:sz="4" w:space="0" w:color="auto"/>
            </w:tcBorders>
          </w:tcPr>
          <w:p w14:paraId="1A0E057C" w14:textId="77777777" w:rsidR="00403BCA" w:rsidRPr="00403BCA" w:rsidRDefault="00403BCA" w:rsidP="00403BCA">
            <w:pPr>
              <w:spacing w:after="0" w:line="240" w:lineRule="auto"/>
              <w:jc w:val="center"/>
              <w:rPr>
                <w:sz w:val="20"/>
                <w:szCs w:val="20"/>
              </w:rPr>
            </w:pPr>
            <w:r w:rsidRPr="00403BCA">
              <w:rPr>
                <w:sz w:val="20"/>
                <w:szCs w:val="20"/>
              </w:rPr>
              <w:t>--</w:t>
            </w:r>
          </w:p>
        </w:tc>
        <w:tc>
          <w:tcPr>
            <w:tcW w:w="698" w:type="dxa"/>
          </w:tcPr>
          <w:p w14:paraId="26F52AE8" w14:textId="77777777" w:rsidR="00403BCA" w:rsidRPr="00403BCA" w:rsidRDefault="00403BCA" w:rsidP="00403BCA">
            <w:pPr>
              <w:spacing w:after="0" w:line="240" w:lineRule="auto"/>
              <w:jc w:val="center"/>
              <w:rPr>
                <w:sz w:val="20"/>
                <w:szCs w:val="20"/>
              </w:rPr>
            </w:pPr>
            <w:r w:rsidRPr="00403BCA">
              <w:rPr>
                <w:sz w:val="20"/>
                <w:szCs w:val="20"/>
              </w:rPr>
              <w:t>--</w:t>
            </w:r>
          </w:p>
        </w:tc>
        <w:tc>
          <w:tcPr>
            <w:tcW w:w="697" w:type="dxa"/>
          </w:tcPr>
          <w:p w14:paraId="267BDD5A" w14:textId="77777777" w:rsidR="00403BCA" w:rsidRPr="00403BCA" w:rsidRDefault="00403BCA" w:rsidP="00403BCA">
            <w:pPr>
              <w:spacing w:after="0" w:line="240" w:lineRule="auto"/>
              <w:jc w:val="center"/>
              <w:rPr>
                <w:sz w:val="20"/>
                <w:szCs w:val="20"/>
              </w:rPr>
            </w:pPr>
            <w:r w:rsidRPr="00403BCA">
              <w:rPr>
                <w:sz w:val="20"/>
                <w:szCs w:val="20"/>
              </w:rPr>
              <w:t>--</w:t>
            </w:r>
          </w:p>
        </w:tc>
        <w:tc>
          <w:tcPr>
            <w:tcW w:w="698" w:type="dxa"/>
          </w:tcPr>
          <w:p w14:paraId="78E77BB7" w14:textId="77777777" w:rsidR="00403BCA" w:rsidRPr="00403BCA" w:rsidRDefault="00403BCA" w:rsidP="00403BCA">
            <w:pPr>
              <w:spacing w:after="0" w:line="240" w:lineRule="auto"/>
              <w:jc w:val="center"/>
              <w:rPr>
                <w:sz w:val="20"/>
                <w:szCs w:val="20"/>
              </w:rPr>
            </w:pPr>
            <w:r w:rsidRPr="00403BCA">
              <w:rPr>
                <w:sz w:val="20"/>
                <w:szCs w:val="20"/>
              </w:rPr>
              <w:t>--</w:t>
            </w:r>
          </w:p>
        </w:tc>
        <w:tc>
          <w:tcPr>
            <w:tcW w:w="900" w:type="dxa"/>
            <w:tcBorders>
              <w:top w:val="single" w:sz="4" w:space="0" w:color="auto"/>
              <w:bottom w:val="single" w:sz="4" w:space="0" w:color="auto"/>
              <w:right w:val="single" w:sz="4" w:space="0" w:color="auto"/>
            </w:tcBorders>
          </w:tcPr>
          <w:p w14:paraId="63821A42"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6A508FED" w14:textId="77777777" w:rsidTr="00EA788E">
        <w:tc>
          <w:tcPr>
            <w:tcW w:w="2322" w:type="dxa"/>
            <w:tcBorders>
              <w:top w:val="single" w:sz="4" w:space="0" w:color="auto"/>
              <w:left w:val="single" w:sz="4" w:space="0" w:color="auto"/>
              <w:bottom w:val="single" w:sz="4" w:space="0" w:color="auto"/>
            </w:tcBorders>
          </w:tcPr>
          <w:p w14:paraId="68C3A05A" w14:textId="77777777" w:rsidR="00403BCA" w:rsidRPr="00403BCA" w:rsidRDefault="00403BCA" w:rsidP="00403BCA">
            <w:pPr>
              <w:spacing w:after="0" w:line="240" w:lineRule="auto"/>
              <w:rPr>
                <w:sz w:val="20"/>
                <w:szCs w:val="20"/>
              </w:rPr>
            </w:pPr>
            <w:r w:rsidRPr="00403BCA">
              <w:rPr>
                <w:sz w:val="20"/>
                <w:szCs w:val="20"/>
              </w:rPr>
              <w:t>Multi-race</w:t>
            </w:r>
          </w:p>
        </w:tc>
        <w:tc>
          <w:tcPr>
            <w:tcW w:w="661" w:type="dxa"/>
          </w:tcPr>
          <w:p w14:paraId="33EB8A2B" w14:textId="77777777" w:rsidR="00403BCA" w:rsidRPr="00403BCA" w:rsidRDefault="00403BCA" w:rsidP="00403BCA">
            <w:pPr>
              <w:spacing w:after="0" w:line="240" w:lineRule="auto"/>
              <w:jc w:val="center"/>
              <w:rPr>
                <w:sz w:val="20"/>
                <w:szCs w:val="20"/>
              </w:rPr>
            </w:pPr>
            <w:r w:rsidRPr="00403BCA">
              <w:rPr>
                <w:sz w:val="20"/>
                <w:szCs w:val="20"/>
              </w:rPr>
              <w:t>--</w:t>
            </w:r>
          </w:p>
        </w:tc>
        <w:tc>
          <w:tcPr>
            <w:tcW w:w="662" w:type="dxa"/>
          </w:tcPr>
          <w:p w14:paraId="6E20558E" w14:textId="77777777" w:rsidR="00403BCA" w:rsidRPr="00403BCA" w:rsidRDefault="00403BCA" w:rsidP="00403BCA">
            <w:pPr>
              <w:spacing w:after="0" w:line="240" w:lineRule="auto"/>
              <w:jc w:val="center"/>
              <w:rPr>
                <w:sz w:val="20"/>
                <w:szCs w:val="20"/>
              </w:rPr>
            </w:pPr>
            <w:r w:rsidRPr="00403BCA">
              <w:rPr>
                <w:sz w:val="20"/>
                <w:szCs w:val="20"/>
              </w:rPr>
              <w:t>--</w:t>
            </w:r>
          </w:p>
        </w:tc>
        <w:tc>
          <w:tcPr>
            <w:tcW w:w="661" w:type="dxa"/>
          </w:tcPr>
          <w:p w14:paraId="697F22CB" w14:textId="77777777" w:rsidR="00403BCA" w:rsidRPr="00403BCA" w:rsidRDefault="00403BCA" w:rsidP="00403BCA">
            <w:pPr>
              <w:spacing w:after="0" w:line="240" w:lineRule="auto"/>
              <w:jc w:val="center"/>
              <w:rPr>
                <w:sz w:val="20"/>
                <w:szCs w:val="20"/>
              </w:rPr>
            </w:pPr>
            <w:r w:rsidRPr="00403BCA">
              <w:rPr>
                <w:sz w:val="20"/>
                <w:szCs w:val="20"/>
              </w:rPr>
              <w:t>--</w:t>
            </w:r>
          </w:p>
        </w:tc>
        <w:tc>
          <w:tcPr>
            <w:tcW w:w="662" w:type="dxa"/>
          </w:tcPr>
          <w:p w14:paraId="4D66A97A" w14:textId="77777777" w:rsidR="00403BCA" w:rsidRPr="00403BCA" w:rsidRDefault="00403BCA" w:rsidP="00403BCA">
            <w:pPr>
              <w:spacing w:after="0" w:line="240" w:lineRule="auto"/>
              <w:jc w:val="center"/>
              <w:rPr>
                <w:sz w:val="20"/>
                <w:szCs w:val="20"/>
              </w:rPr>
            </w:pPr>
            <w:r w:rsidRPr="00403BCA">
              <w:rPr>
                <w:sz w:val="20"/>
                <w:szCs w:val="20"/>
              </w:rPr>
              <w:t>--</w:t>
            </w:r>
          </w:p>
        </w:tc>
        <w:tc>
          <w:tcPr>
            <w:tcW w:w="900" w:type="dxa"/>
            <w:tcBorders>
              <w:right w:val="single" w:sz="18" w:space="0" w:color="auto"/>
            </w:tcBorders>
          </w:tcPr>
          <w:p w14:paraId="76807E17" w14:textId="77777777" w:rsidR="00403BCA" w:rsidRPr="00403BCA" w:rsidRDefault="00403BCA" w:rsidP="00403BCA">
            <w:pPr>
              <w:spacing w:after="0" w:line="240" w:lineRule="auto"/>
              <w:jc w:val="center"/>
              <w:rPr>
                <w:sz w:val="20"/>
                <w:szCs w:val="20"/>
              </w:rPr>
            </w:pPr>
            <w:r w:rsidRPr="00403BCA">
              <w:rPr>
                <w:sz w:val="20"/>
                <w:szCs w:val="20"/>
              </w:rPr>
              <w:t>--</w:t>
            </w:r>
          </w:p>
        </w:tc>
        <w:tc>
          <w:tcPr>
            <w:tcW w:w="697" w:type="dxa"/>
            <w:tcBorders>
              <w:top w:val="single" w:sz="4" w:space="0" w:color="auto"/>
              <w:left w:val="single" w:sz="18" w:space="0" w:color="auto"/>
              <w:bottom w:val="single" w:sz="4" w:space="0" w:color="auto"/>
            </w:tcBorders>
          </w:tcPr>
          <w:p w14:paraId="3A723137" w14:textId="77777777" w:rsidR="00403BCA" w:rsidRPr="00403BCA" w:rsidRDefault="00403BCA" w:rsidP="00403BCA">
            <w:pPr>
              <w:spacing w:after="0" w:line="240" w:lineRule="auto"/>
              <w:jc w:val="center"/>
              <w:rPr>
                <w:sz w:val="20"/>
                <w:szCs w:val="20"/>
              </w:rPr>
            </w:pPr>
            <w:r w:rsidRPr="00403BCA">
              <w:rPr>
                <w:sz w:val="20"/>
                <w:szCs w:val="20"/>
              </w:rPr>
              <w:t>--</w:t>
            </w:r>
          </w:p>
        </w:tc>
        <w:tc>
          <w:tcPr>
            <w:tcW w:w="698" w:type="dxa"/>
          </w:tcPr>
          <w:p w14:paraId="49D6E45F" w14:textId="77777777" w:rsidR="00403BCA" w:rsidRPr="00403BCA" w:rsidRDefault="00403BCA" w:rsidP="00403BCA">
            <w:pPr>
              <w:spacing w:after="0" w:line="240" w:lineRule="auto"/>
              <w:jc w:val="center"/>
              <w:rPr>
                <w:sz w:val="20"/>
                <w:szCs w:val="20"/>
              </w:rPr>
            </w:pPr>
            <w:r w:rsidRPr="00403BCA">
              <w:rPr>
                <w:sz w:val="20"/>
                <w:szCs w:val="20"/>
              </w:rPr>
              <w:t>--</w:t>
            </w:r>
          </w:p>
        </w:tc>
        <w:tc>
          <w:tcPr>
            <w:tcW w:w="697" w:type="dxa"/>
          </w:tcPr>
          <w:p w14:paraId="5403DEBC" w14:textId="77777777" w:rsidR="00403BCA" w:rsidRPr="00403BCA" w:rsidRDefault="00403BCA" w:rsidP="00403BCA">
            <w:pPr>
              <w:spacing w:after="0" w:line="240" w:lineRule="auto"/>
              <w:jc w:val="center"/>
              <w:rPr>
                <w:sz w:val="20"/>
                <w:szCs w:val="20"/>
              </w:rPr>
            </w:pPr>
            <w:r w:rsidRPr="00403BCA">
              <w:rPr>
                <w:sz w:val="20"/>
                <w:szCs w:val="20"/>
              </w:rPr>
              <w:t>--</w:t>
            </w:r>
          </w:p>
        </w:tc>
        <w:tc>
          <w:tcPr>
            <w:tcW w:w="698" w:type="dxa"/>
          </w:tcPr>
          <w:p w14:paraId="3384C46A" w14:textId="77777777" w:rsidR="00403BCA" w:rsidRPr="00403BCA" w:rsidRDefault="00403BCA" w:rsidP="00403BCA">
            <w:pPr>
              <w:spacing w:after="0" w:line="240" w:lineRule="auto"/>
              <w:jc w:val="center"/>
              <w:rPr>
                <w:sz w:val="20"/>
                <w:szCs w:val="20"/>
              </w:rPr>
            </w:pPr>
            <w:r w:rsidRPr="00403BCA">
              <w:rPr>
                <w:sz w:val="20"/>
                <w:szCs w:val="20"/>
              </w:rPr>
              <w:t>--</w:t>
            </w:r>
          </w:p>
        </w:tc>
        <w:tc>
          <w:tcPr>
            <w:tcW w:w="900" w:type="dxa"/>
            <w:tcBorders>
              <w:top w:val="single" w:sz="4" w:space="0" w:color="auto"/>
              <w:bottom w:val="single" w:sz="4" w:space="0" w:color="auto"/>
              <w:right w:val="single" w:sz="4" w:space="0" w:color="auto"/>
            </w:tcBorders>
          </w:tcPr>
          <w:p w14:paraId="076FE27D"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6C8392AB" w14:textId="77777777" w:rsidTr="00EA788E">
        <w:tc>
          <w:tcPr>
            <w:tcW w:w="2322" w:type="dxa"/>
            <w:tcBorders>
              <w:top w:val="single" w:sz="4" w:space="0" w:color="auto"/>
              <w:left w:val="single" w:sz="4" w:space="0" w:color="auto"/>
              <w:bottom w:val="single" w:sz="4" w:space="0" w:color="auto"/>
            </w:tcBorders>
          </w:tcPr>
          <w:p w14:paraId="2FAE71FB" w14:textId="77777777" w:rsidR="00403BCA" w:rsidRPr="00403BCA" w:rsidRDefault="00403BCA" w:rsidP="00403BCA">
            <w:pPr>
              <w:spacing w:after="0" w:line="240" w:lineRule="auto"/>
              <w:rPr>
                <w:sz w:val="20"/>
                <w:szCs w:val="20"/>
              </w:rPr>
            </w:pPr>
            <w:r w:rsidRPr="00403BCA">
              <w:rPr>
                <w:sz w:val="20"/>
                <w:szCs w:val="20"/>
              </w:rPr>
              <w:t>White</w:t>
            </w:r>
          </w:p>
        </w:tc>
        <w:tc>
          <w:tcPr>
            <w:tcW w:w="661" w:type="dxa"/>
          </w:tcPr>
          <w:p w14:paraId="52577FD3" w14:textId="77777777" w:rsidR="00403BCA" w:rsidRPr="00403BCA" w:rsidRDefault="00403BCA" w:rsidP="00403BCA">
            <w:pPr>
              <w:spacing w:after="0" w:line="240" w:lineRule="auto"/>
              <w:jc w:val="center"/>
              <w:rPr>
                <w:sz w:val="20"/>
                <w:szCs w:val="20"/>
              </w:rPr>
            </w:pPr>
            <w:r w:rsidRPr="00403BCA">
              <w:rPr>
                <w:sz w:val="20"/>
                <w:szCs w:val="20"/>
              </w:rPr>
              <w:t>97%</w:t>
            </w:r>
          </w:p>
        </w:tc>
        <w:tc>
          <w:tcPr>
            <w:tcW w:w="662" w:type="dxa"/>
          </w:tcPr>
          <w:p w14:paraId="01CFB319" w14:textId="77777777" w:rsidR="00403BCA" w:rsidRPr="00403BCA" w:rsidRDefault="00403BCA" w:rsidP="00403BCA">
            <w:pPr>
              <w:spacing w:after="0" w:line="240" w:lineRule="auto"/>
              <w:jc w:val="center"/>
              <w:rPr>
                <w:sz w:val="20"/>
                <w:szCs w:val="20"/>
              </w:rPr>
            </w:pPr>
            <w:r w:rsidRPr="00403BCA">
              <w:rPr>
                <w:sz w:val="20"/>
                <w:szCs w:val="20"/>
              </w:rPr>
              <w:t>99%</w:t>
            </w:r>
          </w:p>
        </w:tc>
        <w:tc>
          <w:tcPr>
            <w:tcW w:w="661" w:type="dxa"/>
          </w:tcPr>
          <w:p w14:paraId="181679B6" w14:textId="77777777" w:rsidR="00403BCA" w:rsidRPr="00403BCA" w:rsidRDefault="00403BCA" w:rsidP="00403BCA">
            <w:pPr>
              <w:spacing w:after="0" w:line="240" w:lineRule="auto"/>
              <w:jc w:val="center"/>
              <w:rPr>
                <w:sz w:val="20"/>
                <w:szCs w:val="20"/>
              </w:rPr>
            </w:pPr>
            <w:r w:rsidRPr="00403BCA">
              <w:rPr>
                <w:sz w:val="20"/>
                <w:szCs w:val="20"/>
              </w:rPr>
              <w:t>96%</w:t>
            </w:r>
          </w:p>
        </w:tc>
        <w:tc>
          <w:tcPr>
            <w:tcW w:w="662" w:type="dxa"/>
          </w:tcPr>
          <w:p w14:paraId="3147F45E" w14:textId="77777777" w:rsidR="00403BCA" w:rsidRPr="00403BCA" w:rsidRDefault="00403BCA" w:rsidP="00403BCA">
            <w:pPr>
              <w:spacing w:after="0" w:line="240" w:lineRule="auto"/>
              <w:jc w:val="center"/>
              <w:rPr>
                <w:sz w:val="20"/>
                <w:szCs w:val="20"/>
              </w:rPr>
            </w:pPr>
            <w:r w:rsidRPr="00403BCA">
              <w:rPr>
                <w:sz w:val="20"/>
                <w:szCs w:val="20"/>
              </w:rPr>
              <w:t>97%</w:t>
            </w:r>
          </w:p>
        </w:tc>
        <w:tc>
          <w:tcPr>
            <w:tcW w:w="900" w:type="dxa"/>
            <w:tcBorders>
              <w:right w:val="single" w:sz="18" w:space="0" w:color="auto"/>
            </w:tcBorders>
          </w:tcPr>
          <w:p w14:paraId="30767BF0" w14:textId="77777777" w:rsidR="00403BCA" w:rsidRPr="00403BCA" w:rsidRDefault="00403BCA" w:rsidP="00403BCA">
            <w:pPr>
              <w:spacing w:after="0" w:line="240" w:lineRule="auto"/>
              <w:jc w:val="center"/>
              <w:rPr>
                <w:sz w:val="20"/>
                <w:szCs w:val="20"/>
              </w:rPr>
            </w:pPr>
            <w:r w:rsidRPr="00403BCA">
              <w:rPr>
                <w:sz w:val="20"/>
                <w:szCs w:val="20"/>
              </w:rPr>
              <w:t>0</w:t>
            </w:r>
          </w:p>
        </w:tc>
        <w:tc>
          <w:tcPr>
            <w:tcW w:w="697" w:type="dxa"/>
            <w:tcBorders>
              <w:top w:val="single" w:sz="4" w:space="0" w:color="auto"/>
              <w:left w:val="single" w:sz="18" w:space="0" w:color="auto"/>
              <w:bottom w:val="single" w:sz="4" w:space="0" w:color="auto"/>
            </w:tcBorders>
          </w:tcPr>
          <w:p w14:paraId="4C7D6C18" w14:textId="77777777" w:rsidR="00403BCA" w:rsidRPr="00403BCA" w:rsidRDefault="00403BCA" w:rsidP="00403BCA">
            <w:pPr>
              <w:spacing w:after="0" w:line="240" w:lineRule="auto"/>
              <w:jc w:val="center"/>
              <w:rPr>
                <w:sz w:val="20"/>
                <w:szCs w:val="20"/>
              </w:rPr>
            </w:pPr>
            <w:r w:rsidRPr="00403BCA">
              <w:rPr>
                <w:sz w:val="20"/>
                <w:szCs w:val="20"/>
              </w:rPr>
              <w:t>91%</w:t>
            </w:r>
          </w:p>
        </w:tc>
        <w:tc>
          <w:tcPr>
            <w:tcW w:w="698" w:type="dxa"/>
          </w:tcPr>
          <w:p w14:paraId="02A8C09F" w14:textId="77777777" w:rsidR="00403BCA" w:rsidRPr="00403BCA" w:rsidRDefault="00403BCA" w:rsidP="00403BCA">
            <w:pPr>
              <w:spacing w:after="0" w:line="240" w:lineRule="auto"/>
              <w:jc w:val="center"/>
              <w:rPr>
                <w:sz w:val="20"/>
                <w:szCs w:val="20"/>
              </w:rPr>
            </w:pPr>
            <w:r w:rsidRPr="00403BCA">
              <w:rPr>
                <w:sz w:val="20"/>
                <w:szCs w:val="20"/>
              </w:rPr>
              <w:t>92%</w:t>
            </w:r>
          </w:p>
        </w:tc>
        <w:tc>
          <w:tcPr>
            <w:tcW w:w="697" w:type="dxa"/>
          </w:tcPr>
          <w:p w14:paraId="1EF23675" w14:textId="77777777" w:rsidR="00403BCA" w:rsidRPr="00403BCA" w:rsidRDefault="00403BCA" w:rsidP="00403BCA">
            <w:pPr>
              <w:spacing w:after="0" w:line="240" w:lineRule="auto"/>
              <w:jc w:val="center"/>
              <w:rPr>
                <w:sz w:val="20"/>
                <w:szCs w:val="20"/>
              </w:rPr>
            </w:pPr>
            <w:r w:rsidRPr="00403BCA">
              <w:rPr>
                <w:sz w:val="20"/>
                <w:szCs w:val="20"/>
              </w:rPr>
              <w:t>88%</w:t>
            </w:r>
          </w:p>
        </w:tc>
        <w:tc>
          <w:tcPr>
            <w:tcW w:w="698" w:type="dxa"/>
          </w:tcPr>
          <w:p w14:paraId="4D1FDDCE" w14:textId="77777777" w:rsidR="00403BCA" w:rsidRPr="00403BCA" w:rsidRDefault="00403BCA" w:rsidP="00403BCA">
            <w:pPr>
              <w:spacing w:after="0" w:line="240" w:lineRule="auto"/>
              <w:jc w:val="center"/>
              <w:rPr>
                <w:sz w:val="20"/>
                <w:szCs w:val="20"/>
              </w:rPr>
            </w:pPr>
            <w:r w:rsidRPr="00403BCA">
              <w:rPr>
                <w:sz w:val="20"/>
                <w:szCs w:val="20"/>
              </w:rPr>
              <w:t>94%</w:t>
            </w:r>
          </w:p>
        </w:tc>
        <w:tc>
          <w:tcPr>
            <w:tcW w:w="900" w:type="dxa"/>
            <w:tcBorders>
              <w:top w:val="single" w:sz="4" w:space="0" w:color="auto"/>
              <w:bottom w:val="single" w:sz="4" w:space="0" w:color="auto"/>
              <w:right w:val="single" w:sz="4" w:space="0" w:color="auto"/>
            </w:tcBorders>
          </w:tcPr>
          <w:p w14:paraId="5A8CF443" w14:textId="77777777" w:rsidR="00403BCA" w:rsidRPr="00403BCA" w:rsidRDefault="00403BCA" w:rsidP="00403BCA">
            <w:pPr>
              <w:spacing w:after="0" w:line="240" w:lineRule="auto"/>
              <w:jc w:val="center"/>
              <w:rPr>
                <w:sz w:val="20"/>
                <w:szCs w:val="20"/>
              </w:rPr>
            </w:pPr>
            <w:r w:rsidRPr="00403BCA">
              <w:rPr>
                <w:sz w:val="20"/>
                <w:szCs w:val="20"/>
              </w:rPr>
              <w:t>3</w:t>
            </w:r>
          </w:p>
        </w:tc>
      </w:tr>
      <w:tr w:rsidR="006C5582" w:rsidRPr="00403BCA" w14:paraId="18819F29" w14:textId="77777777" w:rsidTr="00EA788E">
        <w:tc>
          <w:tcPr>
            <w:tcW w:w="2322" w:type="dxa"/>
            <w:tcBorders>
              <w:top w:val="single" w:sz="4" w:space="0" w:color="auto"/>
              <w:left w:val="single" w:sz="4" w:space="0" w:color="auto"/>
              <w:bottom w:val="single" w:sz="4" w:space="0" w:color="auto"/>
            </w:tcBorders>
          </w:tcPr>
          <w:p w14:paraId="1640C433" w14:textId="04F957C2" w:rsidR="006C5582" w:rsidRPr="00403BCA" w:rsidRDefault="006C5582" w:rsidP="006C5582">
            <w:pPr>
              <w:spacing w:after="0" w:line="240" w:lineRule="auto"/>
              <w:rPr>
                <w:sz w:val="20"/>
                <w:szCs w:val="20"/>
              </w:rPr>
            </w:pPr>
            <w:r w:rsidRPr="00403BCA">
              <w:rPr>
                <w:sz w:val="20"/>
                <w:szCs w:val="20"/>
              </w:rPr>
              <w:t>High Needs</w:t>
            </w:r>
          </w:p>
        </w:tc>
        <w:tc>
          <w:tcPr>
            <w:tcW w:w="661" w:type="dxa"/>
          </w:tcPr>
          <w:p w14:paraId="4DB38E2D" w14:textId="6CA85111" w:rsidR="006C5582" w:rsidRPr="00403BCA" w:rsidRDefault="006C5582" w:rsidP="006C5582">
            <w:pPr>
              <w:spacing w:after="0" w:line="240" w:lineRule="auto"/>
              <w:jc w:val="center"/>
              <w:rPr>
                <w:sz w:val="20"/>
                <w:szCs w:val="20"/>
              </w:rPr>
            </w:pPr>
            <w:r w:rsidRPr="00403BCA">
              <w:rPr>
                <w:sz w:val="20"/>
                <w:szCs w:val="20"/>
              </w:rPr>
              <w:t>84%</w:t>
            </w:r>
          </w:p>
        </w:tc>
        <w:tc>
          <w:tcPr>
            <w:tcW w:w="662" w:type="dxa"/>
          </w:tcPr>
          <w:p w14:paraId="7C623048" w14:textId="103ADDBC" w:rsidR="006C5582" w:rsidRPr="00403BCA" w:rsidRDefault="006C5582" w:rsidP="006C5582">
            <w:pPr>
              <w:spacing w:after="0" w:line="240" w:lineRule="auto"/>
              <w:jc w:val="center"/>
              <w:rPr>
                <w:sz w:val="20"/>
                <w:szCs w:val="20"/>
              </w:rPr>
            </w:pPr>
            <w:r w:rsidRPr="00403BCA">
              <w:rPr>
                <w:sz w:val="20"/>
                <w:szCs w:val="20"/>
              </w:rPr>
              <w:t>91%</w:t>
            </w:r>
          </w:p>
        </w:tc>
        <w:tc>
          <w:tcPr>
            <w:tcW w:w="661" w:type="dxa"/>
          </w:tcPr>
          <w:p w14:paraId="5DE3357D" w14:textId="3D591FC8" w:rsidR="006C5582" w:rsidRPr="00403BCA" w:rsidRDefault="006C5582" w:rsidP="006C5582">
            <w:pPr>
              <w:spacing w:after="0" w:line="240" w:lineRule="auto"/>
              <w:jc w:val="center"/>
              <w:rPr>
                <w:sz w:val="20"/>
                <w:szCs w:val="20"/>
              </w:rPr>
            </w:pPr>
            <w:r w:rsidRPr="00403BCA">
              <w:rPr>
                <w:sz w:val="20"/>
                <w:szCs w:val="20"/>
              </w:rPr>
              <w:t>80%</w:t>
            </w:r>
          </w:p>
        </w:tc>
        <w:tc>
          <w:tcPr>
            <w:tcW w:w="662" w:type="dxa"/>
          </w:tcPr>
          <w:p w14:paraId="7087D5A6" w14:textId="1F25151F" w:rsidR="006C5582" w:rsidRPr="00403BCA" w:rsidRDefault="006C5582" w:rsidP="006C5582">
            <w:pPr>
              <w:spacing w:after="0" w:line="240" w:lineRule="auto"/>
              <w:jc w:val="center"/>
              <w:rPr>
                <w:sz w:val="20"/>
                <w:szCs w:val="20"/>
              </w:rPr>
            </w:pPr>
            <w:r w:rsidRPr="00403BCA">
              <w:rPr>
                <w:sz w:val="20"/>
                <w:szCs w:val="20"/>
              </w:rPr>
              <w:t>83%</w:t>
            </w:r>
          </w:p>
        </w:tc>
        <w:tc>
          <w:tcPr>
            <w:tcW w:w="900" w:type="dxa"/>
            <w:tcBorders>
              <w:right w:val="single" w:sz="18" w:space="0" w:color="auto"/>
            </w:tcBorders>
          </w:tcPr>
          <w:p w14:paraId="261C27F5" w14:textId="6CA81B74" w:rsidR="006C5582" w:rsidRPr="00403BCA" w:rsidRDefault="006C5582" w:rsidP="006C5582">
            <w:pPr>
              <w:spacing w:after="0" w:line="240" w:lineRule="auto"/>
              <w:jc w:val="center"/>
              <w:rPr>
                <w:sz w:val="20"/>
                <w:szCs w:val="20"/>
              </w:rPr>
            </w:pPr>
            <w:r w:rsidRPr="00403BCA">
              <w:rPr>
                <w:sz w:val="20"/>
                <w:szCs w:val="20"/>
              </w:rPr>
              <w:t>-1</w:t>
            </w:r>
          </w:p>
        </w:tc>
        <w:tc>
          <w:tcPr>
            <w:tcW w:w="697" w:type="dxa"/>
            <w:tcBorders>
              <w:top w:val="single" w:sz="4" w:space="0" w:color="auto"/>
              <w:left w:val="single" w:sz="18" w:space="0" w:color="auto"/>
              <w:bottom w:val="single" w:sz="4" w:space="0" w:color="auto"/>
            </w:tcBorders>
          </w:tcPr>
          <w:p w14:paraId="2135B627" w14:textId="08321F24" w:rsidR="006C5582" w:rsidRPr="00403BCA" w:rsidRDefault="006C5582" w:rsidP="006C5582">
            <w:pPr>
              <w:spacing w:after="0" w:line="240" w:lineRule="auto"/>
              <w:jc w:val="center"/>
              <w:rPr>
                <w:sz w:val="20"/>
                <w:szCs w:val="20"/>
              </w:rPr>
            </w:pPr>
            <w:r w:rsidRPr="00403BCA">
              <w:rPr>
                <w:sz w:val="20"/>
                <w:szCs w:val="20"/>
              </w:rPr>
              <w:t>63%</w:t>
            </w:r>
          </w:p>
        </w:tc>
        <w:tc>
          <w:tcPr>
            <w:tcW w:w="698" w:type="dxa"/>
          </w:tcPr>
          <w:p w14:paraId="2499A8F9" w14:textId="05E14E12" w:rsidR="006C5582" w:rsidRPr="00403BCA" w:rsidRDefault="006C5582" w:rsidP="006C5582">
            <w:pPr>
              <w:spacing w:after="0" w:line="240" w:lineRule="auto"/>
              <w:jc w:val="center"/>
              <w:rPr>
                <w:sz w:val="20"/>
                <w:szCs w:val="20"/>
              </w:rPr>
            </w:pPr>
            <w:r w:rsidRPr="00403BCA">
              <w:rPr>
                <w:sz w:val="20"/>
                <w:szCs w:val="20"/>
              </w:rPr>
              <w:t>59%</w:t>
            </w:r>
          </w:p>
        </w:tc>
        <w:tc>
          <w:tcPr>
            <w:tcW w:w="697" w:type="dxa"/>
          </w:tcPr>
          <w:p w14:paraId="35F411C7" w14:textId="2F7CBF8A" w:rsidR="006C5582" w:rsidRPr="00403BCA" w:rsidRDefault="006C5582" w:rsidP="006C5582">
            <w:pPr>
              <w:spacing w:after="0" w:line="240" w:lineRule="auto"/>
              <w:jc w:val="center"/>
              <w:rPr>
                <w:sz w:val="20"/>
                <w:szCs w:val="20"/>
              </w:rPr>
            </w:pPr>
            <w:r w:rsidRPr="00403BCA">
              <w:rPr>
                <w:sz w:val="20"/>
                <w:szCs w:val="20"/>
              </w:rPr>
              <w:t>46%</w:t>
            </w:r>
          </w:p>
        </w:tc>
        <w:tc>
          <w:tcPr>
            <w:tcW w:w="698" w:type="dxa"/>
          </w:tcPr>
          <w:p w14:paraId="6F5AD768" w14:textId="5FCCD10C" w:rsidR="006C5582" w:rsidRPr="00403BCA" w:rsidRDefault="006C5582" w:rsidP="006C5582">
            <w:pPr>
              <w:spacing w:after="0" w:line="240" w:lineRule="auto"/>
              <w:jc w:val="center"/>
              <w:rPr>
                <w:sz w:val="20"/>
                <w:szCs w:val="20"/>
              </w:rPr>
            </w:pPr>
            <w:r w:rsidRPr="00403BCA">
              <w:rPr>
                <w:sz w:val="20"/>
                <w:szCs w:val="20"/>
              </w:rPr>
              <w:t>76%</w:t>
            </w:r>
          </w:p>
        </w:tc>
        <w:tc>
          <w:tcPr>
            <w:tcW w:w="900" w:type="dxa"/>
            <w:tcBorders>
              <w:top w:val="single" w:sz="4" w:space="0" w:color="auto"/>
              <w:bottom w:val="single" w:sz="4" w:space="0" w:color="auto"/>
              <w:right w:val="single" w:sz="4" w:space="0" w:color="auto"/>
            </w:tcBorders>
          </w:tcPr>
          <w:p w14:paraId="0B06A200" w14:textId="4F7C90E0" w:rsidR="006C5582" w:rsidRPr="00403BCA" w:rsidRDefault="006C5582" w:rsidP="006C5582">
            <w:pPr>
              <w:spacing w:after="0" w:line="240" w:lineRule="auto"/>
              <w:jc w:val="center"/>
              <w:rPr>
                <w:sz w:val="20"/>
                <w:szCs w:val="20"/>
              </w:rPr>
            </w:pPr>
            <w:r w:rsidRPr="00403BCA">
              <w:rPr>
                <w:sz w:val="20"/>
                <w:szCs w:val="20"/>
              </w:rPr>
              <w:t>13</w:t>
            </w:r>
          </w:p>
        </w:tc>
      </w:tr>
      <w:tr w:rsidR="006C5582" w:rsidRPr="00403BCA" w14:paraId="38CDE510" w14:textId="77777777" w:rsidTr="00EA788E">
        <w:tc>
          <w:tcPr>
            <w:tcW w:w="2322" w:type="dxa"/>
            <w:tcBorders>
              <w:top w:val="single" w:sz="4" w:space="0" w:color="auto"/>
              <w:left w:val="single" w:sz="4" w:space="0" w:color="auto"/>
              <w:bottom w:val="single" w:sz="4" w:space="0" w:color="auto"/>
            </w:tcBorders>
          </w:tcPr>
          <w:p w14:paraId="288DF666" w14:textId="78CEC135" w:rsidR="006C5582" w:rsidRPr="00403BCA" w:rsidRDefault="006C5582" w:rsidP="006C5582">
            <w:pPr>
              <w:spacing w:after="0" w:line="240" w:lineRule="auto"/>
              <w:rPr>
                <w:sz w:val="20"/>
                <w:szCs w:val="20"/>
              </w:rPr>
            </w:pPr>
            <w:r w:rsidRPr="00403BCA">
              <w:rPr>
                <w:sz w:val="20"/>
                <w:szCs w:val="20"/>
              </w:rPr>
              <w:t>Econ. Dis.</w:t>
            </w:r>
          </w:p>
        </w:tc>
        <w:tc>
          <w:tcPr>
            <w:tcW w:w="661" w:type="dxa"/>
          </w:tcPr>
          <w:p w14:paraId="6932785A" w14:textId="2ED6F44F" w:rsidR="006C5582" w:rsidRPr="00403BCA" w:rsidRDefault="006C5582" w:rsidP="006C5582">
            <w:pPr>
              <w:spacing w:after="0" w:line="240" w:lineRule="auto"/>
              <w:jc w:val="center"/>
              <w:rPr>
                <w:sz w:val="20"/>
                <w:szCs w:val="20"/>
              </w:rPr>
            </w:pPr>
            <w:r w:rsidRPr="00403BCA">
              <w:rPr>
                <w:sz w:val="20"/>
                <w:szCs w:val="20"/>
              </w:rPr>
              <w:t>89%</w:t>
            </w:r>
          </w:p>
        </w:tc>
        <w:tc>
          <w:tcPr>
            <w:tcW w:w="662" w:type="dxa"/>
          </w:tcPr>
          <w:p w14:paraId="503FF19B" w14:textId="07673D77" w:rsidR="006C5582" w:rsidRPr="00403BCA" w:rsidRDefault="006C5582" w:rsidP="006C5582">
            <w:pPr>
              <w:spacing w:after="0" w:line="240" w:lineRule="auto"/>
              <w:jc w:val="center"/>
              <w:rPr>
                <w:sz w:val="20"/>
                <w:szCs w:val="20"/>
              </w:rPr>
            </w:pPr>
            <w:r w:rsidRPr="00403BCA">
              <w:rPr>
                <w:sz w:val="20"/>
                <w:szCs w:val="20"/>
              </w:rPr>
              <w:t>88%</w:t>
            </w:r>
          </w:p>
        </w:tc>
        <w:tc>
          <w:tcPr>
            <w:tcW w:w="661" w:type="dxa"/>
          </w:tcPr>
          <w:p w14:paraId="4024AA24" w14:textId="1EADABA4" w:rsidR="006C5582" w:rsidRPr="00403BCA" w:rsidRDefault="006C5582" w:rsidP="006C5582">
            <w:pPr>
              <w:spacing w:after="0" w:line="240" w:lineRule="auto"/>
              <w:jc w:val="center"/>
              <w:rPr>
                <w:sz w:val="20"/>
                <w:szCs w:val="20"/>
              </w:rPr>
            </w:pPr>
            <w:r w:rsidRPr="00403BCA">
              <w:rPr>
                <w:sz w:val="20"/>
                <w:szCs w:val="20"/>
              </w:rPr>
              <w:t>85%</w:t>
            </w:r>
          </w:p>
        </w:tc>
        <w:tc>
          <w:tcPr>
            <w:tcW w:w="662" w:type="dxa"/>
          </w:tcPr>
          <w:p w14:paraId="599FF0F5" w14:textId="079E68E8" w:rsidR="006C5582" w:rsidRPr="00403BCA" w:rsidRDefault="006C5582" w:rsidP="006C5582">
            <w:pPr>
              <w:spacing w:after="0" w:line="240" w:lineRule="auto"/>
              <w:jc w:val="center"/>
              <w:rPr>
                <w:sz w:val="20"/>
                <w:szCs w:val="20"/>
              </w:rPr>
            </w:pPr>
            <w:r w:rsidRPr="00403BCA">
              <w:rPr>
                <w:sz w:val="20"/>
                <w:szCs w:val="20"/>
              </w:rPr>
              <w:t>87%</w:t>
            </w:r>
          </w:p>
        </w:tc>
        <w:tc>
          <w:tcPr>
            <w:tcW w:w="900" w:type="dxa"/>
            <w:tcBorders>
              <w:right w:val="single" w:sz="18" w:space="0" w:color="auto"/>
            </w:tcBorders>
          </w:tcPr>
          <w:p w14:paraId="67EBC496" w14:textId="632B33D7" w:rsidR="006C5582" w:rsidRPr="00403BCA" w:rsidRDefault="006C5582" w:rsidP="006C5582">
            <w:pPr>
              <w:spacing w:after="0" w:line="240" w:lineRule="auto"/>
              <w:jc w:val="center"/>
              <w:rPr>
                <w:sz w:val="20"/>
                <w:szCs w:val="20"/>
              </w:rPr>
            </w:pPr>
            <w:r w:rsidRPr="00403BCA">
              <w:rPr>
                <w:sz w:val="20"/>
                <w:szCs w:val="20"/>
              </w:rPr>
              <w:t>-2</w:t>
            </w:r>
          </w:p>
        </w:tc>
        <w:tc>
          <w:tcPr>
            <w:tcW w:w="697" w:type="dxa"/>
            <w:tcBorders>
              <w:top w:val="single" w:sz="4" w:space="0" w:color="auto"/>
              <w:left w:val="single" w:sz="18" w:space="0" w:color="auto"/>
              <w:bottom w:val="single" w:sz="4" w:space="0" w:color="auto"/>
            </w:tcBorders>
          </w:tcPr>
          <w:p w14:paraId="5AE1A9AC" w14:textId="0B70BBB7" w:rsidR="006C5582" w:rsidRPr="00403BCA" w:rsidRDefault="006C5582" w:rsidP="006C5582">
            <w:pPr>
              <w:spacing w:after="0" w:line="240" w:lineRule="auto"/>
              <w:jc w:val="center"/>
              <w:rPr>
                <w:sz w:val="20"/>
                <w:szCs w:val="20"/>
              </w:rPr>
            </w:pPr>
            <w:r w:rsidRPr="00403BCA">
              <w:rPr>
                <w:sz w:val="20"/>
                <w:szCs w:val="20"/>
              </w:rPr>
              <w:t>74%</w:t>
            </w:r>
          </w:p>
        </w:tc>
        <w:tc>
          <w:tcPr>
            <w:tcW w:w="698" w:type="dxa"/>
          </w:tcPr>
          <w:p w14:paraId="1E371D01" w14:textId="7EDE1193" w:rsidR="006C5582" w:rsidRPr="00403BCA" w:rsidRDefault="006C5582" w:rsidP="006C5582">
            <w:pPr>
              <w:spacing w:after="0" w:line="240" w:lineRule="auto"/>
              <w:jc w:val="center"/>
              <w:rPr>
                <w:sz w:val="20"/>
                <w:szCs w:val="20"/>
              </w:rPr>
            </w:pPr>
            <w:r w:rsidRPr="00403BCA">
              <w:rPr>
                <w:sz w:val="20"/>
                <w:szCs w:val="20"/>
              </w:rPr>
              <w:t>76%</w:t>
            </w:r>
          </w:p>
        </w:tc>
        <w:tc>
          <w:tcPr>
            <w:tcW w:w="697" w:type="dxa"/>
          </w:tcPr>
          <w:p w14:paraId="436069F5" w14:textId="28553A27" w:rsidR="006C5582" w:rsidRPr="00403BCA" w:rsidRDefault="006C5582" w:rsidP="006C5582">
            <w:pPr>
              <w:spacing w:after="0" w:line="240" w:lineRule="auto"/>
              <w:jc w:val="center"/>
              <w:rPr>
                <w:sz w:val="20"/>
                <w:szCs w:val="20"/>
              </w:rPr>
            </w:pPr>
            <w:r w:rsidRPr="00403BCA">
              <w:rPr>
                <w:sz w:val="20"/>
                <w:szCs w:val="20"/>
              </w:rPr>
              <w:t>55%</w:t>
            </w:r>
          </w:p>
        </w:tc>
        <w:tc>
          <w:tcPr>
            <w:tcW w:w="698" w:type="dxa"/>
          </w:tcPr>
          <w:p w14:paraId="64CDB77D" w14:textId="68A4A67C" w:rsidR="006C5582" w:rsidRPr="00403BCA" w:rsidRDefault="006C5582" w:rsidP="006C5582">
            <w:pPr>
              <w:spacing w:after="0" w:line="240" w:lineRule="auto"/>
              <w:jc w:val="center"/>
              <w:rPr>
                <w:sz w:val="20"/>
                <w:szCs w:val="20"/>
              </w:rPr>
            </w:pPr>
            <w:r w:rsidRPr="00403BCA">
              <w:rPr>
                <w:sz w:val="20"/>
                <w:szCs w:val="20"/>
              </w:rPr>
              <w:t>87%</w:t>
            </w:r>
          </w:p>
        </w:tc>
        <w:tc>
          <w:tcPr>
            <w:tcW w:w="900" w:type="dxa"/>
            <w:tcBorders>
              <w:top w:val="single" w:sz="4" w:space="0" w:color="auto"/>
              <w:bottom w:val="single" w:sz="4" w:space="0" w:color="auto"/>
              <w:right w:val="single" w:sz="4" w:space="0" w:color="auto"/>
            </w:tcBorders>
          </w:tcPr>
          <w:p w14:paraId="43052E4C" w14:textId="0F93C55B" w:rsidR="006C5582" w:rsidRPr="00403BCA" w:rsidRDefault="006C5582" w:rsidP="006C5582">
            <w:pPr>
              <w:spacing w:after="0" w:line="240" w:lineRule="auto"/>
              <w:jc w:val="center"/>
              <w:rPr>
                <w:sz w:val="20"/>
                <w:szCs w:val="20"/>
              </w:rPr>
            </w:pPr>
            <w:r w:rsidRPr="00403BCA">
              <w:rPr>
                <w:sz w:val="20"/>
                <w:szCs w:val="20"/>
              </w:rPr>
              <w:t>13</w:t>
            </w:r>
          </w:p>
        </w:tc>
      </w:tr>
      <w:tr w:rsidR="006C5582" w:rsidRPr="00403BCA" w14:paraId="2AA1A44D" w14:textId="77777777" w:rsidTr="00EA788E">
        <w:tc>
          <w:tcPr>
            <w:tcW w:w="2322" w:type="dxa"/>
            <w:tcBorders>
              <w:top w:val="single" w:sz="4" w:space="0" w:color="auto"/>
              <w:left w:val="single" w:sz="4" w:space="0" w:color="auto"/>
              <w:bottom w:val="single" w:sz="4" w:space="0" w:color="auto"/>
            </w:tcBorders>
          </w:tcPr>
          <w:p w14:paraId="7FC4A239" w14:textId="47F64127" w:rsidR="006C5582" w:rsidRPr="00403BCA" w:rsidRDefault="006C5582" w:rsidP="006C5582">
            <w:pPr>
              <w:spacing w:after="0" w:line="240" w:lineRule="auto"/>
              <w:rPr>
                <w:sz w:val="20"/>
                <w:szCs w:val="20"/>
              </w:rPr>
            </w:pPr>
            <w:r w:rsidRPr="00403BCA">
              <w:rPr>
                <w:sz w:val="20"/>
                <w:szCs w:val="20"/>
              </w:rPr>
              <w:t>SWD</w:t>
            </w:r>
          </w:p>
        </w:tc>
        <w:tc>
          <w:tcPr>
            <w:tcW w:w="661" w:type="dxa"/>
          </w:tcPr>
          <w:p w14:paraId="359068A8" w14:textId="4D2E57D9" w:rsidR="006C5582" w:rsidRPr="00403BCA" w:rsidRDefault="006C5582" w:rsidP="006C5582">
            <w:pPr>
              <w:spacing w:after="0" w:line="240" w:lineRule="auto"/>
              <w:jc w:val="center"/>
              <w:rPr>
                <w:sz w:val="20"/>
                <w:szCs w:val="20"/>
              </w:rPr>
            </w:pPr>
            <w:r w:rsidRPr="00403BCA">
              <w:rPr>
                <w:sz w:val="20"/>
                <w:szCs w:val="20"/>
              </w:rPr>
              <w:t>71%</w:t>
            </w:r>
          </w:p>
        </w:tc>
        <w:tc>
          <w:tcPr>
            <w:tcW w:w="662" w:type="dxa"/>
          </w:tcPr>
          <w:p w14:paraId="000BC9EE" w14:textId="05ED0224" w:rsidR="006C5582" w:rsidRPr="00403BCA" w:rsidRDefault="006C5582" w:rsidP="006C5582">
            <w:pPr>
              <w:spacing w:after="0" w:line="240" w:lineRule="auto"/>
              <w:jc w:val="center"/>
              <w:rPr>
                <w:sz w:val="20"/>
                <w:szCs w:val="20"/>
              </w:rPr>
            </w:pPr>
            <w:r w:rsidRPr="00403BCA">
              <w:rPr>
                <w:sz w:val="20"/>
                <w:szCs w:val="20"/>
              </w:rPr>
              <w:t>89%</w:t>
            </w:r>
          </w:p>
        </w:tc>
        <w:tc>
          <w:tcPr>
            <w:tcW w:w="661" w:type="dxa"/>
          </w:tcPr>
          <w:p w14:paraId="5F4E5B38" w14:textId="7077DE8A" w:rsidR="006C5582" w:rsidRPr="00403BCA" w:rsidRDefault="006C5582" w:rsidP="006C5582">
            <w:pPr>
              <w:spacing w:after="0" w:line="240" w:lineRule="auto"/>
              <w:jc w:val="center"/>
              <w:rPr>
                <w:sz w:val="20"/>
                <w:szCs w:val="20"/>
              </w:rPr>
            </w:pPr>
            <w:r w:rsidRPr="00403BCA">
              <w:rPr>
                <w:sz w:val="20"/>
                <w:szCs w:val="20"/>
              </w:rPr>
              <w:t>71%</w:t>
            </w:r>
          </w:p>
        </w:tc>
        <w:tc>
          <w:tcPr>
            <w:tcW w:w="662" w:type="dxa"/>
          </w:tcPr>
          <w:p w14:paraId="5C0E502E" w14:textId="41A14E91" w:rsidR="006C5582" w:rsidRPr="00403BCA" w:rsidRDefault="006C5582" w:rsidP="006C5582">
            <w:pPr>
              <w:spacing w:after="0" w:line="240" w:lineRule="auto"/>
              <w:jc w:val="center"/>
              <w:rPr>
                <w:sz w:val="20"/>
                <w:szCs w:val="20"/>
              </w:rPr>
            </w:pPr>
            <w:r w:rsidRPr="00403BCA">
              <w:rPr>
                <w:sz w:val="20"/>
                <w:szCs w:val="20"/>
              </w:rPr>
              <w:t>62%</w:t>
            </w:r>
          </w:p>
        </w:tc>
        <w:tc>
          <w:tcPr>
            <w:tcW w:w="900" w:type="dxa"/>
            <w:tcBorders>
              <w:right w:val="single" w:sz="18" w:space="0" w:color="auto"/>
            </w:tcBorders>
          </w:tcPr>
          <w:p w14:paraId="2C26DE36" w14:textId="644FE305" w:rsidR="006C5582" w:rsidRPr="00403BCA" w:rsidRDefault="006C5582" w:rsidP="006C5582">
            <w:pPr>
              <w:spacing w:after="0" w:line="240" w:lineRule="auto"/>
              <w:jc w:val="center"/>
              <w:rPr>
                <w:sz w:val="20"/>
                <w:szCs w:val="20"/>
              </w:rPr>
            </w:pPr>
            <w:r w:rsidRPr="00403BCA">
              <w:rPr>
                <w:sz w:val="20"/>
                <w:szCs w:val="20"/>
              </w:rPr>
              <w:t>-9</w:t>
            </w:r>
          </w:p>
        </w:tc>
        <w:tc>
          <w:tcPr>
            <w:tcW w:w="697" w:type="dxa"/>
            <w:tcBorders>
              <w:top w:val="single" w:sz="4" w:space="0" w:color="auto"/>
              <w:left w:val="single" w:sz="18" w:space="0" w:color="auto"/>
              <w:bottom w:val="single" w:sz="4" w:space="0" w:color="auto"/>
            </w:tcBorders>
          </w:tcPr>
          <w:p w14:paraId="6A278DDD" w14:textId="67C5288E" w:rsidR="006C5582" w:rsidRPr="00403BCA" w:rsidRDefault="006C5582" w:rsidP="006C5582">
            <w:pPr>
              <w:spacing w:after="0" w:line="240" w:lineRule="auto"/>
              <w:jc w:val="center"/>
              <w:rPr>
                <w:sz w:val="20"/>
                <w:szCs w:val="20"/>
              </w:rPr>
            </w:pPr>
            <w:r w:rsidRPr="00403BCA">
              <w:rPr>
                <w:sz w:val="20"/>
                <w:szCs w:val="20"/>
              </w:rPr>
              <w:t>46%</w:t>
            </w:r>
          </w:p>
        </w:tc>
        <w:tc>
          <w:tcPr>
            <w:tcW w:w="698" w:type="dxa"/>
          </w:tcPr>
          <w:p w14:paraId="0A7A45BC" w14:textId="11B1C574" w:rsidR="006C5582" w:rsidRPr="00403BCA" w:rsidRDefault="006C5582" w:rsidP="006C5582">
            <w:pPr>
              <w:spacing w:after="0" w:line="240" w:lineRule="auto"/>
              <w:jc w:val="center"/>
              <w:rPr>
                <w:sz w:val="20"/>
                <w:szCs w:val="20"/>
              </w:rPr>
            </w:pPr>
            <w:r w:rsidRPr="00403BCA">
              <w:rPr>
                <w:sz w:val="20"/>
                <w:szCs w:val="20"/>
              </w:rPr>
              <w:t>39%</w:t>
            </w:r>
          </w:p>
        </w:tc>
        <w:tc>
          <w:tcPr>
            <w:tcW w:w="697" w:type="dxa"/>
          </w:tcPr>
          <w:p w14:paraId="0FD1E6BC" w14:textId="6BF09BE6" w:rsidR="006C5582" w:rsidRPr="00403BCA" w:rsidRDefault="006C5582" w:rsidP="006C5582">
            <w:pPr>
              <w:spacing w:after="0" w:line="240" w:lineRule="auto"/>
              <w:jc w:val="center"/>
              <w:rPr>
                <w:sz w:val="20"/>
                <w:szCs w:val="20"/>
              </w:rPr>
            </w:pPr>
            <w:r w:rsidRPr="00403BCA">
              <w:rPr>
                <w:sz w:val="20"/>
                <w:szCs w:val="20"/>
              </w:rPr>
              <w:t>24%</w:t>
            </w:r>
          </w:p>
        </w:tc>
        <w:tc>
          <w:tcPr>
            <w:tcW w:w="698" w:type="dxa"/>
          </w:tcPr>
          <w:p w14:paraId="028D7EEF" w14:textId="0899BF91" w:rsidR="006C5582" w:rsidRPr="00403BCA" w:rsidRDefault="006C5582" w:rsidP="006C5582">
            <w:pPr>
              <w:spacing w:after="0" w:line="240" w:lineRule="auto"/>
              <w:jc w:val="center"/>
              <w:rPr>
                <w:sz w:val="20"/>
                <w:szCs w:val="20"/>
              </w:rPr>
            </w:pPr>
            <w:r w:rsidRPr="00403BCA">
              <w:rPr>
                <w:sz w:val="20"/>
                <w:szCs w:val="20"/>
              </w:rPr>
              <w:t>46%</w:t>
            </w:r>
          </w:p>
        </w:tc>
        <w:tc>
          <w:tcPr>
            <w:tcW w:w="900" w:type="dxa"/>
            <w:tcBorders>
              <w:top w:val="single" w:sz="4" w:space="0" w:color="auto"/>
              <w:bottom w:val="single" w:sz="4" w:space="0" w:color="auto"/>
              <w:right w:val="single" w:sz="4" w:space="0" w:color="auto"/>
            </w:tcBorders>
          </w:tcPr>
          <w:p w14:paraId="094B58FD" w14:textId="0D56DEA4" w:rsidR="006C5582" w:rsidRPr="00403BCA" w:rsidRDefault="006C5582" w:rsidP="006C5582">
            <w:pPr>
              <w:spacing w:after="0" w:line="240" w:lineRule="auto"/>
              <w:jc w:val="center"/>
              <w:rPr>
                <w:sz w:val="20"/>
                <w:szCs w:val="20"/>
              </w:rPr>
            </w:pPr>
            <w:r w:rsidRPr="00403BCA">
              <w:rPr>
                <w:sz w:val="20"/>
                <w:szCs w:val="20"/>
              </w:rPr>
              <w:t>0</w:t>
            </w:r>
          </w:p>
        </w:tc>
      </w:tr>
      <w:tr w:rsidR="006C5582" w:rsidRPr="00403BCA" w14:paraId="4D58E5A5" w14:textId="77777777" w:rsidTr="00EA788E">
        <w:tc>
          <w:tcPr>
            <w:tcW w:w="2322" w:type="dxa"/>
            <w:tcBorders>
              <w:top w:val="single" w:sz="4" w:space="0" w:color="auto"/>
              <w:left w:val="single" w:sz="4" w:space="0" w:color="auto"/>
              <w:bottom w:val="single" w:sz="4" w:space="0" w:color="auto"/>
            </w:tcBorders>
          </w:tcPr>
          <w:p w14:paraId="3EF4D2E1" w14:textId="284493F5" w:rsidR="006C5582" w:rsidRPr="00403BCA" w:rsidRDefault="006C5582" w:rsidP="006C5582">
            <w:pPr>
              <w:spacing w:after="0" w:line="240" w:lineRule="auto"/>
              <w:rPr>
                <w:sz w:val="20"/>
                <w:szCs w:val="20"/>
              </w:rPr>
            </w:pPr>
            <w:r w:rsidRPr="00403BCA">
              <w:rPr>
                <w:sz w:val="20"/>
                <w:szCs w:val="20"/>
              </w:rPr>
              <w:t>EL</w:t>
            </w:r>
          </w:p>
        </w:tc>
        <w:tc>
          <w:tcPr>
            <w:tcW w:w="661" w:type="dxa"/>
          </w:tcPr>
          <w:p w14:paraId="514ADF53" w14:textId="682A55A9" w:rsidR="006C5582" w:rsidRPr="00403BCA" w:rsidRDefault="006C5582" w:rsidP="006C5582">
            <w:pPr>
              <w:spacing w:after="0" w:line="240" w:lineRule="auto"/>
              <w:jc w:val="center"/>
              <w:rPr>
                <w:sz w:val="20"/>
                <w:szCs w:val="20"/>
              </w:rPr>
            </w:pPr>
            <w:r w:rsidRPr="00403BCA">
              <w:rPr>
                <w:sz w:val="20"/>
                <w:szCs w:val="20"/>
              </w:rPr>
              <w:t>--</w:t>
            </w:r>
          </w:p>
        </w:tc>
        <w:tc>
          <w:tcPr>
            <w:tcW w:w="662" w:type="dxa"/>
          </w:tcPr>
          <w:p w14:paraId="406647F9" w14:textId="3B252563" w:rsidR="006C5582" w:rsidRPr="00403BCA" w:rsidRDefault="006C5582" w:rsidP="006C5582">
            <w:pPr>
              <w:spacing w:after="0" w:line="240" w:lineRule="auto"/>
              <w:jc w:val="center"/>
              <w:rPr>
                <w:sz w:val="20"/>
                <w:szCs w:val="20"/>
              </w:rPr>
            </w:pPr>
            <w:r w:rsidRPr="00403BCA">
              <w:rPr>
                <w:sz w:val="20"/>
                <w:szCs w:val="20"/>
              </w:rPr>
              <w:t>--</w:t>
            </w:r>
          </w:p>
        </w:tc>
        <w:tc>
          <w:tcPr>
            <w:tcW w:w="661" w:type="dxa"/>
          </w:tcPr>
          <w:p w14:paraId="2EE3E69D" w14:textId="1B181D82" w:rsidR="006C5582" w:rsidRPr="00403BCA" w:rsidRDefault="006C5582" w:rsidP="006C5582">
            <w:pPr>
              <w:spacing w:after="0" w:line="240" w:lineRule="auto"/>
              <w:jc w:val="center"/>
              <w:rPr>
                <w:sz w:val="20"/>
                <w:szCs w:val="20"/>
              </w:rPr>
            </w:pPr>
            <w:r w:rsidRPr="00403BCA">
              <w:rPr>
                <w:sz w:val="20"/>
                <w:szCs w:val="20"/>
              </w:rPr>
              <w:t>--</w:t>
            </w:r>
          </w:p>
        </w:tc>
        <w:tc>
          <w:tcPr>
            <w:tcW w:w="662" w:type="dxa"/>
          </w:tcPr>
          <w:p w14:paraId="7812CFA0" w14:textId="0730D634" w:rsidR="006C5582" w:rsidRPr="00403BCA" w:rsidRDefault="006C5582" w:rsidP="006C5582">
            <w:pPr>
              <w:spacing w:after="0" w:line="240" w:lineRule="auto"/>
              <w:jc w:val="center"/>
              <w:rPr>
                <w:sz w:val="20"/>
                <w:szCs w:val="20"/>
              </w:rPr>
            </w:pPr>
            <w:r w:rsidRPr="00403BCA">
              <w:rPr>
                <w:sz w:val="20"/>
                <w:szCs w:val="20"/>
              </w:rPr>
              <w:t>--</w:t>
            </w:r>
          </w:p>
        </w:tc>
        <w:tc>
          <w:tcPr>
            <w:tcW w:w="900" w:type="dxa"/>
            <w:tcBorders>
              <w:right w:val="single" w:sz="18" w:space="0" w:color="auto"/>
            </w:tcBorders>
          </w:tcPr>
          <w:p w14:paraId="04B42EFB" w14:textId="7796316C" w:rsidR="006C5582" w:rsidRPr="00403BCA" w:rsidRDefault="006C5582" w:rsidP="006C5582">
            <w:pPr>
              <w:spacing w:after="0" w:line="240" w:lineRule="auto"/>
              <w:jc w:val="center"/>
              <w:rPr>
                <w:sz w:val="20"/>
                <w:szCs w:val="20"/>
              </w:rPr>
            </w:pPr>
            <w:r w:rsidRPr="00403BCA">
              <w:rPr>
                <w:sz w:val="20"/>
                <w:szCs w:val="20"/>
              </w:rPr>
              <w:t>--</w:t>
            </w:r>
          </w:p>
        </w:tc>
        <w:tc>
          <w:tcPr>
            <w:tcW w:w="697" w:type="dxa"/>
            <w:tcBorders>
              <w:top w:val="single" w:sz="4" w:space="0" w:color="auto"/>
              <w:left w:val="single" w:sz="18" w:space="0" w:color="auto"/>
              <w:bottom w:val="single" w:sz="4" w:space="0" w:color="auto"/>
            </w:tcBorders>
          </w:tcPr>
          <w:p w14:paraId="0F7AFE6C" w14:textId="57F306B3" w:rsidR="006C5582" w:rsidRPr="00403BCA" w:rsidRDefault="006C5582" w:rsidP="006C5582">
            <w:pPr>
              <w:spacing w:after="0" w:line="240" w:lineRule="auto"/>
              <w:jc w:val="center"/>
              <w:rPr>
                <w:sz w:val="20"/>
                <w:szCs w:val="20"/>
              </w:rPr>
            </w:pPr>
            <w:r w:rsidRPr="00403BCA">
              <w:rPr>
                <w:sz w:val="20"/>
                <w:szCs w:val="20"/>
              </w:rPr>
              <w:t>--</w:t>
            </w:r>
          </w:p>
        </w:tc>
        <w:tc>
          <w:tcPr>
            <w:tcW w:w="698" w:type="dxa"/>
          </w:tcPr>
          <w:p w14:paraId="7C7F214A" w14:textId="2154F4A5" w:rsidR="006C5582" w:rsidRPr="00403BCA" w:rsidRDefault="006C5582" w:rsidP="006C5582">
            <w:pPr>
              <w:spacing w:after="0" w:line="240" w:lineRule="auto"/>
              <w:jc w:val="center"/>
              <w:rPr>
                <w:sz w:val="20"/>
                <w:szCs w:val="20"/>
              </w:rPr>
            </w:pPr>
            <w:r w:rsidRPr="00403BCA">
              <w:rPr>
                <w:sz w:val="20"/>
                <w:szCs w:val="20"/>
              </w:rPr>
              <w:t>--</w:t>
            </w:r>
          </w:p>
        </w:tc>
        <w:tc>
          <w:tcPr>
            <w:tcW w:w="697" w:type="dxa"/>
          </w:tcPr>
          <w:p w14:paraId="342D0C98" w14:textId="533A1BD5" w:rsidR="006C5582" w:rsidRPr="00403BCA" w:rsidRDefault="006C5582" w:rsidP="006C5582">
            <w:pPr>
              <w:spacing w:after="0" w:line="240" w:lineRule="auto"/>
              <w:jc w:val="center"/>
              <w:rPr>
                <w:sz w:val="20"/>
                <w:szCs w:val="20"/>
              </w:rPr>
            </w:pPr>
            <w:r w:rsidRPr="00403BCA">
              <w:rPr>
                <w:sz w:val="20"/>
                <w:szCs w:val="20"/>
              </w:rPr>
              <w:t>--</w:t>
            </w:r>
          </w:p>
        </w:tc>
        <w:tc>
          <w:tcPr>
            <w:tcW w:w="698" w:type="dxa"/>
          </w:tcPr>
          <w:p w14:paraId="3F48EEAC" w14:textId="774A9590" w:rsidR="006C5582" w:rsidRPr="00403BCA" w:rsidRDefault="006C5582" w:rsidP="006C5582">
            <w:pPr>
              <w:spacing w:after="0" w:line="240" w:lineRule="auto"/>
              <w:jc w:val="center"/>
              <w:rPr>
                <w:sz w:val="20"/>
                <w:szCs w:val="20"/>
              </w:rPr>
            </w:pPr>
            <w:r w:rsidRPr="00403BCA">
              <w:rPr>
                <w:sz w:val="20"/>
                <w:szCs w:val="20"/>
              </w:rPr>
              <w:t>--</w:t>
            </w:r>
          </w:p>
        </w:tc>
        <w:tc>
          <w:tcPr>
            <w:tcW w:w="900" w:type="dxa"/>
            <w:tcBorders>
              <w:top w:val="single" w:sz="4" w:space="0" w:color="auto"/>
              <w:bottom w:val="single" w:sz="4" w:space="0" w:color="auto"/>
              <w:right w:val="single" w:sz="4" w:space="0" w:color="auto"/>
            </w:tcBorders>
          </w:tcPr>
          <w:p w14:paraId="6BF912F3" w14:textId="0358B7B1" w:rsidR="006C5582" w:rsidRPr="00403BCA" w:rsidRDefault="006C5582" w:rsidP="006C5582">
            <w:pPr>
              <w:spacing w:after="0" w:line="240" w:lineRule="auto"/>
              <w:jc w:val="center"/>
              <w:rPr>
                <w:sz w:val="20"/>
                <w:szCs w:val="20"/>
              </w:rPr>
            </w:pPr>
            <w:r w:rsidRPr="00403BCA">
              <w:rPr>
                <w:sz w:val="20"/>
                <w:szCs w:val="20"/>
              </w:rPr>
              <w:t>--</w:t>
            </w:r>
          </w:p>
        </w:tc>
      </w:tr>
    </w:tbl>
    <w:p w14:paraId="0E9E8C48" w14:textId="1661675E" w:rsidR="00403BCA" w:rsidRDefault="00403BCA" w:rsidP="00403BCA">
      <w:pPr>
        <w:spacing w:after="0" w:line="240" w:lineRule="auto"/>
      </w:pPr>
    </w:p>
    <w:p w14:paraId="31C74D6D" w14:textId="480625A2" w:rsidR="00190233" w:rsidRDefault="00190233" w:rsidP="00403BCA">
      <w:pPr>
        <w:spacing w:after="0" w:line="240" w:lineRule="auto"/>
      </w:pPr>
    </w:p>
    <w:tbl>
      <w:tblPr>
        <w:tblStyle w:val="TableGrid5"/>
        <w:tblW w:w="9576" w:type="dxa"/>
        <w:jc w:val="center"/>
        <w:tblLayout w:type="fixed"/>
        <w:tblLook w:val="00A0" w:firstRow="1" w:lastRow="0" w:firstColumn="1" w:lastColumn="0" w:noHBand="0" w:noVBand="0"/>
        <w:tblCaption w:val="Table 21: Newburyport Public Schools"/>
        <w:tblDescription w:val="MCAS Science Percent Scoring Proficient or Advanced in Science by School and Student Group, 2015–2018"/>
      </w:tblPr>
      <w:tblGrid>
        <w:gridCol w:w="4248"/>
        <w:gridCol w:w="900"/>
        <w:gridCol w:w="885"/>
        <w:gridCol w:w="1005"/>
        <w:gridCol w:w="810"/>
        <w:gridCol w:w="810"/>
        <w:gridCol w:w="918"/>
      </w:tblGrid>
      <w:tr w:rsidR="00403BCA" w:rsidRPr="00403BCA" w14:paraId="0CC399D9" w14:textId="77777777" w:rsidTr="00367517">
        <w:trPr>
          <w:trHeight w:val="288"/>
          <w:jc w:val="center"/>
        </w:trPr>
        <w:tc>
          <w:tcPr>
            <w:tcW w:w="9576" w:type="dxa"/>
            <w:gridSpan w:val="7"/>
            <w:tcBorders>
              <w:top w:val="nil"/>
              <w:left w:val="nil"/>
              <w:right w:val="nil"/>
            </w:tcBorders>
            <w:shd w:val="clear" w:color="auto" w:fill="auto"/>
          </w:tcPr>
          <w:p w14:paraId="737857D5" w14:textId="77777777" w:rsidR="00403BCA" w:rsidRPr="00403BCA" w:rsidRDefault="00403BCA" w:rsidP="00403BCA">
            <w:pPr>
              <w:spacing w:after="0" w:line="240" w:lineRule="auto"/>
              <w:jc w:val="center"/>
              <w:rPr>
                <w:b/>
                <w:sz w:val="20"/>
                <w:szCs w:val="20"/>
              </w:rPr>
            </w:pPr>
            <w:r w:rsidRPr="00403BCA">
              <w:rPr>
                <w:b/>
                <w:sz w:val="20"/>
                <w:szCs w:val="20"/>
              </w:rPr>
              <w:t xml:space="preserve">Table 21: </w:t>
            </w:r>
            <w:r w:rsidRPr="00403BCA">
              <w:rPr>
                <w:rFonts w:cs="Times New Roman"/>
                <w:b/>
                <w:sz w:val="20"/>
                <w:szCs w:val="20"/>
              </w:rPr>
              <w:t>Newburyport Public Schools</w:t>
            </w:r>
          </w:p>
          <w:p w14:paraId="6ACE70A0" w14:textId="3F69339F" w:rsidR="00403BCA" w:rsidRPr="00403BCA" w:rsidRDefault="00403BCA" w:rsidP="003F652B">
            <w:pPr>
              <w:spacing w:after="0" w:line="240" w:lineRule="auto"/>
              <w:jc w:val="center"/>
              <w:rPr>
                <w:sz w:val="20"/>
                <w:szCs w:val="20"/>
              </w:rPr>
            </w:pPr>
            <w:r w:rsidRPr="00403BCA">
              <w:rPr>
                <w:b/>
                <w:sz w:val="20"/>
                <w:szCs w:val="20"/>
              </w:rPr>
              <w:t xml:space="preserve">MCAS Science Percent Scoring Proficient or Advanced in Science by School and </w:t>
            </w:r>
            <w:r w:rsidR="00A17ECC" w:rsidRPr="00403BCA">
              <w:rPr>
                <w:b/>
                <w:sz w:val="20"/>
                <w:szCs w:val="20"/>
              </w:rPr>
              <w:t>S</w:t>
            </w:r>
            <w:r w:rsidR="00A17ECC">
              <w:rPr>
                <w:b/>
                <w:sz w:val="20"/>
                <w:szCs w:val="20"/>
              </w:rPr>
              <w:t>tudent G</w:t>
            </w:r>
            <w:r w:rsidR="00A17ECC" w:rsidRPr="00403BCA">
              <w:rPr>
                <w:b/>
                <w:sz w:val="20"/>
                <w:szCs w:val="20"/>
              </w:rPr>
              <w:t>roup</w:t>
            </w:r>
            <w:r w:rsidRPr="00403BCA">
              <w:rPr>
                <w:b/>
                <w:sz w:val="20"/>
                <w:szCs w:val="20"/>
              </w:rPr>
              <w:t>, 2015</w:t>
            </w:r>
            <w:r w:rsidR="003F652B">
              <w:rPr>
                <w:b/>
                <w:sz w:val="20"/>
                <w:szCs w:val="20"/>
              </w:rPr>
              <w:t>–</w:t>
            </w:r>
            <w:r w:rsidRPr="00403BCA">
              <w:rPr>
                <w:b/>
                <w:sz w:val="20"/>
                <w:szCs w:val="20"/>
              </w:rPr>
              <w:t>2018</w:t>
            </w:r>
          </w:p>
        </w:tc>
      </w:tr>
      <w:tr w:rsidR="00403BCA" w:rsidRPr="00403BCA" w14:paraId="39845E8B" w14:textId="77777777" w:rsidTr="00367517">
        <w:trPr>
          <w:trHeight w:val="288"/>
          <w:jc w:val="center"/>
        </w:trPr>
        <w:tc>
          <w:tcPr>
            <w:tcW w:w="4248" w:type="dxa"/>
            <w:shd w:val="clear" w:color="auto" w:fill="BFBFBF" w:themeFill="background1" w:themeFillShade="BF"/>
          </w:tcPr>
          <w:p w14:paraId="46F1C6B7" w14:textId="77777777" w:rsidR="00403BCA" w:rsidRPr="00403BCA" w:rsidRDefault="00403BCA" w:rsidP="00EB5D10">
            <w:pPr>
              <w:spacing w:after="0" w:line="240" w:lineRule="auto"/>
              <w:rPr>
                <w:b/>
                <w:sz w:val="20"/>
                <w:szCs w:val="20"/>
              </w:rPr>
            </w:pPr>
            <w:r w:rsidRPr="00403BCA">
              <w:rPr>
                <w:b/>
                <w:sz w:val="20"/>
                <w:szCs w:val="20"/>
              </w:rPr>
              <w:t>School</w:t>
            </w:r>
          </w:p>
        </w:tc>
        <w:tc>
          <w:tcPr>
            <w:tcW w:w="900" w:type="dxa"/>
            <w:shd w:val="clear" w:color="auto" w:fill="BFBFBF" w:themeFill="background1" w:themeFillShade="BF"/>
          </w:tcPr>
          <w:p w14:paraId="44612CC0" w14:textId="77777777" w:rsidR="00403BCA" w:rsidRPr="00403BCA" w:rsidRDefault="00403BCA" w:rsidP="00403BCA">
            <w:pPr>
              <w:spacing w:after="0" w:line="240" w:lineRule="auto"/>
              <w:jc w:val="center"/>
              <w:rPr>
                <w:b/>
                <w:sz w:val="20"/>
                <w:szCs w:val="20"/>
              </w:rPr>
            </w:pPr>
            <w:r w:rsidRPr="00403BCA">
              <w:rPr>
                <w:b/>
                <w:sz w:val="20"/>
                <w:szCs w:val="20"/>
              </w:rPr>
              <w:t>N (2018)</w:t>
            </w:r>
          </w:p>
        </w:tc>
        <w:tc>
          <w:tcPr>
            <w:tcW w:w="885" w:type="dxa"/>
            <w:shd w:val="clear" w:color="auto" w:fill="BFBFBF" w:themeFill="background1" w:themeFillShade="BF"/>
          </w:tcPr>
          <w:p w14:paraId="5EFEAC85" w14:textId="77777777" w:rsidR="00403BCA" w:rsidRPr="00403BCA" w:rsidRDefault="00403BCA" w:rsidP="00403BCA">
            <w:pPr>
              <w:spacing w:after="0" w:line="240" w:lineRule="auto"/>
              <w:jc w:val="center"/>
              <w:rPr>
                <w:b/>
                <w:sz w:val="20"/>
                <w:szCs w:val="20"/>
              </w:rPr>
            </w:pPr>
            <w:r w:rsidRPr="00403BCA">
              <w:rPr>
                <w:b/>
                <w:sz w:val="20"/>
                <w:szCs w:val="20"/>
              </w:rPr>
              <w:t>2015</w:t>
            </w:r>
          </w:p>
        </w:tc>
        <w:tc>
          <w:tcPr>
            <w:tcW w:w="1005" w:type="dxa"/>
            <w:shd w:val="clear" w:color="auto" w:fill="BFBFBF" w:themeFill="background1" w:themeFillShade="BF"/>
          </w:tcPr>
          <w:p w14:paraId="6B2D644C" w14:textId="77777777" w:rsidR="00403BCA" w:rsidRPr="00403BCA" w:rsidRDefault="00403BCA" w:rsidP="00403BCA">
            <w:pPr>
              <w:spacing w:after="0" w:line="240" w:lineRule="auto"/>
              <w:jc w:val="center"/>
              <w:rPr>
                <w:b/>
                <w:sz w:val="20"/>
                <w:szCs w:val="20"/>
              </w:rPr>
            </w:pPr>
            <w:r w:rsidRPr="00403BCA">
              <w:rPr>
                <w:b/>
                <w:sz w:val="20"/>
                <w:szCs w:val="20"/>
              </w:rPr>
              <w:t>2016</w:t>
            </w:r>
          </w:p>
        </w:tc>
        <w:tc>
          <w:tcPr>
            <w:tcW w:w="810" w:type="dxa"/>
            <w:shd w:val="clear" w:color="auto" w:fill="BFBFBF" w:themeFill="background1" w:themeFillShade="BF"/>
          </w:tcPr>
          <w:p w14:paraId="476DACB9" w14:textId="77777777" w:rsidR="00403BCA" w:rsidRPr="00403BCA" w:rsidRDefault="00403BCA" w:rsidP="00403BCA">
            <w:pPr>
              <w:spacing w:after="0" w:line="240" w:lineRule="auto"/>
              <w:jc w:val="center"/>
              <w:rPr>
                <w:b/>
                <w:sz w:val="20"/>
                <w:szCs w:val="20"/>
              </w:rPr>
            </w:pPr>
            <w:r w:rsidRPr="00403BCA">
              <w:rPr>
                <w:b/>
                <w:sz w:val="20"/>
                <w:szCs w:val="20"/>
              </w:rPr>
              <w:t>2017</w:t>
            </w:r>
          </w:p>
        </w:tc>
        <w:tc>
          <w:tcPr>
            <w:tcW w:w="810" w:type="dxa"/>
            <w:shd w:val="clear" w:color="auto" w:fill="BFBFBF" w:themeFill="background1" w:themeFillShade="BF"/>
          </w:tcPr>
          <w:p w14:paraId="55880B73" w14:textId="77777777" w:rsidR="00403BCA" w:rsidRPr="00403BCA" w:rsidRDefault="00403BCA" w:rsidP="00403BCA">
            <w:pPr>
              <w:spacing w:after="0" w:line="240" w:lineRule="auto"/>
              <w:jc w:val="center"/>
              <w:rPr>
                <w:b/>
                <w:sz w:val="20"/>
                <w:szCs w:val="20"/>
              </w:rPr>
            </w:pPr>
            <w:r w:rsidRPr="00403BCA">
              <w:rPr>
                <w:b/>
                <w:sz w:val="20"/>
                <w:szCs w:val="20"/>
              </w:rPr>
              <w:t>2018</w:t>
            </w:r>
          </w:p>
        </w:tc>
        <w:tc>
          <w:tcPr>
            <w:tcW w:w="918" w:type="dxa"/>
            <w:shd w:val="clear" w:color="auto" w:fill="BFBFBF" w:themeFill="background1" w:themeFillShade="BF"/>
          </w:tcPr>
          <w:p w14:paraId="5F2C173D" w14:textId="77777777" w:rsidR="00403BCA" w:rsidRPr="00403BCA" w:rsidRDefault="00403BCA" w:rsidP="00403BCA">
            <w:pPr>
              <w:spacing w:after="0" w:line="240" w:lineRule="auto"/>
              <w:jc w:val="center"/>
              <w:rPr>
                <w:b/>
                <w:sz w:val="20"/>
                <w:szCs w:val="20"/>
              </w:rPr>
            </w:pPr>
            <w:r w:rsidRPr="00403BCA">
              <w:rPr>
                <w:b/>
                <w:sz w:val="20"/>
                <w:szCs w:val="20"/>
              </w:rPr>
              <w:t>4-yr Change</w:t>
            </w:r>
          </w:p>
        </w:tc>
      </w:tr>
      <w:tr w:rsidR="00403BCA" w:rsidRPr="00403BCA" w14:paraId="4E7AD933" w14:textId="77777777" w:rsidTr="00367517">
        <w:trPr>
          <w:trHeight w:val="288"/>
          <w:jc w:val="center"/>
        </w:trPr>
        <w:tc>
          <w:tcPr>
            <w:tcW w:w="4248" w:type="dxa"/>
            <w:shd w:val="clear" w:color="auto" w:fill="BFBFBF" w:themeFill="background1" w:themeFillShade="BF"/>
          </w:tcPr>
          <w:p w14:paraId="262BDD1B" w14:textId="77777777" w:rsidR="00403BCA" w:rsidRPr="00403BCA" w:rsidRDefault="00403BCA" w:rsidP="00403BCA">
            <w:pPr>
              <w:spacing w:after="0" w:line="240" w:lineRule="auto"/>
              <w:jc w:val="center"/>
              <w:rPr>
                <w:sz w:val="20"/>
                <w:szCs w:val="20"/>
              </w:rPr>
            </w:pPr>
            <w:r w:rsidRPr="00403BCA">
              <w:rPr>
                <w:sz w:val="20"/>
                <w:szCs w:val="20"/>
              </w:rPr>
              <w:t>Bresnahan</w:t>
            </w:r>
          </w:p>
        </w:tc>
        <w:tc>
          <w:tcPr>
            <w:tcW w:w="900" w:type="dxa"/>
            <w:shd w:val="clear" w:color="auto" w:fill="BFBFBF" w:themeFill="background1" w:themeFillShade="BF"/>
          </w:tcPr>
          <w:p w14:paraId="7BCE09C8" w14:textId="77777777" w:rsidR="00403BCA" w:rsidRPr="00403BCA" w:rsidRDefault="00403BCA" w:rsidP="00403BCA">
            <w:pPr>
              <w:spacing w:after="0" w:line="240" w:lineRule="auto"/>
              <w:jc w:val="center"/>
              <w:rPr>
                <w:sz w:val="20"/>
                <w:szCs w:val="20"/>
              </w:rPr>
            </w:pPr>
            <w:r w:rsidRPr="00403BCA">
              <w:rPr>
                <w:sz w:val="20"/>
                <w:szCs w:val="20"/>
              </w:rPr>
              <w:t>--</w:t>
            </w:r>
          </w:p>
        </w:tc>
        <w:tc>
          <w:tcPr>
            <w:tcW w:w="885" w:type="dxa"/>
            <w:shd w:val="clear" w:color="auto" w:fill="BFBFBF" w:themeFill="background1" w:themeFillShade="BF"/>
          </w:tcPr>
          <w:p w14:paraId="2A5A279B" w14:textId="77777777" w:rsidR="00403BCA" w:rsidRPr="00403BCA" w:rsidRDefault="00403BCA" w:rsidP="00403BCA">
            <w:pPr>
              <w:spacing w:after="0" w:line="240" w:lineRule="auto"/>
              <w:jc w:val="center"/>
              <w:rPr>
                <w:sz w:val="20"/>
                <w:szCs w:val="20"/>
              </w:rPr>
            </w:pPr>
            <w:r w:rsidRPr="00403BCA">
              <w:rPr>
                <w:sz w:val="20"/>
                <w:szCs w:val="20"/>
              </w:rPr>
              <w:t>--</w:t>
            </w:r>
          </w:p>
        </w:tc>
        <w:tc>
          <w:tcPr>
            <w:tcW w:w="1005" w:type="dxa"/>
            <w:shd w:val="clear" w:color="auto" w:fill="BFBFBF" w:themeFill="background1" w:themeFillShade="BF"/>
          </w:tcPr>
          <w:p w14:paraId="5FAE3927"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shd w:val="clear" w:color="auto" w:fill="BFBFBF" w:themeFill="background1" w:themeFillShade="BF"/>
          </w:tcPr>
          <w:p w14:paraId="39D370D3"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shd w:val="clear" w:color="auto" w:fill="BFBFBF" w:themeFill="background1" w:themeFillShade="BF"/>
          </w:tcPr>
          <w:p w14:paraId="7F9C1874" w14:textId="77777777" w:rsidR="00403BCA" w:rsidRPr="00403BCA" w:rsidRDefault="00403BCA" w:rsidP="00403BCA">
            <w:pPr>
              <w:spacing w:after="0" w:line="240" w:lineRule="auto"/>
              <w:jc w:val="center"/>
              <w:rPr>
                <w:sz w:val="20"/>
                <w:szCs w:val="20"/>
              </w:rPr>
            </w:pPr>
            <w:r w:rsidRPr="00403BCA">
              <w:rPr>
                <w:sz w:val="20"/>
                <w:szCs w:val="20"/>
              </w:rPr>
              <w:t>--</w:t>
            </w:r>
          </w:p>
        </w:tc>
        <w:tc>
          <w:tcPr>
            <w:tcW w:w="918" w:type="dxa"/>
            <w:shd w:val="clear" w:color="auto" w:fill="BFBFBF" w:themeFill="background1" w:themeFillShade="BF"/>
          </w:tcPr>
          <w:p w14:paraId="22631720"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46031934" w14:textId="77777777" w:rsidTr="00367517">
        <w:trPr>
          <w:trHeight w:val="288"/>
          <w:jc w:val="center"/>
        </w:trPr>
        <w:tc>
          <w:tcPr>
            <w:tcW w:w="4248" w:type="dxa"/>
            <w:shd w:val="clear" w:color="auto" w:fill="BFBFBF" w:themeFill="background1" w:themeFillShade="BF"/>
          </w:tcPr>
          <w:p w14:paraId="59EB6AAB" w14:textId="77777777" w:rsidR="00403BCA" w:rsidRPr="00403BCA" w:rsidRDefault="00403BCA" w:rsidP="00403BCA">
            <w:pPr>
              <w:spacing w:after="0" w:line="240" w:lineRule="auto"/>
              <w:jc w:val="center"/>
              <w:rPr>
                <w:sz w:val="20"/>
                <w:szCs w:val="20"/>
              </w:rPr>
            </w:pPr>
            <w:r w:rsidRPr="00403BCA">
              <w:rPr>
                <w:sz w:val="20"/>
                <w:szCs w:val="20"/>
              </w:rPr>
              <w:t>Molin</w:t>
            </w:r>
          </w:p>
        </w:tc>
        <w:tc>
          <w:tcPr>
            <w:tcW w:w="900" w:type="dxa"/>
            <w:shd w:val="clear" w:color="auto" w:fill="BFBFBF" w:themeFill="background1" w:themeFillShade="BF"/>
          </w:tcPr>
          <w:p w14:paraId="3768069A" w14:textId="77777777" w:rsidR="00403BCA" w:rsidRPr="00403BCA" w:rsidRDefault="00403BCA" w:rsidP="00403BCA">
            <w:pPr>
              <w:spacing w:after="0" w:line="240" w:lineRule="auto"/>
              <w:jc w:val="center"/>
              <w:rPr>
                <w:sz w:val="20"/>
                <w:szCs w:val="20"/>
              </w:rPr>
            </w:pPr>
            <w:r w:rsidRPr="00403BCA">
              <w:rPr>
                <w:sz w:val="20"/>
                <w:szCs w:val="20"/>
              </w:rPr>
              <w:t>145</w:t>
            </w:r>
          </w:p>
        </w:tc>
        <w:tc>
          <w:tcPr>
            <w:tcW w:w="885" w:type="dxa"/>
            <w:shd w:val="clear" w:color="auto" w:fill="BFBFBF" w:themeFill="background1" w:themeFillShade="BF"/>
          </w:tcPr>
          <w:p w14:paraId="2CD20BAD" w14:textId="77777777" w:rsidR="00403BCA" w:rsidRPr="00403BCA" w:rsidRDefault="00403BCA" w:rsidP="00403BCA">
            <w:pPr>
              <w:spacing w:after="0" w:line="240" w:lineRule="auto"/>
              <w:jc w:val="center"/>
              <w:rPr>
                <w:sz w:val="20"/>
                <w:szCs w:val="20"/>
              </w:rPr>
            </w:pPr>
            <w:r w:rsidRPr="00403BCA">
              <w:rPr>
                <w:sz w:val="20"/>
                <w:szCs w:val="20"/>
              </w:rPr>
              <w:t>57%</w:t>
            </w:r>
          </w:p>
        </w:tc>
        <w:tc>
          <w:tcPr>
            <w:tcW w:w="1005" w:type="dxa"/>
            <w:shd w:val="clear" w:color="auto" w:fill="BFBFBF" w:themeFill="background1" w:themeFillShade="BF"/>
          </w:tcPr>
          <w:p w14:paraId="1116BB80" w14:textId="77777777" w:rsidR="00403BCA" w:rsidRPr="00403BCA" w:rsidRDefault="00403BCA" w:rsidP="00403BCA">
            <w:pPr>
              <w:spacing w:after="0" w:line="240" w:lineRule="auto"/>
              <w:jc w:val="center"/>
              <w:rPr>
                <w:sz w:val="20"/>
                <w:szCs w:val="20"/>
              </w:rPr>
            </w:pPr>
            <w:r w:rsidRPr="00403BCA">
              <w:rPr>
                <w:sz w:val="20"/>
                <w:szCs w:val="20"/>
              </w:rPr>
              <w:t>55%</w:t>
            </w:r>
          </w:p>
        </w:tc>
        <w:tc>
          <w:tcPr>
            <w:tcW w:w="810" w:type="dxa"/>
            <w:shd w:val="clear" w:color="auto" w:fill="BFBFBF" w:themeFill="background1" w:themeFillShade="BF"/>
          </w:tcPr>
          <w:p w14:paraId="3023D433" w14:textId="77777777" w:rsidR="00403BCA" w:rsidRPr="00403BCA" w:rsidRDefault="00403BCA" w:rsidP="00403BCA">
            <w:pPr>
              <w:spacing w:after="0" w:line="240" w:lineRule="auto"/>
              <w:jc w:val="center"/>
              <w:rPr>
                <w:sz w:val="20"/>
                <w:szCs w:val="20"/>
              </w:rPr>
            </w:pPr>
            <w:r w:rsidRPr="00403BCA">
              <w:rPr>
                <w:sz w:val="20"/>
                <w:szCs w:val="20"/>
              </w:rPr>
              <w:t>48%</w:t>
            </w:r>
          </w:p>
        </w:tc>
        <w:tc>
          <w:tcPr>
            <w:tcW w:w="810" w:type="dxa"/>
            <w:shd w:val="clear" w:color="auto" w:fill="BFBFBF" w:themeFill="background1" w:themeFillShade="BF"/>
          </w:tcPr>
          <w:p w14:paraId="699072EE" w14:textId="77777777" w:rsidR="00403BCA" w:rsidRPr="00403BCA" w:rsidRDefault="00403BCA" w:rsidP="00403BCA">
            <w:pPr>
              <w:spacing w:after="0" w:line="240" w:lineRule="auto"/>
              <w:jc w:val="center"/>
              <w:rPr>
                <w:sz w:val="20"/>
                <w:szCs w:val="20"/>
              </w:rPr>
            </w:pPr>
            <w:r w:rsidRPr="00403BCA">
              <w:rPr>
                <w:sz w:val="20"/>
                <w:szCs w:val="20"/>
              </w:rPr>
              <w:t>46%</w:t>
            </w:r>
          </w:p>
        </w:tc>
        <w:tc>
          <w:tcPr>
            <w:tcW w:w="918" w:type="dxa"/>
            <w:shd w:val="clear" w:color="auto" w:fill="BFBFBF" w:themeFill="background1" w:themeFillShade="BF"/>
          </w:tcPr>
          <w:p w14:paraId="6595FC76" w14:textId="77777777" w:rsidR="00403BCA" w:rsidRPr="00403BCA" w:rsidRDefault="00403BCA" w:rsidP="00403BCA">
            <w:pPr>
              <w:spacing w:after="0" w:line="240" w:lineRule="auto"/>
              <w:jc w:val="center"/>
              <w:rPr>
                <w:sz w:val="20"/>
                <w:szCs w:val="20"/>
              </w:rPr>
            </w:pPr>
            <w:r w:rsidRPr="00403BCA">
              <w:rPr>
                <w:sz w:val="20"/>
                <w:szCs w:val="20"/>
              </w:rPr>
              <w:t>-11%</w:t>
            </w:r>
          </w:p>
        </w:tc>
      </w:tr>
      <w:tr w:rsidR="00403BCA" w:rsidRPr="00403BCA" w14:paraId="319433A9" w14:textId="77777777" w:rsidTr="00367517">
        <w:trPr>
          <w:trHeight w:val="288"/>
          <w:jc w:val="center"/>
        </w:trPr>
        <w:tc>
          <w:tcPr>
            <w:tcW w:w="4248" w:type="dxa"/>
          </w:tcPr>
          <w:p w14:paraId="5BDD36CD" w14:textId="77777777" w:rsidR="00403BCA" w:rsidRPr="00403BCA" w:rsidRDefault="00403BCA" w:rsidP="00403BCA">
            <w:pPr>
              <w:spacing w:after="0" w:line="240" w:lineRule="auto"/>
              <w:rPr>
                <w:sz w:val="20"/>
                <w:szCs w:val="20"/>
              </w:rPr>
            </w:pPr>
            <w:r w:rsidRPr="00403BCA">
              <w:rPr>
                <w:sz w:val="20"/>
                <w:szCs w:val="20"/>
              </w:rPr>
              <w:t>African American/Black</w:t>
            </w:r>
          </w:p>
        </w:tc>
        <w:tc>
          <w:tcPr>
            <w:tcW w:w="900" w:type="dxa"/>
          </w:tcPr>
          <w:p w14:paraId="508C3FBF" w14:textId="77777777" w:rsidR="00403BCA" w:rsidRPr="00403BCA" w:rsidRDefault="00403BCA" w:rsidP="00403BCA">
            <w:pPr>
              <w:spacing w:after="0" w:line="240" w:lineRule="auto"/>
              <w:jc w:val="center"/>
              <w:rPr>
                <w:sz w:val="20"/>
                <w:szCs w:val="20"/>
              </w:rPr>
            </w:pPr>
            <w:r w:rsidRPr="00403BCA">
              <w:rPr>
                <w:sz w:val="20"/>
                <w:szCs w:val="20"/>
              </w:rPr>
              <w:t>2</w:t>
            </w:r>
          </w:p>
        </w:tc>
        <w:tc>
          <w:tcPr>
            <w:tcW w:w="885" w:type="dxa"/>
          </w:tcPr>
          <w:p w14:paraId="2F766418" w14:textId="77777777" w:rsidR="00403BCA" w:rsidRPr="00403BCA" w:rsidRDefault="00403BCA" w:rsidP="00403BCA">
            <w:pPr>
              <w:spacing w:after="0" w:line="240" w:lineRule="auto"/>
              <w:jc w:val="center"/>
              <w:rPr>
                <w:sz w:val="20"/>
                <w:szCs w:val="20"/>
              </w:rPr>
            </w:pPr>
            <w:r w:rsidRPr="00403BCA">
              <w:rPr>
                <w:sz w:val="20"/>
                <w:szCs w:val="20"/>
              </w:rPr>
              <w:t>--</w:t>
            </w:r>
          </w:p>
        </w:tc>
        <w:tc>
          <w:tcPr>
            <w:tcW w:w="1005" w:type="dxa"/>
          </w:tcPr>
          <w:p w14:paraId="6BEAC129"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tcPr>
          <w:p w14:paraId="280136EF"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tcPr>
          <w:p w14:paraId="51A53E2C" w14:textId="77777777" w:rsidR="00403BCA" w:rsidRPr="00403BCA" w:rsidRDefault="00403BCA" w:rsidP="00403BCA">
            <w:pPr>
              <w:spacing w:after="0" w:line="240" w:lineRule="auto"/>
              <w:jc w:val="center"/>
              <w:rPr>
                <w:sz w:val="20"/>
                <w:szCs w:val="20"/>
              </w:rPr>
            </w:pPr>
            <w:r w:rsidRPr="00403BCA">
              <w:rPr>
                <w:sz w:val="20"/>
                <w:szCs w:val="20"/>
              </w:rPr>
              <w:t>--</w:t>
            </w:r>
          </w:p>
        </w:tc>
        <w:tc>
          <w:tcPr>
            <w:tcW w:w="918" w:type="dxa"/>
          </w:tcPr>
          <w:p w14:paraId="4B4F0589"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6CC6F7F3" w14:textId="77777777" w:rsidTr="00367517">
        <w:trPr>
          <w:trHeight w:val="288"/>
          <w:jc w:val="center"/>
        </w:trPr>
        <w:tc>
          <w:tcPr>
            <w:tcW w:w="4248" w:type="dxa"/>
          </w:tcPr>
          <w:p w14:paraId="1D8E9A89" w14:textId="77777777" w:rsidR="00403BCA" w:rsidRPr="00403BCA" w:rsidRDefault="00403BCA" w:rsidP="00403BCA">
            <w:pPr>
              <w:spacing w:after="0" w:line="240" w:lineRule="auto"/>
              <w:rPr>
                <w:sz w:val="20"/>
                <w:szCs w:val="20"/>
              </w:rPr>
            </w:pPr>
            <w:r w:rsidRPr="00403BCA">
              <w:rPr>
                <w:sz w:val="20"/>
                <w:szCs w:val="20"/>
              </w:rPr>
              <w:t>Asian</w:t>
            </w:r>
          </w:p>
        </w:tc>
        <w:tc>
          <w:tcPr>
            <w:tcW w:w="900" w:type="dxa"/>
          </w:tcPr>
          <w:p w14:paraId="02CB3FD5" w14:textId="77777777" w:rsidR="00403BCA" w:rsidRPr="00403BCA" w:rsidRDefault="00403BCA" w:rsidP="00403BCA">
            <w:pPr>
              <w:spacing w:after="0" w:line="240" w:lineRule="auto"/>
              <w:jc w:val="center"/>
              <w:rPr>
                <w:sz w:val="20"/>
                <w:szCs w:val="20"/>
              </w:rPr>
            </w:pPr>
            <w:r w:rsidRPr="00403BCA">
              <w:rPr>
                <w:sz w:val="20"/>
                <w:szCs w:val="20"/>
              </w:rPr>
              <w:t>2</w:t>
            </w:r>
          </w:p>
        </w:tc>
        <w:tc>
          <w:tcPr>
            <w:tcW w:w="885" w:type="dxa"/>
          </w:tcPr>
          <w:p w14:paraId="4A5C7B7C" w14:textId="77777777" w:rsidR="00403BCA" w:rsidRPr="00403BCA" w:rsidRDefault="00403BCA" w:rsidP="00403BCA">
            <w:pPr>
              <w:spacing w:after="0" w:line="240" w:lineRule="auto"/>
              <w:jc w:val="center"/>
              <w:rPr>
                <w:sz w:val="20"/>
                <w:szCs w:val="20"/>
              </w:rPr>
            </w:pPr>
            <w:r w:rsidRPr="00403BCA">
              <w:rPr>
                <w:sz w:val="20"/>
                <w:szCs w:val="20"/>
              </w:rPr>
              <w:t>--</w:t>
            </w:r>
          </w:p>
        </w:tc>
        <w:tc>
          <w:tcPr>
            <w:tcW w:w="1005" w:type="dxa"/>
          </w:tcPr>
          <w:p w14:paraId="58FA2B39"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tcPr>
          <w:p w14:paraId="10591F1F"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tcPr>
          <w:p w14:paraId="460BB3F0" w14:textId="77777777" w:rsidR="00403BCA" w:rsidRPr="00403BCA" w:rsidRDefault="00403BCA" w:rsidP="00403BCA">
            <w:pPr>
              <w:spacing w:after="0" w:line="240" w:lineRule="auto"/>
              <w:jc w:val="center"/>
              <w:rPr>
                <w:sz w:val="20"/>
                <w:szCs w:val="20"/>
              </w:rPr>
            </w:pPr>
            <w:r w:rsidRPr="00403BCA">
              <w:rPr>
                <w:sz w:val="20"/>
                <w:szCs w:val="20"/>
              </w:rPr>
              <w:t>--</w:t>
            </w:r>
          </w:p>
        </w:tc>
        <w:tc>
          <w:tcPr>
            <w:tcW w:w="918" w:type="dxa"/>
          </w:tcPr>
          <w:p w14:paraId="4A02E98F"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239CEFB3" w14:textId="77777777" w:rsidTr="00367517">
        <w:trPr>
          <w:trHeight w:val="288"/>
          <w:jc w:val="center"/>
        </w:trPr>
        <w:tc>
          <w:tcPr>
            <w:tcW w:w="4248" w:type="dxa"/>
          </w:tcPr>
          <w:p w14:paraId="28231FC9" w14:textId="77777777" w:rsidR="00403BCA" w:rsidRPr="00403BCA" w:rsidRDefault="00403BCA" w:rsidP="00403BCA">
            <w:pPr>
              <w:spacing w:after="0" w:line="240" w:lineRule="auto"/>
              <w:rPr>
                <w:sz w:val="20"/>
                <w:szCs w:val="20"/>
              </w:rPr>
            </w:pPr>
            <w:r w:rsidRPr="00403BCA">
              <w:rPr>
                <w:sz w:val="20"/>
                <w:szCs w:val="20"/>
              </w:rPr>
              <w:t>Hispanic</w:t>
            </w:r>
          </w:p>
        </w:tc>
        <w:tc>
          <w:tcPr>
            <w:tcW w:w="900" w:type="dxa"/>
          </w:tcPr>
          <w:p w14:paraId="66873B42" w14:textId="77777777" w:rsidR="00403BCA" w:rsidRPr="00403BCA" w:rsidRDefault="00403BCA" w:rsidP="00403BCA">
            <w:pPr>
              <w:spacing w:after="0" w:line="240" w:lineRule="auto"/>
              <w:jc w:val="center"/>
              <w:rPr>
                <w:sz w:val="20"/>
                <w:szCs w:val="20"/>
              </w:rPr>
            </w:pPr>
            <w:r w:rsidRPr="00403BCA">
              <w:rPr>
                <w:sz w:val="20"/>
                <w:szCs w:val="20"/>
              </w:rPr>
              <w:t>4</w:t>
            </w:r>
          </w:p>
        </w:tc>
        <w:tc>
          <w:tcPr>
            <w:tcW w:w="885" w:type="dxa"/>
          </w:tcPr>
          <w:p w14:paraId="6CF939A0" w14:textId="77777777" w:rsidR="00403BCA" w:rsidRPr="00403BCA" w:rsidRDefault="00403BCA" w:rsidP="00403BCA">
            <w:pPr>
              <w:spacing w:after="0" w:line="240" w:lineRule="auto"/>
              <w:jc w:val="center"/>
              <w:rPr>
                <w:sz w:val="20"/>
                <w:szCs w:val="20"/>
              </w:rPr>
            </w:pPr>
            <w:r w:rsidRPr="00403BCA">
              <w:rPr>
                <w:sz w:val="20"/>
                <w:szCs w:val="20"/>
              </w:rPr>
              <w:t>--</w:t>
            </w:r>
          </w:p>
        </w:tc>
        <w:tc>
          <w:tcPr>
            <w:tcW w:w="1005" w:type="dxa"/>
          </w:tcPr>
          <w:p w14:paraId="3024A97C"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tcPr>
          <w:p w14:paraId="0986C55A"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tcPr>
          <w:p w14:paraId="124DD63B" w14:textId="77777777" w:rsidR="00403BCA" w:rsidRPr="00403BCA" w:rsidRDefault="00403BCA" w:rsidP="00403BCA">
            <w:pPr>
              <w:spacing w:after="0" w:line="240" w:lineRule="auto"/>
              <w:jc w:val="center"/>
              <w:rPr>
                <w:sz w:val="20"/>
                <w:szCs w:val="20"/>
              </w:rPr>
            </w:pPr>
            <w:r w:rsidRPr="00403BCA">
              <w:rPr>
                <w:sz w:val="20"/>
                <w:szCs w:val="20"/>
              </w:rPr>
              <w:t>--</w:t>
            </w:r>
          </w:p>
        </w:tc>
        <w:tc>
          <w:tcPr>
            <w:tcW w:w="918" w:type="dxa"/>
          </w:tcPr>
          <w:p w14:paraId="4F204251"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6101D3FA" w14:textId="77777777" w:rsidTr="00367517">
        <w:trPr>
          <w:trHeight w:val="288"/>
          <w:jc w:val="center"/>
        </w:trPr>
        <w:tc>
          <w:tcPr>
            <w:tcW w:w="4248" w:type="dxa"/>
          </w:tcPr>
          <w:p w14:paraId="56A46A70" w14:textId="77777777" w:rsidR="00403BCA" w:rsidRPr="00403BCA" w:rsidRDefault="00403BCA" w:rsidP="00403BCA">
            <w:pPr>
              <w:spacing w:after="0" w:line="240" w:lineRule="auto"/>
              <w:rPr>
                <w:sz w:val="20"/>
                <w:szCs w:val="20"/>
              </w:rPr>
            </w:pPr>
            <w:r w:rsidRPr="00403BCA">
              <w:rPr>
                <w:sz w:val="20"/>
                <w:szCs w:val="20"/>
              </w:rPr>
              <w:t>Multi-race</w:t>
            </w:r>
          </w:p>
        </w:tc>
        <w:tc>
          <w:tcPr>
            <w:tcW w:w="900" w:type="dxa"/>
          </w:tcPr>
          <w:p w14:paraId="7C941E4E" w14:textId="77777777" w:rsidR="00403BCA" w:rsidRPr="00403BCA" w:rsidRDefault="00403BCA" w:rsidP="00403BCA">
            <w:pPr>
              <w:spacing w:after="0" w:line="240" w:lineRule="auto"/>
              <w:jc w:val="center"/>
              <w:rPr>
                <w:sz w:val="20"/>
                <w:szCs w:val="20"/>
              </w:rPr>
            </w:pPr>
            <w:r w:rsidRPr="00403BCA">
              <w:rPr>
                <w:sz w:val="20"/>
                <w:szCs w:val="20"/>
              </w:rPr>
              <w:t>4</w:t>
            </w:r>
          </w:p>
        </w:tc>
        <w:tc>
          <w:tcPr>
            <w:tcW w:w="885" w:type="dxa"/>
          </w:tcPr>
          <w:p w14:paraId="595B8B73" w14:textId="77777777" w:rsidR="00403BCA" w:rsidRPr="00403BCA" w:rsidRDefault="00403BCA" w:rsidP="00403BCA">
            <w:pPr>
              <w:spacing w:after="0" w:line="240" w:lineRule="auto"/>
              <w:jc w:val="center"/>
              <w:rPr>
                <w:sz w:val="20"/>
                <w:szCs w:val="20"/>
              </w:rPr>
            </w:pPr>
            <w:r w:rsidRPr="00403BCA">
              <w:rPr>
                <w:sz w:val="20"/>
                <w:szCs w:val="20"/>
              </w:rPr>
              <w:t>--</w:t>
            </w:r>
          </w:p>
        </w:tc>
        <w:tc>
          <w:tcPr>
            <w:tcW w:w="1005" w:type="dxa"/>
          </w:tcPr>
          <w:p w14:paraId="28019106"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tcPr>
          <w:p w14:paraId="5F254947"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tcPr>
          <w:p w14:paraId="3479082D" w14:textId="77777777" w:rsidR="00403BCA" w:rsidRPr="00403BCA" w:rsidRDefault="00403BCA" w:rsidP="00403BCA">
            <w:pPr>
              <w:spacing w:after="0" w:line="240" w:lineRule="auto"/>
              <w:jc w:val="center"/>
              <w:rPr>
                <w:sz w:val="20"/>
                <w:szCs w:val="20"/>
              </w:rPr>
            </w:pPr>
            <w:r w:rsidRPr="00403BCA">
              <w:rPr>
                <w:sz w:val="20"/>
                <w:szCs w:val="20"/>
              </w:rPr>
              <w:t>--</w:t>
            </w:r>
          </w:p>
        </w:tc>
        <w:tc>
          <w:tcPr>
            <w:tcW w:w="918" w:type="dxa"/>
          </w:tcPr>
          <w:p w14:paraId="223B88F5"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72CFBF9B" w14:textId="77777777" w:rsidTr="00367517">
        <w:trPr>
          <w:trHeight w:val="288"/>
          <w:jc w:val="center"/>
        </w:trPr>
        <w:tc>
          <w:tcPr>
            <w:tcW w:w="4248" w:type="dxa"/>
          </w:tcPr>
          <w:p w14:paraId="1E2E07C5" w14:textId="77777777" w:rsidR="00403BCA" w:rsidRPr="00403BCA" w:rsidRDefault="00403BCA" w:rsidP="00403BCA">
            <w:pPr>
              <w:spacing w:after="0" w:line="240" w:lineRule="auto"/>
              <w:rPr>
                <w:sz w:val="20"/>
                <w:szCs w:val="20"/>
              </w:rPr>
            </w:pPr>
            <w:r w:rsidRPr="00403BCA">
              <w:rPr>
                <w:sz w:val="20"/>
                <w:szCs w:val="20"/>
              </w:rPr>
              <w:t>White</w:t>
            </w:r>
          </w:p>
        </w:tc>
        <w:tc>
          <w:tcPr>
            <w:tcW w:w="900" w:type="dxa"/>
          </w:tcPr>
          <w:p w14:paraId="66ECE442" w14:textId="77777777" w:rsidR="00403BCA" w:rsidRPr="00403BCA" w:rsidRDefault="00403BCA" w:rsidP="00403BCA">
            <w:pPr>
              <w:spacing w:after="0" w:line="240" w:lineRule="auto"/>
              <w:jc w:val="center"/>
              <w:rPr>
                <w:sz w:val="20"/>
                <w:szCs w:val="20"/>
              </w:rPr>
            </w:pPr>
            <w:r w:rsidRPr="00403BCA">
              <w:rPr>
                <w:sz w:val="20"/>
                <w:szCs w:val="20"/>
              </w:rPr>
              <w:t>133</w:t>
            </w:r>
          </w:p>
        </w:tc>
        <w:tc>
          <w:tcPr>
            <w:tcW w:w="885" w:type="dxa"/>
          </w:tcPr>
          <w:p w14:paraId="28FDB40F" w14:textId="77777777" w:rsidR="00403BCA" w:rsidRPr="00403BCA" w:rsidRDefault="00403BCA" w:rsidP="00403BCA">
            <w:pPr>
              <w:spacing w:after="0" w:line="240" w:lineRule="auto"/>
              <w:jc w:val="center"/>
              <w:rPr>
                <w:sz w:val="20"/>
                <w:szCs w:val="20"/>
              </w:rPr>
            </w:pPr>
            <w:r w:rsidRPr="00403BCA">
              <w:rPr>
                <w:sz w:val="20"/>
                <w:szCs w:val="20"/>
              </w:rPr>
              <w:t>57%</w:t>
            </w:r>
          </w:p>
        </w:tc>
        <w:tc>
          <w:tcPr>
            <w:tcW w:w="1005" w:type="dxa"/>
          </w:tcPr>
          <w:p w14:paraId="27F1757F" w14:textId="77777777" w:rsidR="00403BCA" w:rsidRPr="00403BCA" w:rsidRDefault="00403BCA" w:rsidP="00403BCA">
            <w:pPr>
              <w:spacing w:after="0" w:line="240" w:lineRule="auto"/>
              <w:jc w:val="center"/>
              <w:rPr>
                <w:sz w:val="20"/>
                <w:szCs w:val="20"/>
              </w:rPr>
            </w:pPr>
            <w:r w:rsidRPr="00403BCA">
              <w:rPr>
                <w:sz w:val="20"/>
                <w:szCs w:val="20"/>
              </w:rPr>
              <w:t>55%</w:t>
            </w:r>
          </w:p>
        </w:tc>
        <w:tc>
          <w:tcPr>
            <w:tcW w:w="810" w:type="dxa"/>
          </w:tcPr>
          <w:p w14:paraId="75355F00" w14:textId="77777777" w:rsidR="00403BCA" w:rsidRPr="00403BCA" w:rsidRDefault="00403BCA" w:rsidP="00403BCA">
            <w:pPr>
              <w:spacing w:after="0" w:line="240" w:lineRule="auto"/>
              <w:jc w:val="center"/>
              <w:rPr>
                <w:sz w:val="20"/>
                <w:szCs w:val="20"/>
              </w:rPr>
            </w:pPr>
            <w:r w:rsidRPr="00403BCA">
              <w:rPr>
                <w:sz w:val="20"/>
                <w:szCs w:val="20"/>
              </w:rPr>
              <w:t>49%</w:t>
            </w:r>
          </w:p>
        </w:tc>
        <w:tc>
          <w:tcPr>
            <w:tcW w:w="810" w:type="dxa"/>
          </w:tcPr>
          <w:p w14:paraId="1B8A8959" w14:textId="77777777" w:rsidR="00403BCA" w:rsidRPr="00403BCA" w:rsidRDefault="00403BCA" w:rsidP="00403BCA">
            <w:pPr>
              <w:spacing w:after="0" w:line="240" w:lineRule="auto"/>
              <w:jc w:val="center"/>
              <w:rPr>
                <w:sz w:val="20"/>
                <w:szCs w:val="20"/>
              </w:rPr>
            </w:pPr>
            <w:r w:rsidRPr="00403BCA">
              <w:rPr>
                <w:sz w:val="20"/>
                <w:szCs w:val="20"/>
              </w:rPr>
              <w:t>48%</w:t>
            </w:r>
          </w:p>
        </w:tc>
        <w:tc>
          <w:tcPr>
            <w:tcW w:w="918" w:type="dxa"/>
          </w:tcPr>
          <w:p w14:paraId="2CC3E909" w14:textId="77777777" w:rsidR="00403BCA" w:rsidRPr="00403BCA" w:rsidRDefault="00403BCA" w:rsidP="00403BCA">
            <w:pPr>
              <w:spacing w:after="0" w:line="240" w:lineRule="auto"/>
              <w:jc w:val="center"/>
              <w:rPr>
                <w:sz w:val="20"/>
                <w:szCs w:val="20"/>
              </w:rPr>
            </w:pPr>
            <w:r w:rsidRPr="00403BCA">
              <w:rPr>
                <w:sz w:val="20"/>
                <w:szCs w:val="20"/>
              </w:rPr>
              <w:t>-9%</w:t>
            </w:r>
          </w:p>
        </w:tc>
      </w:tr>
      <w:tr w:rsidR="006C5582" w:rsidRPr="00403BCA" w14:paraId="1BFEC5BC" w14:textId="77777777" w:rsidTr="00367517">
        <w:trPr>
          <w:trHeight w:val="288"/>
          <w:jc w:val="center"/>
        </w:trPr>
        <w:tc>
          <w:tcPr>
            <w:tcW w:w="4248" w:type="dxa"/>
          </w:tcPr>
          <w:p w14:paraId="286808D1" w14:textId="55679E1C" w:rsidR="006C5582" w:rsidRPr="00403BCA" w:rsidRDefault="006C5582" w:rsidP="006C5582">
            <w:pPr>
              <w:spacing w:after="0" w:line="240" w:lineRule="auto"/>
              <w:rPr>
                <w:sz w:val="20"/>
                <w:szCs w:val="20"/>
              </w:rPr>
            </w:pPr>
            <w:r w:rsidRPr="00403BCA">
              <w:rPr>
                <w:sz w:val="20"/>
                <w:szCs w:val="20"/>
              </w:rPr>
              <w:t>High Needs</w:t>
            </w:r>
          </w:p>
        </w:tc>
        <w:tc>
          <w:tcPr>
            <w:tcW w:w="900" w:type="dxa"/>
          </w:tcPr>
          <w:p w14:paraId="3A26FC2A" w14:textId="03297144" w:rsidR="006C5582" w:rsidRPr="00403BCA" w:rsidRDefault="006C5582" w:rsidP="006C5582">
            <w:pPr>
              <w:spacing w:after="0" w:line="240" w:lineRule="auto"/>
              <w:jc w:val="center"/>
              <w:rPr>
                <w:sz w:val="20"/>
                <w:szCs w:val="20"/>
              </w:rPr>
            </w:pPr>
            <w:r w:rsidRPr="00403BCA">
              <w:rPr>
                <w:sz w:val="20"/>
                <w:szCs w:val="20"/>
              </w:rPr>
              <w:t>44</w:t>
            </w:r>
          </w:p>
        </w:tc>
        <w:tc>
          <w:tcPr>
            <w:tcW w:w="885" w:type="dxa"/>
          </w:tcPr>
          <w:p w14:paraId="04A4A09E" w14:textId="67EAF00E" w:rsidR="006C5582" w:rsidRPr="00403BCA" w:rsidRDefault="006C5582" w:rsidP="006C5582">
            <w:pPr>
              <w:spacing w:after="0" w:line="240" w:lineRule="auto"/>
              <w:jc w:val="center"/>
              <w:rPr>
                <w:sz w:val="20"/>
                <w:szCs w:val="20"/>
              </w:rPr>
            </w:pPr>
            <w:r w:rsidRPr="00403BCA">
              <w:rPr>
                <w:sz w:val="20"/>
                <w:szCs w:val="20"/>
              </w:rPr>
              <w:t>28%</w:t>
            </w:r>
          </w:p>
        </w:tc>
        <w:tc>
          <w:tcPr>
            <w:tcW w:w="1005" w:type="dxa"/>
          </w:tcPr>
          <w:p w14:paraId="3AB27A35" w14:textId="3B082553" w:rsidR="006C5582" w:rsidRPr="00403BCA" w:rsidRDefault="006C5582" w:rsidP="006C5582">
            <w:pPr>
              <w:spacing w:after="0" w:line="240" w:lineRule="auto"/>
              <w:jc w:val="center"/>
              <w:rPr>
                <w:sz w:val="20"/>
                <w:szCs w:val="20"/>
              </w:rPr>
            </w:pPr>
            <w:r w:rsidRPr="00403BCA">
              <w:rPr>
                <w:sz w:val="20"/>
                <w:szCs w:val="20"/>
              </w:rPr>
              <w:t>28%</w:t>
            </w:r>
          </w:p>
        </w:tc>
        <w:tc>
          <w:tcPr>
            <w:tcW w:w="810" w:type="dxa"/>
          </w:tcPr>
          <w:p w14:paraId="6C070E8E" w14:textId="428CC2A2" w:rsidR="006C5582" w:rsidRPr="00403BCA" w:rsidRDefault="006C5582" w:rsidP="006C5582">
            <w:pPr>
              <w:spacing w:after="0" w:line="240" w:lineRule="auto"/>
              <w:jc w:val="center"/>
              <w:rPr>
                <w:sz w:val="20"/>
                <w:szCs w:val="20"/>
              </w:rPr>
            </w:pPr>
            <w:r w:rsidRPr="00403BCA">
              <w:rPr>
                <w:sz w:val="20"/>
                <w:szCs w:val="20"/>
              </w:rPr>
              <w:t>18%</w:t>
            </w:r>
          </w:p>
        </w:tc>
        <w:tc>
          <w:tcPr>
            <w:tcW w:w="810" w:type="dxa"/>
          </w:tcPr>
          <w:p w14:paraId="65C64C7A" w14:textId="2D13A6C1" w:rsidR="006C5582" w:rsidRPr="00403BCA" w:rsidRDefault="006C5582" w:rsidP="006C5582">
            <w:pPr>
              <w:spacing w:after="0" w:line="240" w:lineRule="auto"/>
              <w:jc w:val="center"/>
              <w:rPr>
                <w:sz w:val="20"/>
                <w:szCs w:val="20"/>
              </w:rPr>
            </w:pPr>
            <w:r w:rsidRPr="00403BCA">
              <w:rPr>
                <w:sz w:val="20"/>
                <w:szCs w:val="20"/>
              </w:rPr>
              <w:t>14%</w:t>
            </w:r>
          </w:p>
        </w:tc>
        <w:tc>
          <w:tcPr>
            <w:tcW w:w="918" w:type="dxa"/>
          </w:tcPr>
          <w:p w14:paraId="0370DDEF" w14:textId="65F11526" w:rsidR="006C5582" w:rsidRPr="00403BCA" w:rsidRDefault="006C5582" w:rsidP="006C5582">
            <w:pPr>
              <w:spacing w:after="0" w:line="240" w:lineRule="auto"/>
              <w:jc w:val="center"/>
              <w:rPr>
                <w:sz w:val="20"/>
                <w:szCs w:val="20"/>
              </w:rPr>
            </w:pPr>
            <w:r w:rsidRPr="00403BCA">
              <w:rPr>
                <w:sz w:val="20"/>
                <w:szCs w:val="20"/>
              </w:rPr>
              <w:t>-14%</w:t>
            </w:r>
          </w:p>
        </w:tc>
      </w:tr>
      <w:tr w:rsidR="006C5582" w:rsidRPr="00403BCA" w14:paraId="7F816D1F" w14:textId="77777777" w:rsidTr="00367517">
        <w:trPr>
          <w:trHeight w:val="288"/>
          <w:jc w:val="center"/>
        </w:trPr>
        <w:tc>
          <w:tcPr>
            <w:tcW w:w="4248" w:type="dxa"/>
          </w:tcPr>
          <w:p w14:paraId="761C914C" w14:textId="6CC5473E" w:rsidR="006C5582" w:rsidRPr="00403BCA" w:rsidRDefault="006C5582" w:rsidP="006C5582">
            <w:pPr>
              <w:spacing w:after="0" w:line="240" w:lineRule="auto"/>
              <w:rPr>
                <w:sz w:val="20"/>
                <w:szCs w:val="20"/>
              </w:rPr>
            </w:pPr>
            <w:r w:rsidRPr="00403BCA">
              <w:rPr>
                <w:sz w:val="20"/>
                <w:szCs w:val="20"/>
              </w:rPr>
              <w:lastRenderedPageBreak/>
              <w:t>Econ. Dis.</w:t>
            </w:r>
          </w:p>
        </w:tc>
        <w:tc>
          <w:tcPr>
            <w:tcW w:w="900" w:type="dxa"/>
          </w:tcPr>
          <w:p w14:paraId="40FF1A67" w14:textId="674AF9B3" w:rsidR="006C5582" w:rsidRPr="00403BCA" w:rsidRDefault="006C5582" w:rsidP="006C5582">
            <w:pPr>
              <w:spacing w:after="0" w:line="240" w:lineRule="auto"/>
              <w:jc w:val="center"/>
              <w:rPr>
                <w:sz w:val="20"/>
                <w:szCs w:val="20"/>
              </w:rPr>
            </w:pPr>
            <w:r w:rsidRPr="00403BCA">
              <w:rPr>
                <w:sz w:val="20"/>
                <w:szCs w:val="20"/>
              </w:rPr>
              <w:t>15</w:t>
            </w:r>
          </w:p>
        </w:tc>
        <w:tc>
          <w:tcPr>
            <w:tcW w:w="885" w:type="dxa"/>
          </w:tcPr>
          <w:p w14:paraId="15A4BCC2" w14:textId="425A42AF" w:rsidR="006C5582" w:rsidRPr="00403BCA" w:rsidRDefault="006C5582" w:rsidP="006C5582">
            <w:pPr>
              <w:spacing w:after="0" w:line="240" w:lineRule="auto"/>
              <w:jc w:val="center"/>
              <w:rPr>
                <w:sz w:val="20"/>
                <w:szCs w:val="20"/>
              </w:rPr>
            </w:pPr>
            <w:r w:rsidRPr="00403BCA">
              <w:rPr>
                <w:sz w:val="20"/>
                <w:szCs w:val="20"/>
              </w:rPr>
              <w:t>47%</w:t>
            </w:r>
          </w:p>
        </w:tc>
        <w:tc>
          <w:tcPr>
            <w:tcW w:w="1005" w:type="dxa"/>
          </w:tcPr>
          <w:p w14:paraId="6BEA220F" w14:textId="1BBD1AAE" w:rsidR="006C5582" w:rsidRPr="00403BCA" w:rsidRDefault="006C5582" w:rsidP="006C5582">
            <w:pPr>
              <w:spacing w:after="0" w:line="240" w:lineRule="auto"/>
              <w:jc w:val="center"/>
              <w:rPr>
                <w:sz w:val="20"/>
                <w:szCs w:val="20"/>
              </w:rPr>
            </w:pPr>
            <w:r w:rsidRPr="00403BCA">
              <w:rPr>
                <w:sz w:val="20"/>
                <w:szCs w:val="20"/>
              </w:rPr>
              <w:t>31%</w:t>
            </w:r>
          </w:p>
        </w:tc>
        <w:tc>
          <w:tcPr>
            <w:tcW w:w="810" w:type="dxa"/>
          </w:tcPr>
          <w:p w14:paraId="10299383" w14:textId="40B5364A" w:rsidR="006C5582" w:rsidRPr="00403BCA" w:rsidRDefault="006C5582" w:rsidP="006C5582">
            <w:pPr>
              <w:spacing w:after="0" w:line="240" w:lineRule="auto"/>
              <w:jc w:val="center"/>
              <w:rPr>
                <w:sz w:val="20"/>
                <w:szCs w:val="20"/>
              </w:rPr>
            </w:pPr>
            <w:r w:rsidRPr="00403BCA">
              <w:rPr>
                <w:sz w:val="20"/>
                <w:szCs w:val="20"/>
              </w:rPr>
              <w:t>17%</w:t>
            </w:r>
          </w:p>
        </w:tc>
        <w:tc>
          <w:tcPr>
            <w:tcW w:w="810" w:type="dxa"/>
          </w:tcPr>
          <w:p w14:paraId="260CB805" w14:textId="02F08DC0" w:rsidR="006C5582" w:rsidRPr="00403BCA" w:rsidRDefault="006C5582" w:rsidP="006C5582">
            <w:pPr>
              <w:spacing w:after="0" w:line="240" w:lineRule="auto"/>
              <w:jc w:val="center"/>
              <w:rPr>
                <w:sz w:val="20"/>
                <w:szCs w:val="20"/>
              </w:rPr>
            </w:pPr>
            <w:r w:rsidRPr="00403BCA">
              <w:rPr>
                <w:sz w:val="20"/>
                <w:szCs w:val="20"/>
              </w:rPr>
              <w:t>27%</w:t>
            </w:r>
          </w:p>
        </w:tc>
        <w:tc>
          <w:tcPr>
            <w:tcW w:w="918" w:type="dxa"/>
          </w:tcPr>
          <w:p w14:paraId="50FC70D5" w14:textId="617AC28F" w:rsidR="006C5582" w:rsidRPr="00403BCA" w:rsidRDefault="006C5582" w:rsidP="006C5582">
            <w:pPr>
              <w:spacing w:after="0" w:line="240" w:lineRule="auto"/>
              <w:jc w:val="center"/>
              <w:rPr>
                <w:sz w:val="20"/>
                <w:szCs w:val="20"/>
              </w:rPr>
            </w:pPr>
            <w:r w:rsidRPr="00403BCA">
              <w:rPr>
                <w:sz w:val="20"/>
                <w:szCs w:val="20"/>
              </w:rPr>
              <w:t>-20%</w:t>
            </w:r>
          </w:p>
        </w:tc>
      </w:tr>
      <w:tr w:rsidR="006C5582" w:rsidRPr="00403BCA" w14:paraId="4566460E" w14:textId="77777777" w:rsidTr="00367517">
        <w:trPr>
          <w:trHeight w:val="288"/>
          <w:jc w:val="center"/>
        </w:trPr>
        <w:tc>
          <w:tcPr>
            <w:tcW w:w="4248" w:type="dxa"/>
          </w:tcPr>
          <w:p w14:paraId="444E0442" w14:textId="3D86D08D" w:rsidR="006C5582" w:rsidRPr="00403BCA" w:rsidRDefault="006C5582" w:rsidP="006C5582">
            <w:pPr>
              <w:spacing w:after="0" w:line="240" w:lineRule="auto"/>
              <w:rPr>
                <w:sz w:val="20"/>
                <w:szCs w:val="20"/>
              </w:rPr>
            </w:pPr>
            <w:r w:rsidRPr="00403BCA">
              <w:rPr>
                <w:sz w:val="20"/>
                <w:szCs w:val="20"/>
              </w:rPr>
              <w:t>SWD</w:t>
            </w:r>
          </w:p>
        </w:tc>
        <w:tc>
          <w:tcPr>
            <w:tcW w:w="900" w:type="dxa"/>
          </w:tcPr>
          <w:p w14:paraId="00063A83" w14:textId="77FB9194" w:rsidR="006C5582" w:rsidRPr="00403BCA" w:rsidRDefault="006C5582" w:rsidP="006C5582">
            <w:pPr>
              <w:spacing w:after="0" w:line="240" w:lineRule="auto"/>
              <w:jc w:val="center"/>
              <w:rPr>
                <w:sz w:val="20"/>
                <w:szCs w:val="20"/>
              </w:rPr>
            </w:pPr>
            <w:r w:rsidRPr="00403BCA">
              <w:rPr>
                <w:sz w:val="20"/>
                <w:szCs w:val="20"/>
              </w:rPr>
              <w:t>33</w:t>
            </w:r>
          </w:p>
        </w:tc>
        <w:tc>
          <w:tcPr>
            <w:tcW w:w="885" w:type="dxa"/>
          </w:tcPr>
          <w:p w14:paraId="09FF6199" w14:textId="090CCB3D" w:rsidR="006C5582" w:rsidRPr="00403BCA" w:rsidRDefault="006C5582" w:rsidP="006C5582">
            <w:pPr>
              <w:spacing w:after="0" w:line="240" w:lineRule="auto"/>
              <w:jc w:val="center"/>
              <w:rPr>
                <w:sz w:val="20"/>
                <w:szCs w:val="20"/>
              </w:rPr>
            </w:pPr>
            <w:r w:rsidRPr="00403BCA">
              <w:rPr>
                <w:sz w:val="20"/>
                <w:szCs w:val="20"/>
              </w:rPr>
              <w:t>17%</w:t>
            </w:r>
          </w:p>
        </w:tc>
        <w:tc>
          <w:tcPr>
            <w:tcW w:w="1005" w:type="dxa"/>
          </w:tcPr>
          <w:p w14:paraId="254FF24B" w14:textId="4ADD8900" w:rsidR="006C5582" w:rsidRPr="00403BCA" w:rsidRDefault="006C5582" w:rsidP="006C5582">
            <w:pPr>
              <w:spacing w:after="0" w:line="240" w:lineRule="auto"/>
              <w:jc w:val="center"/>
              <w:rPr>
                <w:sz w:val="20"/>
                <w:szCs w:val="20"/>
              </w:rPr>
            </w:pPr>
            <w:r w:rsidRPr="00403BCA">
              <w:rPr>
                <w:sz w:val="20"/>
                <w:szCs w:val="20"/>
              </w:rPr>
              <w:t>17%</w:t>
            </w:r>
          </w:p>
        </w:tc>
        <w:tc>
          <w:tcPr>
            <w:tcW w:w="810" w:type="dxa"/>
          </w:tcPr>
          <w:p w14:paraId="070EE1DD" w14:textId="2FDD946D" w:rsidR="006C5582" w:rsidRPr="00403BCA" w:rsidRDefault="006C5582" w:rsidP="006C5582">
            <w:pPr>
              <w:spacing w:after="0" w:line="240" w:lineRule="auto"/>
              <w:jc w:val="center"/>
              <w:rPr>
                <w:sz w:val="20"/>
                <w:szCs w:val="20"/>
              </w:rPr>
            </w:pPr>
            <w:r w:rsidRPr="00403BCA">
              <w:rPr>
                <w:sz w:val="20"/>
                <w:szCs w:val="20"/>
              </w:rPr>
              <w:t>17%</w:t>
            </w:r>
          </w:p>
        </w:tc>
        <w:tc>
          <w:tcPr>
            <w:tcW w:w="810" w:type="dxa"/>
          </w:tcPr>
          <w:p w14:paraId="60FB888A" w14:textId="6293E1C0" w:rsidR="006C5582" w:rsidRPr="00403BCA" w:rsidRDefault="006C5582" w:rsidP="006C5582">
            <w:pPr>
              <w:spacing w:after="0" w:line="240" w:lineRule="auto"/>
              <w:jc w:val="center"/>
              <w:rPr>
                <w:sz w:val="20"/>
                <w:szCs w:val="20"/>
              </w:rPr>
            </w:pPr>
            <w:r w:rsidRPr="00403BCA">
              <w:rPr>
                <w:sz w:val="20"/>
                <w:szCs w:val="20"/>
              </w:rPr>
              <w:t>12%</w:t>
            </w:r>
          </w:p>
        </w:tc>
        <w:tc>
          <w:tcPr>
            <w:tcW w:w="918" w:type="dxa"/>
          </w:tcPr>
          <w:p w14:paraId="2CB20B3F" w14:textId="5E487FE1" w:rsidR="006C5582" w:rsidRPr="00403BCA" w:rsidRDefault="006C5582" w:rsidP="006C5582">
            <w:pPr>
              <w:spacing w:after="0" w:line="240" w:lineRule="auto"/>
              <w:jc w:val="center"/>
              <w:rPr>
                <w:sz w:val="20"/>
                <w:szCs w:val="20"/>
              </w:rPr>
            </w:pPr>
            <w:r w:rsidRPr="00403BCA">
              <w:rPr>
                <w:sz w:val="20"/>
                <w:szCs w:val="20"/>
              </w:rPr>
              <w:t>-5%</w:t>
            </w:r>
          </w:p>
        </w:tc>
      </w:tr>
      <w:tr w:rsidR="006C5582" w:rsidRPr="00403BCA" w14:paraId="1157E058" w14:textId="77777777" w:rsidTr="00367517">
        <w:trPr>
          <w:trHeight w:val="288"/>
          <w:jc w:val="center"/>
        </w:trPr>
        <w:tc>
          <w:tcPr>
            <w:tcW w:w="4248" w:type="dxa"/>
          </w:tcPr>
          <w:p w14:paraId="556C3019" w14:textId="7DE22193" w:rsidR="006C5582" w:rsidRPr="00403BCA" w:rsidRDefault="006C5582" w:rsidP="006C5582">
            <w:pPr>
              <w:spacing w:after="0" w:line="240" w:lineRule="auto"/>
              <w:rPr>
                <w:sz w:val="20"/>
                <w:szCs w:val="20"/>
              </w:rPr>
            </w:pPr>
            <w:r w:rsidRPr="00403BCA">
              <w:rPr>
                <w:sz w:val="20"/>
                <w:szCs w:val="20"/>
              </w:rPr>
              <w:t>EL</w:t>
            </w:r>
          </w:p>
        </w:tc>
        <w:tc>
          <w:tcPr>
            <w:tcW w:w="900" w:type="dxa"/>
          </w:tcPr>
          <w:p w14:paraId="327E058D" w14:textId="34368CF0" w:rsidR="006C5582" w:rsidRPr="00403BCA" w:rsidRDefault="006C5582" w:rsidP="006C5582">
            <w:pPr>
              <w:spacing w:after="0" w:line="240" w:lineRule="auto"/>
              <w:jc w:val="center"/>
              <w:rPr>
                <w:sz w:val="20"/>
                <w:szCs w:val="20"/>
              </w:rPr>
            </w:pPr>
            <w:r w:rsidRPr="00403BCA">
              <w:rPr>
                <w:sz w:val="20"/>
                <w:szCs w:val="20"/>
              </w:rPr>
              <w:t>3</w:t>
            </w:r>
          </w:p>
        </w:tc>
        <w:tc>
          <w:tcPr>
            <w:tcW w:w="885" w:type="dxa"/>
          </w:tcPr>
          <w:p w14:paraId="27A7BD3A" w14:textId="2BC9920E" w:rsidR="006C5582" w:rsidRPr="00403BCA" w:rsidRDefault="006C5582" w:rsidP="006C5582">
            <w:pPr>
              <w:spacing w:after="0" w:line="240" w:lineRule="auto"/>
              <w:jc w:val="center"/>
              <w:rPr>
                <w:sz w:val="20"/>
                <w:szCs w:val="20"/>
              </w:rPr>
            </w:pPr>
            <w:r w:rsidRPr="00403BCA">
              <w:rPr>
                <w:sz w:val="20"/>
                <w:szCs w:val="20"/>
              </w:rPr>
              <w:t>--</w:t>
            </w:r>
          </w:p>
        </w:tc>
        <w:tc>
          <w:tcPr>
            <w:tcW w:w="1005" w:type="dxa"/>
          </w:tcPr>
          <w:p w14:paraId="69132D17" w14:textId="6EF4E5C5" w:rsidR="006C5582" w:rsidRPr="00403BCA" w:rsidRDefault="006C5582" w:rsidP="006C5582">
            <w:pPr>
              <w:spacing w:after="0" w:line="240" w:lineRule="auto"/>
              <w:jc w:val="center"/>
              <w:rPr>
                <w:sz w:val="20"/>
                <w:szCs w:val="20"/>
              </w:rPr>
            </w:pPr>
            <w:r w:rsidRPr="00403BCA">
              <w:rPr>
                <w:sz w:val="20"/>
                <w:szCs w:val="20"/>
              </w:rPr>
              <w:t>--</w:t>
            </w:r>
          </w:p>
        </w:tc>
        <w:tc>
          <w:tcPr>
            <w:tcW w:w="810" w:type="dxa"/>
          </w:tcPr>
          <w:p w14:paraId="1FB5AF16" w14:textId="441FA9BB" w:rsidR="006C5582" w:rsidRPr="00403BCA" w:rsidRDefault="006C5582" w:rsidP="006C5582">
            <w:pPr>
              <w:spacing w:after="0" w:line="240" w:lineRule="auto"/>
              <w:jc w:val="center"/>
              <w:rPr>
                <w:sz w:val="20"/>
                <w:szCs w:val="20"/>
              </w:rPr>
            </w:pPr>
            <w:r w:rsidRPr="00403BCA">
              <w:rPr>
                <w:sz w:val="20"/>
                <w:szCs w:val="20"/>
              </w:rPr>
              <w:t>--</w:t>
            </w:r>
          </w:p>
        </w:tc>
        <w:tc>
          <w:tcPr>
            <w:tcW w:w="810" w:type="dxa"/>
          </w:tcPr>
          <w:p w14:paraId="180AAFC5" w14:textId="0DBF4BD2" w:rsidR="006C5582" w:rsidRPr="00403BCA" w:rsidRDefault="006C5582" w:rsidP="006C5582">
            <w:pPr>
              <w:spacing w:after="0" w:line="240" w:lineRule="auto"/>
              <w:jc w:val="center"/>
              <w:rPr>
                <w:sz w:val="20"/>
                <w:szCs w:val="20"/>
              </w:rPr>
            </w:pPr>
            <w:r w:rsidRPr="00403BCA">
              <w:rPr>
                <w:sz w:val="20"/>
                <w:szCs w:val="20"/>
              </w:rPr>
              <w:t>--</w:t>
            </w:r>
          </w:p>
        </w:tc>
        <w:tc>
          <w:tcPr>
            <w:tcW w:w="918" w:type="dxa"/>
          </w:tcPr>
          <w:p w14:paraId="6D05C4B2" w14:textId="7ECC6571" w:rsidR="006C5582" w:rsidRPr="00403BCA" w:rsidRDefault="006C5582" w:rsidP="006C5582">
            <w:pPr>
              <w:spacing w:after="0" w:line="240" w:lineRule="auto"/>
              <w:jc w:val="center"/>
              <w:rPr>
                <w:sz w:val="20"/>
                <w:szCs w:val="20"/>
              </w:rPr>
            </w:pPr>
            <w:r w:rsidRPr="00403BCA">
              <w:rPr>
                <w:sz w:val="20"/>
                <w:szCs w:val="20"/>
              </w:rPr>
              <w:t>--</w:t>
            </w:r>
          </w:p>
        </w:tc>
      </w:tr>
      <w:tr w:rsidR="00403BCA" w:rsidRPr="00403BCA" w14:paraId="6340864C" w14:textId="77777777" w:rsidTr="00367517">
        <w:trPr>
          <w:trHeight w:val="288"/>
          <w:jc w:val="center"/>
        </w:trPr>
        <w:tc>
          <w:tcPr>
            <w:tcW w:w="4248" w:type="dxa"/>
            <w:shd w:val="clear" w:color="auto" w:fill="BFBFBF" w:themeFill="background1" w:themeFillShade="BF"/>
          </w:tcPr>
          <w:p w14:paraId="26F68623" w14:textId="77777777" w:rsidR="00403BCA" w:rsidRPr="00403BCA" w:rsidRDefault="00403BCA" w:rsidP="00403BCA">
            <w:pPr>
              <w:spacing w:after="0" w:line="240" w:lineRule="auto"/>
              <w:jc w:val="center"/>
              <w:rPr>
                <w:sz w:val="20"/>
                <w:szCs w:val="20"/>
              </w:rPr>
            </w:pPr>
            <w:r w:rsidRPr="00403BCA">
              <w:rPr>
                <w:sz w:val="20"/>
                <w:szCs w:val="20"/>
              </w:rPr>
              <w:t>Nock Middle</w:t>
            </w:r>
          </w:p>
        </w:tc>
        <w:tc>
          <w:tcPr>
            <w:tcW w:w="900" w:type="dxa"/>
            <w:shd w:val="clear" w:color="auto" w:fill="BFBFBF" w:themeFill="background1" w:themeFillShade="BF"/>
          </w:tcPr>
          <w:p w14:paraId="5A84A4AF" w14:textId="77777777" w:rsidR="00403BCA" w:rsidRPr="00403BCA" w:rsidRDefault="00403BCA" w:rsidP="00403BCA">
            <w:pPr>
              <w:spacing w:after="0" w:line="240" w:lineRule="auto"/>
              <w:jc w:val="center"/>
              <w:rPr>
                <w:sz w:val="20"/>
                <w:szCs w:val="20"/>
              </w:rPr>
            </w:pPr>
            <w:r w:rsidRPr="00403BCA">
              <w:rPr>
                <w:sz w:val="20"/>
                <w:szCs w:val="20"/>
              </w:rPr>
              <w:t>164</w:t>
            </w:r>
          </w:p>
        </w:tc>
        <w:tc>
          <w:tcPr>
            <w:tcW w:w="885" w:type="dxa"/>
            <w:shd w:val="clear" w:color="auto" w:fill="BFBFBF" w:themeFill="background1" w:themeFillShade="BF"/>
          </w:tcPr>
          <w:p w14:paraId="2DAEC1B7" w14:textId="77777777" w:rsidR="00403BCA" w:rsidRPr="00403BCA" w:rsidRDefault="00403BCA" w:rsidP="00403BCA">
            <w:pPr>
              <w:spacing w:after="0" w:line="240" w:lineRule="auto"/>
              <w:jc w:val="center"/>
              <w:rPr>
                <w:sz w:val="20"/>
                <w:szCs w:val="20"/>
              </w:rPr>
            </w:pPr>
            <w:r w:rsidRPr="00403BCA">
              <w:rPr>
                <w:sz w:val="20"/>
                <w:szCs w:val="20"/>
              </w:rPr>
              <w:t>56%</w:t>
            </w:r>
          </w:p>
        </w:tc>
        <w:tc>
          <w:tcPr>
            <w:tcW w:w="1005" w:type="dxa"/>
            <w:shd w:val="clear" w:color="auto" w:fill="BFBFBF" w:themeFill="background1" w:themeFillShade="BF"/>
          </w:tcPr>
          <w:p w14:paraId="244A51CA" w14:textId="77777777" w:rsidR="00403BCA" w:rsidRPr="00403BCA" w:rsidRDefault="00403BCA" w:rsidP="00403BCA">
            <w:pPr>
              <w:spacing w:after="0" w:line="240" w:lineRule="auto"/>
              <w:jc w:val="center"/>
              <w:rPr>
                <w:sz w:val="20"/>
                <w:szCs w:val="20"/>
              </w:rPr>
            </w:pPr>
            <w:r w:rsidRPr="00403BCA">
              <w:rPr>
                <w:sz w:val="20"/>
                <w:szCs w:val="20"/>
              </w:rPr>
              <w:t>67%</w:t>
            </w:r>
          </w:p>
        </w:tc>
        <w:tc>
          <w:tcPr>
            <w:tcW w:w="810" w:type="dxa"/>
            <w:shd w:val="clear" w:color="auto" w:fill="BFBFBF" w:themeFill="background1" w:themeFillShade="BF"/>
          </w:tcPr>
          <w:p w14:paraId="523070B9" w14:textId="77777777" w:rsidR="00403BCA" w:rsidRPr="00403BCA" w:rsidRDefault="00403BCA" w:rsidP="00403BCA">
            <w:pPr>
              <w:spacing w:after="0" w:line="240" w:lineRule="auto"/>
              <w:jc w:val="center"/>
              <w:rPr>
                <w:sz w:val="20"/>
                <w:szCs w:val="20"/>
              </w:rPr>
            </w:pPr>
            <w:r w:rsidRPr="00403BCA">
              <w:rPr>
                <w:sz w:val="20"/>
                <w:szCs w:val="20"/>
              </w:rPr>
              <w:t>62%</w:t>
            </w:r>
          </w:p>
        </w:tc>
        <w:tc>
          <w:tcPr>
            <w:tcW w:w="810" w:type="dxa"/>
            <w:shd w:val="clear" w:color="auto" w:fill="BFBFBF" w:themeFill="background1" w:themeFillShade="BF"/>
          </w:tcPr>
          <w:p w14:paraId="276147D8" w14:textId="77777777" w:rsidR="00403BCA" w:rsidRPr="00403BCA" w:rsidRDefault="00403BCA" w:rsidP="00403BCA">
            <w:pPr>
              <w:spacing w:after="0" w:line="240" w:lineRule="auto"/>
              <w:jc w:val="center"/>
              <w:rPr>
                <w:sz w:val="20"/>
                <w:szCs w:val="20"/>
              </w:rPr>
            </w:pPr>
            <w:r w:rsidRPr="00403BCA">
              <w:rPr>
                <w:sz w:val="20"/>
                <w:szCs w:val="20"/>
              </w:rPr>
              <w:t>41%</w:t>
            </w:r>
          </w:p>
        </w:tc>
        <w:tc>
          <w:tcPr>
            <w:tcW w:w="918" w:type="dxa"/>
            <w:shd w:val="clear" w:color="auto" w:fill="BFBFBF" w:themeFill="background1" w:themeFillShade="BF"/>
          </w:tcPr>
          <w:p w14:paraId="5A0DECC1" w14:textId="77777777" w:rsidR="00403BCA" w:rsidRPr="00403BCA" w:rsidRDefault="00403BCA" w:rsidP="00403BCA">
            <w:pPr>
              <w:spacing w:after="0" w:line="240" w:lineRule="auto"/>
              <w:jc w:val="center"/>
              <w:rPr>
                <w:sz w:val="20"/>
                <w:szCs w:val="20"/>
              </w:rPr>
            </w:pPr>
            <w:r w:rsidRPr="00403BCA">
              <w:rPr>
                <w:sz w:val="20"/>
                <w:szCs w:val="20"/>
              </w:rPr>
              <w:t>-15%</w:t>
            </w:r>
          </w:p>
        </w:tc>
      </w:tr>
      <w:tr w:rsidR="00403BCA" w:rsidRPr="00403BCA" w14:paraId="45751C3D" w14:textId="77777777" w:rsidTr="00367517">
        <w:trPr>
          <w:trHeight w:val="288"/>
          <w:jc w:val="center"/>
        </w:trPr>
        <w:tc>
          <w:tcPr>
            <w:tcW w:w="4248" w:type="dxa"/>
            <w:shd w:val="clear" w:color="auto" w:fill="auto"/>
          </w:tcPr>
          <w:p w14:paraId="3AA9B0C3" w14:textId="77777777" w:rsidR="00403BCA" w:rsidRPr="00403BCA" w:rsidRDefault="00403BCA" w:rsidP="00403BCA">
            <w:pPr>
              <w:spacing w:after="0" w:line="240" w:lineRule="auto"/>
              <w:rPr>
                <w:sz w:val="20"/>
                <w:szCs w:val="20"/>
              </w:rPr>
            </w:pPr>
            <w:r w:rsidRPr="00403BCA">
              <w:rPr>
                <w:sz w:val="20"/>
                <w:szCs w:val="20"/>
              </w:rPr>
              <w:t>African American/Black</w:t>
            </w:r>
          </w:p>
        </w:tc>
        <w:tc>
          <w:tcPr>
            <w:tcW w:w="900" w:type="dxa"/>
            <w:shd w:val="clear" w:color="auto" w:fill="auto"/>
          </w:tcPr>
          <w:p w14:paraId="1AEEFD37" w14:textId="77777777" w:rsidR="00403BCA" w:rsidRPr="00403BCA" w:rsidRDefault="00403BCA" w:rsidP="00403BCA">
            <w:pPr>
              <w:spacing w:after="0" w:line="240" w:lineRule="auto"/>
              <w:jc w:val="center"/>
              <w:rPr>
                <w:sz w:val="20"/>
                <w:szCs w:val="20"/>
              </w:rPr>
            </w:pPr>
            <w:r w:rsidRPr="00403BCA">
              <w:rPr>
                <w:sz w:val="20"/>
                <w:szCs w:val="20"/>
              </w:rPr>
              <w:t>1</w:t>
            </w:r>
          </w:p>
        </w:tc>
        <w:tc>
          <w:tcPr>
            <w:tcW w:w="885" w:type="dxa"/>
            <w:shd w:val="clear" w:color="auto" w:fill="auto"/>
          </w:tcPr>
          <w:p w14:paraId="5D74DF53" w14:textId="77777777" w:rsidR="00403BCA" w:rsidRPr="00403BCA" w:rsidRDefault="00403BCA" w:rsidP="00403BCA">
            <w:pPr>
              <w:spacing w:after="0" w:line="240" w:lineRule="auto"/>
              <w:jc w:val="center"/>
              <w:rPr>
                <w:sz w:val="20"/>
                <w:szCs w:val="20"/>
              </w:rPr>
            </w:pPr>
            <w:r w:rsidRPr="00403BCA">
              <w:rPr>
                <w:sz w:val="20"/>
                <w:szCs w:val="20"/>
              </w:rPr>
              <w:t>--</w:t>
            </w:r>
          </w:p>
        </w:tc>
        <w:tc>
          <w:tcPr>
            <w:tcW w:w="1005" w:type="dxa"/>
            <w:shd w:val="clear" w:color="auto" w:fill="auto"/>
          </w:tcPr>
          <w:p w14:paraId="67A863C4"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shd w:val="clear" w:color="auto" w:fill="auto"/>
          </w:tcPr>
          <w:p w14:paraId="420856A1"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shd w:val="clear" w:color="auto" w:fill="auto"/>
          </w:tcPr>
          <w:p w14:paraId="54F04510" w14:textId="77777777" w:rsidR="00403BCA" w:rsidRPr="00403BCA" w:rsidRDefault="00403BCA" w:rsidP="00403BCA">
            <w:pPr>
              <w:spacing w:after="0" w:line="240" w:lineRule="auto"/>
              <w:jc w:val="center"/>
              <w:rPr>
                <w:sz w:val="20"/>
                <w:szCs w:val="20"/>
              </w:rPr>
            </w:pPr>
            <w:r w:rsidRPr="00403BCA">
              <w:rPr>
                <w:sz w:val="20"/>
                <w:szCs w:val="20"/>
              </w:rPr>
              <w:t>--</w:t>
            </w:r>
          </w:p>
        </w:tc>
        <w:tc>
          <w:tcPr>
            <w:tcW w:w="918" w:type="dxa"/>
            <w:shd w:val="clear" w:color="auto" w:fill="auto"/>
          </w:tcPr>
          <w:p w14:paraId="20966A34"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3E9B3C56" w14:textId="77777777" w:rsidTr="00367517">
        <w:trPr>
          <w:trHeight w:val="288"/>
          <w:jc w:val="center"/>
        </w:trPr>
        <w:tc>
          <w:tcPr>
            <w:tcW w:w="4248" w:type="dxa"/>
            <w:shd w:val="clear" w:color="auto" w:fill="auto"/>
          </w:tcPr>
          <w:p w14:paraId="38C937B6" w14:textId="77777777" w:rsidR="00403BCA" w:rsidRPr="00403BCA" w:rsidRDefault="00403BCA" w:rsidP="00403BCA">
            <w:pPr>
              <w:spacing w:after="0" w:line="240" w:lineRule="auto"/>
              <w:rPr>
                <w:sz w:val="20"/>
                <w:szCs w:val="20"/>
              </w:rPr>
            </w:pPr>
            <w:r w:rsidRPr="00403BCA">
              <w:rPr>
                <w:sz w:val="20"/>
                <w:szCs w:val="20"/>
              </w:rPr>
              <w:t>Asian</w:t>
            </w:r>
          </w:p>
        </w:tc>
        <w:tc>
          <w:tcPr>
            <w:tcW w:w="900" w:type="dxa"/>
            <w:shd w:val="clear" w:color="auto" w:fill="auto"/>
          </w:tcPr>
          <w:p w14:paraId="1A6B1C02" w14:textId="77777777" w:rsidR="00403BCA" w:rsidRPr="00403BCA" w:rsidRDefault="00403BCA" w:rsidP="00403BCA">
            <w:pPr>
              <w:spacing w:after="0" w:line="240" w:lineRule="auto"/>
              <w:jc w:val="center"/>
              <w:rPr>
                <w:sz w:val="20"/>
                <w:szCs w:val="20"/>
              </w:rPr>
            </w:pPr>
            <w:r w:rsidRPr="00403BCA">
              <w:rPr>
                <w:sz w:val="20"/>
                <w:szCs w:val="20"/>
              </w:rPr>
              <w:t>1</w:t>
            </w:r>
          </w:p>
        </w:tc>
        <w:tc>
          <w:tcPr>
            <w:tcW w:w="885" w:type="dxa"/>
            <w:shd w:val="clear" w:color="auto" w:fill="auto"/>
          </w:tcPr>
          <w:p w14:paraId="1A1E38DE" w14:textId="77777777" w:rsidR="00403BCA" w:rsidRPr="00403BCA" w:rsidRDefault="00403BCA" w:rsidP="00403BCA">
            <w:pPr>
              <w:spacing w:after="0" w:line="240" w:lineRule="auto"/>
              <w:jc w:val="center"/>
              <w:rPr>
                <w:sz w:val="20"/>
                <w:szCs w:val="20"/>
              </w:rPr>
            </w:pPr>
            <w:r w:rsidRPr="00403BCA">
              <w:rPr>
                <w:sz w:val="20"/>
                <w:szCs w:val="20"/>
              </w:rPr>
              <w:t>--</w:t>
            </w:r>
          </w:p>
        </w:tc>
        <w:tc>
          <w:tcPr>
            <w:tcW w:w="1005" w:type="dxa"/>
            <w:shd w:val="clear" w:color="auto" w:fill="auto"/>
          </w:tcPr>
          <w:p w14:paraId="147862B6"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shd w:val="clear" w:color="auto" w:fill="auto"/>
          </w:tcPr>
          <w:p w14:paraId="696F8D39"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shd w:val="clear" w:color="auto" w:fill="auto"/>
          </w:tcPr>
          <w:p w14:paraId="7789AAE1" w14:textId="77777777" w:rsidR="00403BCA" w:rsidRPr="00403BCA" w:rsidRDefault="00403BCA" w:rsidP="00403BCA">
            <w:pPr>
              <w:spacing w:after="0" w:line="240" w:lineRule="auto"/>
              <w:jc w:val="center"/>
              <w:rPr>
                <w:sz w:val="20"/>
                <w:szCs w:val="20"/>
              </w:rPr>
            </w:pPr>
            <w:r w:rsidRPr="00403BCA">
              <w:rPr>
                <w:sz w:val="20"/>
                <w:szCs w:val="20"/>
              </w:rPr>
              <w:t>--</w:t>
            </w:r>
          </w:p>
        </w:tc>
        <w:tc>
          <w:tcPr>
            <w:tcW w:w="918" w:type="dxa"/>
            <w:shd w:val="clear" w:color="auto" w:fill="auto"/>
          </w:tcPr>
          <w:p w14:paraId="776D7E82"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30845D47" w14:textId="77777777" w:rsidTr="00367517">
        <w:trPr>
          <w:trHeight w:val="288"/>
          <w:jc w:val="center"/>
        </w:trPr>
        <w:tc>
          <w:tcPr>
            <w:tcW w:w="4248" w:type="dxa"/>
            <w:shd w:val="clear" w:color="auto" w:fill="auto"/>
          </w:tcPr>
          <w:p w14:paraId="64667380" w14:textId="77777777" w:rsidR="00403BCA" w:rsidRPr="00403BCA" w:rsidRDefault="00403BCA" w:rsidP="00403BCA">
            <w:pPr>
              <w:spacing w:after="0" w:line="240" w:lineRule="auto"/>
              <w:rPr>
                <w:sz w:val="20"/>
                <w:szCs w:val="20"/>
              </w:rPr>
            </w:pPr>
            <w:r w:rsidRPr="00403BCA">
              <w:rPr>
                <w:sz w:val="20"/>
                <w:szCs w:val="20"/>
              </w:rPr>
              <w:t>Hispanic</w:t>
            </w:r>
          </w:p>
        </w:tc>
        <w:tc>
          <w:tcPr>
            <w:tcW w:w="900" w:type="dxa"/>
            <w:shd w:val="clear" w:color="auto" w:fill="auto"/>
          </w:tcPr>
          <w:p w14:paraId="4969E18C" w14:textId="77777777" w:rsidR="00403BCA" w:rsidRPr="00403BCA" w:rsidRDefault="00403BCA" w:rsidP="00403BCA">
            <w:pPr>
              <w:spacing w:after="0" w:line="240" w:lineRule="auto"/>
              <w:jc w:val="center"/>
              <w:rPr>
                <w:sz w:val="20"/>
                <w:szCs w:val="20"/>
              </w:rPr>
            </w:pPr>
            <w:r w:rsidRPr="00403BCA">
              <w:rPr>
                <w:sz w:val="20"/>
                <w:szCs w:val="20"/>
              </w:rPr>
              <w:t>3</w:t>
            </w:r>
          </w:p>
        </w:tc>
        <w:tc>
          <w:tcPr>
            <w:tcW w:w="885" w:type="dxa"/>
            <w:shd w:val="clear" w:color="auto" w:fill="auto"/>
          </w:tcPr>
          <w:p w14:paraId="7DFE8ED9" w14:textId="77777777" w:rsidR="00403BCA" w:rsidRPr="00403BCA" w:rsidRDefault="00403BCA" w:rsidP="00403BCA">
            <w:pPr>
              <w:spacing w:after="0" w:line="240" w:lineRule="auto"/>
              <w:jc w:val="center"/>
              <w:rPr>
                <w:sz w:val="20"/>
                <w:szCs w:val="20"/>
              </w:rPr>
            </w:pPr>
            <w:r w:rsidRPr="00403BCA">
              <w:rPr>
                <w:sz w:val="20"/>
                <w:szCs w:val="20"/>
              </w:rPr>
              <w:t>--</w:t>
            </w:r>
          </w:p>
        </w:tc>
        <w:tc>
          <w:tcPr>
            <w:tcW w:w="1005" w:type="dxa"/>
            <w:shd w:val="clear" w:color="auto" w:fill="auto"/>
          </w:tcPr>
          <w:p w14:paraId="29BB169E"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shd w:val="clear" w:color="auto" w:fill="auto"/>
          </w:tcPr>
          <w:p w14:paraId="095F6193"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shd w:val="clear" w:color="auto" w:fill="auto"/>
          </w:tcPr>
          <w:p w14:paraId="2B2F0465" w14:textId="77777777" w:rsidR="00403BCA" w:rsidRPr="00403BCA" w:rsidRDefault="00403BCA" w:rsidP="00403BCA">
            <w:pPr>
              <w:spacing w:after="0" w:line="240" w:lineRule="auto"/>
              <w:jc w:val="center"/>
              <w:rPr>
                <w:sz w:val="20"/>
                <w:szCs w:val="20"/>
              </w:rPr>
            </w:pPr>
            <w:r w:rsidRPr="00403BCA">
              <w:rPr>
                <w:sz w:val="20"/>
                <w:szCs w:val="20"/>
              </w:rPr>
              <w:t>--</w:t>
            </w:r>
          </w:p>
        </w:tc>
        <w:tc>
          <w:tcPr>
            <w:tcW w:w="918" w:type="dxa"/>
            <w:shd w:val="clear" w:color="auto" w:fill="auto"/>
          </w:tcPr>
          <w:p w14:paraId="45C84ED0"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2D8F030A" w14:textId="77777777" w:rsidTr="00367517">
        <w:trPr>
          <w:trHeight w:val="288"/>
          <w:jc w:val="center"/>
        </w:trPr>
        <w:tc>
          <w:tcPr>
            <w:tcW w:w="4248" w:type="dxa"/>
            <w:shd w:val="clear" w:color="auto" w:fill="auto"/>
          </w:tcPr>
          <w:p w14:paraId="60FB2CDB" w14:textId="77777777" w:rsidR="00403BCA" w:rsidRPr="00403BCA" w:rsidRDefault="00403BCA" w:rsidP="00403BCA">
            <w:pPr>
              <w:spacing w:after="0" w:line="240" w:lineRule="auto"/>
              <w:rPr>
                <w:sz w:val="20"/>
                <w:szCs w:val="20"/>
              </w:rPr>
            </w:pPr>
            <w:r w:rsidRPr="00403BCA">
              <w:rPr>
                <w:sz w:val="20"/>
                <w:szCs w:val="20"/>
              </w:rPr>
              <w:t>Multi-race</w:t>
            </w:r>
          </w:p>
        </w:tc>
        <w:tc>
          <w:tcPr>
            <w:tcW w:w="900" w:type="dxa"/>
            <w:shd w:val="clear" w:color="auto" w:fill="auto"/>
          </w:tcPr>
          <w:p w14:paraId="1EF4B304" w14:textId="77777777" w:rsidR="00403BCA" w:rsidRPr="00403BCA" w:rsidRDefault="00403BCA" w:rsidP="00403BCA">
            <w:pPr>
              <w:spacing w:after="0" w:line="240" w:lineRule="auto"/>
              <w:jc w:val="center"/>
              <w:rPr>
                <w:sz w:val="20"/>
                <w:szCs w:val="20"/>
              </w:rPr>
            </w:pPr>
            <w:r w:rsidRPr="00403BCA">
              <w:rPr>
                <w:sz w:val="20"/>
                <w:szCs w:val="20"/>
              </w:rPr>
              <w:t>4</w:t>
            </w:r>
          </w:p>
        </w:tc>
        <w:tc>
          <w:tcPr>
            <w:tcW w:w="885" w:type="dxa"/>
            <w:shd w:val="clear" w:color="auto" w:fill="auto"/>
          </w:tcPr>
          <w:p w14:paraId="2C8451AF" w14:textId="77777777" w:rsidR="00403BCA" w:rsidRPr="00403BCA" w:rsidRDefault="00403BCA" w:rsidP="00403BCA">
            <w:pPr>
              <w:spacing w:after="0" w:line="240" w:lineRule="auto"/>
              <w:jc w:val="center"/>
              <w:rPr>
                <w:sz w:val="20"/>
                <w:szCs w:val="20"/>
              </w:rPr>
            </w:pPr>
            <w:r w:rsidRPr="00403BCA">
              <w:rPr>
                <w:sz w:val="20"/>
                <w:szCs w:val="20"/>
              </w:rPr>
              <w:t>--</w:t>
            </w:r>
          </w:p>
        </w:tc>
        <w:tc>
          <w:tcPr>
            <w:tcW w:w="1005" w:type="dxa"/>
            <w:shd w:val="clear" w:color="auto" w:fill="auto"/>
          </w:tcPr>
          <w:p w14:paraId="6B3E6703"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shd w:val="clear" w:color="auto" w:fill="auto"/>
          </w:tcPr>
          <w:p w14:paraId="5402C005"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shd w:val="clear" w:color="auto" w:fill="auto"/>
          </w:tcPr>
          <w:p w14:paraId="088D693F" w14:textId="77777777" w:rsidR="00403BCA" w:rsidRPr="00403BCA" w:rsidRDefault="00403BCA" w:rsidP="00403BCA">
            <w:pPr>
              <w:spacing w:after="0" w:line="240" w:lineRule="auto"/>
              <w:jc w:val="center"/>
              <w:rPr>
                <w:sz w:val="20"/>
                <w:szCs w:val="20"/>
              </w:rPr>
            </w:pPr>
            <w:r w:rsidRPr="00403BCA">
              <w:rPr>
                <w:sz w:val="20"/>
                <w:szCs w:val="20"/>
              </w:rPr>
              <w:t>--</w:t>
            </w:r>
          </w:p>
        </w:tc>
        <w:tc>
          <w:tcPr>
            <w:tcW w:w="918" w:type="dxa"/>
            <w:shd w:val="clear" w:color="auto" w:fill="auto"/>
          </w:tcPr>
          <w:p w14:paraId="340B38CE"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2045234B" w14:textId="77777777" w:rsidTr="00367517">
        <w:trPr>
          <w:trHeight w:val="288"/>
          <w:jc w:val="center"/>
        </w:trPr>
        <w:tc>
          <w:tcPr>
            <w:tcW w:w="4248" w:type="dxa"/>
            <w:shd w:val="clear" w:color="auto" w:fill="auto"/>
          </w:tcPr>
          <w:p w14:paraId="6274660E" w14:textId="77777777" w:rsidR="00403BCA" w:rsidRPr="00403BCA" w:rsidRDefault="00403BCA" w:rsidP="00403BCA">
            <w:pPr>
              <w:spacing w:after="0" w:line="240" w:lineRule="auto"/>
              <w:rPr>
                <w:sz w:val="20"/>
                <w:szCs w:val="20"/>
              </w:rPr>
            </w:pPr>
            <w:r w:rsidRPr="00403BCA">
              <w:rPr>
                <w:sz w:val="20"/>
                <w:szCs w:val="20"/>
              </w:rPr>
              <w:t>White</w:t>
            </w:r>
          </w:p>
        </w:tc>
        <w:tc>
          <w:tcPr>
            <w:tcW w:w="900" w:type="dxa"/>
            <w:shd w:val="clear" w:color="auto" w:fill="auto"/>
          </w:tcPr>
          <w:p w14:paraId="267C159B" w14:textId="77777777" w:rsidR="00403BCA" w:rsidRPr="00403BCA" w:rsidRDefault="00403BCA" w:rsidP="00403BCA">
            <w:pPr>
              <w:spacing w:after="0" w:line="240" w:lineRule="auto"/>
              <w:jc w:val="center"/>
              <w:rPr>
                <w:sz w:val="20"/>
                <w:szCs w:val="20"/>
              </w:rPr>
            </w:pPr>
            <w:r w:rsidRPr="00403BCA">
              <w:rPr>
                <w:sz w:val="20"/>
                <w:szCs w:val="20"/>
              </w:rPr>
              <w:t>155</w:t>
            </w:r>
          </w:p>
        </w:tc>
        <w:tc>
          <w:tcPr>
            <w:tcW w:w="885" w:type="dxa"/>
            <w:shd w:val="clear" w:color="auto" w:fill="auto"/>
          </w:tcPr>
          <w:p w14:paraId="0155B214" w14:textId="77777777" w:rsidR="00403BCA" w:rsidRPr="00403BCA" w:rsidRDefault="00403BCA" w:rsidP="00403BCA">
            <w:pPr>
              <w:spacing w:after="0" w:line="240" w:lineRule="auto"/>
              <w:jc w:val="center"/>
              <w:rPr>
                <w:sz w:val="20"/>
                <w:szCs w:val="20"/>
              </w:rPr>
            </w:pPr>
            <w:r w:rsidRPr="00403BCA">
              <w:rPr>
                <w:sz w:val="20"/>
                <w:szCs w:val="20"/>
              </w:rPr>
              <w:t>57%</w:t>
            </w:r>
          </w:p>
        </w:tc>
        <w:tc>
          <w:tcPr>
            <w:tcW w:w="1005" w:type="dxa"/>
            <w:shd w:val="clear" w:color="auto" w:fill="auto"/>
          </w:tcPr>
          <w:p w14:paraId="4F9D69C7" w14:textId="77777777" w:rsidR="00403BCA" w:rsidRPr="00403BCA" w:rsidRDefault="00403BCA" w:rsidP="00403BCA">
            <w:pPr>
              <w:spacing w:after="0" w:line="240" w:lineRule="auto"/>
              <w:jc w:val="center"/>
              <w:rPr>
                <w:sz w:val="20"/>
                <w:szCs w:val="20"/>
              </w:rPr>
            </w:pPr>
            <w:r w:rsidRPr="00403BCA">
              <w:rPr>
                <w:sz w:val="20"/>
                <w:szCs w:val="20"/>
              </w:rPr>
              <w:t>69%</w:t>
            </w:r>
          </w:p>
        </w:tc>
        <w:tc>
          <w:tcPr>
            <w:tcW w:w="810" w:type="dxa"/>
            <w:shd w:val="clear" w:color="auto" w:fill="auto"/>
          </w:tcPr>
          <w:p w14:paraId="64EFE031" w14:textId="77777777" w:rsidR="00403BCA" w:rsidRPr="00403BCA" w:rsidRDefault="00403BCA" w:rsidP="00403BCA">
            <w:pPr>
              <w:spacing w:after="0" w:line="240" w:lineRule="auto"/>
              <w:jc w:val="center"/>
              <w:rPr>
                <w:sz w:val="20"/>
                <w:szCs w:val="20"/>
              </w:rPr>
            </w:pPr>
            <w:r w:rsidRPr="00403BCA">
              <w:rPr>
                <w:sz w:val="20"/>
                <w:szCs w:val="20"/>
              </w:rPr>
              <w:t>61%</w:t>
            </w:r>
          </w:p>
        </w:tc>
        <w:tc>
          <w:tcPr>
            <w:tcW w:w="810" w:type="dxa"/>
            <w:shd w:val="clear" w:color="auto" w:fill="auto"/>
          </w:tcPr>
          <w:p w14:paraId="6178A87E" w14:textId="77777777" w:rsidR="00403BCA" w:rsidRPr="00403BCA" w:rsidRDefault="00403BCA" w:rsidP="00403BCA">
            <w:pPr>
              <w:spacing w:after="0" w:line="240" w:lineRule="auto"/>
              <w:jc w:val="center"/>
              <w:rPr>
                <w:sz w:val="20"/>
                <w:szCs w:val="20"/>
              </w:rPr>
            </w:pPr>
            <w:r w:rsidRPr="00403BCA">
              <w:rPr>
                <w:sz w:val="20"/>
                <w:szCs w:val="20"/>
              </w:rPr>
              <w:t>41%</w:t>
            </w:r>
          </w:p>
        </w:tc>
        <w:tc>
          <w:tcPr>
            <w:tcW w:w="918" w:type="dxa"/>
            <w:shd w:val="clear" w:color="auto" w:fill="auto"/>
          </w:tcPr>
          <w:p w14:paraId="6CE4CACE" w14:textId="77777777" w:rsidR="00403BCA" w:rsidRPr="00403BCA" w:rsidRDefault="00403BCA" w:rsidP="00403BCA">
            <w:pPr>
              <w:spacing w:after="0" w:line="240" w:lineRule="auto"/>
              <w:jc w:val="center"/>
              <w:rPr>
                <w:sz w:val="20"/>
                <w:szCs w:val="20"/>
              </w:rPr>
            </w:pPr>
            <w:r w:rsidRPr="00403BCA">
              <w:rPr>
                <w:sz w:val="20"/>
                <w:szCs w:val="20"/>
              </w:rPr>
              <w:t>-16%</w:t>
            </w:r>
          </w:p>
        </w:tc>
      </w:tr>
      <w:tr w:rsidR="006C5582" w:rsidRPr="00403BCA" w14:paraId="1F363AB0" w14:textId="77777777" w:rsidTr="00367517">
        <w:trPr>
          <w:trHeight w:val="288"/>
          <w:jc w:val="center"/>
        </w:trPr>
        <w:tc>
          <w:tcPr>
            <w:tcW w:w="4248" w:type="dxa"/>
            <w:shd w:val="clear" w:color="auto" w:fill="auto"/>
          </w:tcPr>
          <w:p w14:paraId="16210073" w14:textId="63D5A2F6" w:rsidR="006C5582" w:rsidRPr="00403BCA" w:rsidRDefault="006C5582" w:rsidP="006C5582">
            <w:pPr>
              <w:spacing w:after="0" w:line="240" w:lineRule="auto"/>
              <w:rPr>
                <w:sz w:val="20"/>
                <w:szCs w:val="20"/>
              </w:rPr>
            </w:pPr>
            <w:r w:rsidRPr="00403BCA">
              <w:rPr>
                <w:sz w:val="20"/>
                <w:szCs w:val="20"/>
              </w:rPr>
              <w:t>High Needs</w:t>
            </w:r>
          </w:p>
        </w:tc>
        <w:tc>
          <w:tcPr>
            <w:tcW w:w="900" w:type="dxa"/>
            <w:shd w:val="clear" w:color="auto" w:fill="auto"/>
          </w:tcPr>
          <w:p w14:paraId="0B1AF1A8" w14:textId="15D9B34D" w:rsidR="006C5582" w:rsidRPr="00403BCA" w:rsidRDefault="006C5582" w:rsidP="006C5582">
            <w:pPr>
              <w:spacing w:after="0" w:line="240" w:lineRule="auto"/>
              <w:jc w:val="center"/>
              <w:rPr>
                <w:sz w:val="20"/>
                <w:szCs w:val="20"/>
              </w:rPr>
            </w:pPr>
            <w:r w:rsidRPr="00403BCA">
              <w:rPr>
                <w:sz w:val="20"/>
                <w:szCs w:val="20"/>
              </w:rPr>
              <w:t>44</w:t>
            </w:r>
          </w:p>
        </w:tc>
        <w:tc>
          <w:tcPr>
            <w:tcW w:w="885" w:type="dxa"/>
            <w:shd w:val="clear" w:color="auto" w:fill="auto"/>
          </w:tcPr>
          <w:p w14:paraId="23B55E26" w14:textId="5BC05515" w:rsidR="006C5582" w:rsidRPr="00403BCA" w:rsidRDefault="006C5582" w:rsidP="006C5582">
            <w:pPr>
              <w:spacing w:after="0" w:line="240" w:lineRule="auto"/>
              <w:jc w:val="center"/>
              <w:rPr>
                <w:sz w:val="20"/>
                <w:szCs w:val="20"/>
              </w:rPr>
            </w:pPr>
            <w:r w:rsidRPr="00403BCA">
              <w:rPr>
                <w:sz w:val="20"/>
                <w:szCs w:val="20"/>
              </w:rPr>
              <w:t>19%</w:t>
            </w:r>
          </w:p>
        </w:tc>
        <w:tc>
          <w:tcPr>
            <w:tcW w:w="1005" w:type="dxa"/>
            <w:shd w:val="clear" w:color="auto" w:fill="auto"/>
          </w:tcPr>
          <w:p w14:paraId="7FE9A068" w14:textId="7C8CE4BC" w:rsidR="006C5582" w:rsidRPr="00403BCA" w:rsidRDefault="006C5582" w:rsidP="006C5582">
            <w:pPr>
              <w:spacing w:after="0" w:line="240" w:lineRule="auto"/>
              <w:jc w:val="center"/>
              <w:rPr>
                <w:sz w:val="20"/>
                <w:szCs w:val="20"/>
              </w:rPr>
            </w:pPr>
            <w:r w:rsidRPr="00403BCA">
              <w:rPr>
                <w:sz w:val="20"/>
                <w:szCs w:val="20"/>
              </w:rPr>
              <w:t>29%</w:t>
            </w:r>
          </w:p>
        </w:tc>
        <w:tc>
          <w:tcPr>
            <w:tcW w:w="810" w:type="dxa"/>
            <w:shd w:val="clear" w:color="auto" w:fill="auto"/>
          </w:tcPr>
          <w:p w14:paraId="40BBB65C" w14:textId="443005E5" w:rsidR="006C5582" w:rsidRPr="00403BCA" w:rsidRDefault="006C5582" w:rsidP="006C5582">
            <w:pPr>
              <w:spacing w:after="0" w:line="240" w:lineRule="auto"/>
              <w:jc w:val="center"/>
              <w:rPr>
                <w:sz w:val="20"/>
                <w:szCs w:val="20"/>
              </w:rPr>
            </w:pPr>
            <w:r w:rsidRPr="00403BCA">
              <w:rPr>
                <w:sz w:val="20"/>
                <w:szCs w:val="20"/>
              </w:rPr>
              <w:t>28%</w:t>
            </w:r>
          </w:p>
        </w:tc>
        <w:tc>
          <w:tcPr>
            <w:tcW w:w="810" w:type="dxa"/>
            <w:shd w:val="clear" w:color="auto" w:fill="auto"/>
          </w:tcPr>
          <w:p w14:paraId="7C4FB592" w14:textId="015EF6F1" w:rsidR="006C5582" w:rsidRPr="00403BCA" w:rsidRDefault="006C5582" w:rsidP="006C5582">
            <w:pPr>
              <w:spacing w:after="0" w:line="240" w:lineRule="auto"/>
              <w:jc w:val="center"/>
              <w:rPr>
                <w:sz w:val="20"/>
                <w:szCs w:val="20"/>
              </w:rPr>
            </w:pPr>
            <w:r w:rsidRPr="00403BCA">
              <w:rPr>
                <w:sz w:val="20"/>
                <w:szCs w:val="20"/>
              </w:rPr>
              <w:t>18%</w:t>
            </w:r>
          </w:p>
        </w:tc>
        <w:tc>
          <w:tcPr>
            <w:tcW w:w="918" w:type="dxa"/>
            <w:shd w:val="clear" w:color="auto" w:fill="auto"/>
          </w:tcPr>
          <w:p w14:paraId="18F58D30" w14:textId="33341960" w:rsidR="006C5582" w:rsidRPr="00403BCA" w:rsidRDefault="006C5582" w:rsidP="006C5582">
            <w:pPr>
              <w:spacing w:after="0" w:line="240" w:lineRule="auto"/>
              <w:jc w:val="center"/>
              <w:rPr>
                <w:sz w:val="20"/>
                <w:szCs w:val="20"/>
              </w:rPr>
            </w:pPr>
            <w:r w:rsidRPr="00403BCA">
              <w:rPr>
                <w:sz w:val="20"/>
                <w:szCs w:val="20"/>
              </w:rPr>
              <w:t>-1%</w:t>
            </w:r>
          </w:p>
        </w:tc>
      </w:tr>
      <w:tr w:rsidR="006C5582" w:rsidRPr="00403BCA" w14:paraId="09F99EA8" w14:textId="77777777" w:rsidTr="00367517">
        <w:trPr>
          <w:trHeight w:val="288"/>
          <w:jc w:val="center"/>
        </w:trPr>
        <w:tc>
          <w:tcPr>
            <w:tcW w:w="4248" w:type="dxa"/>
            <w:shd w:val="clear" w:color="auto" w:fill="auto"/>
          </w:tcPr>
          <w:p w14:paraId="071332CF" w14:textId="70BE3697" w:rsidR="006C5582" w:rsidRPr="00403BCA" w:rsidRDefault="006C5582" w:rsidP="006C5582">
            <w:pPr>
              <w:spacing w:after="0" w:line="240" w:lineRule="auto"/>
              <w:rPr>
                <w:sz w:val="20"/>
                <w:szCs w:val="20"/>
              </w:rPr>
            </w:pPr>
            <w:r w:rsidRPr="00403BCA">
              <w:rPr>
                <w:sz w:val="20"/>
                <w:szCs w:val="20"/>
              </w:rPr>
              <w:t>Econ. Dis.</w:t>
            </w:r>
          </w:p>
        </w:tc>
        <w:tc>
          <w:tcPr>
            <w:tcW w:w="900" w:type="dxa"/>
            <w:shd w:val="clear" w:color="auto" w:fill="auto"/>
          </w:tcPr>
          <w:p w14:paraId="0690F5A3" w14:textId="4C412578" w:rsidR="006C5582" w:rsidRPr="00403BCA" w:rsidRDefault="006C5582" w:rsidP="006C5582">
            <w:pPr>
              <w:spacing w:after="0" w:line="240" w:lineRule="auto"/>
              <w:jc w:val="center"/>
              <w:rPr>
                <w:sz w:val="20"/>
                <w:szCs w:val="20"/>
              </w:rPr>
            </w:pPr>
            <w:r w:rsidRPr="00403BCA">
              <w:rPr>
                <w:sz w:val="20"/>
                <w:szCs w:val="20"/>
              </w:rPr>
              <w:t>19</w:t>
            </w:r>
          </w:p>
        </w:tc>
        <w:tc>
          <w:tcPr>
            <w:tcW w:w="885" w:type="dxa"/>
            <w:shd w:val="clear" w:color="auto" w:fill="auto"/>
          </w:tcPr>
          <w:p w14:paraId="022C17CE" w14:textId="7A475052" w:rsidR="006C5582" w:rsidRPr="00403BCA" w:rsidRDefault="006C5582" w:rsidP="006C5582">
            <w:pPr>
              <w:spacing w:after="0" w:line="240" w:lineRule="auto"/>
              <w:jc w:val="center"/>
              <w:rPr>
                <w:sz w:val="20"/>
                <w:szCs w:val="20"/>
              </w:rPr>
            </w:pPr>
            <w:r w:rsidRPr="00403BCA">
              <w:rPr>
                <w:sz w:val="20"/>
                <w:szCs w:val="20"/>
              </w:rPr>
              <w:t>27%</w:t>
            </w:r>
          </w:p>
        </w:tc>
        <w:tc>
          <w:tcPr>
            <w:tcW w:w="1005" w:type="dxa"/>
            <w:shd w:val="clear" w:color="auto" w:fill="auto"/>
          </w:tcPr>
          <w:p w14:paraId="7099E60A" w14:textId="1CE150ED" w:rsidR="006C5582" w:rsidRPr="00403BCA" w:rsidRDefault="006C5582" w:rsidP="006C5582">
            <w:pPr>
              <w:spacing w:after="0" w:line="240" w:lineRule="auto"/>
              <w:jc w:val="center"/>
              <w:rPr>
                <w:sz w:val="20"/>
                <w:szCs w:val="20"/>
              </w:rPr>
            </w:pPr>
            <w:r w:rsidRPr="00403BCA">
              <w:rPr>
                <w:sz w:val="20"/>
                <w:szCs w:val="20"/>
              </w:rPr>
              <w:t>--</w:t>
            </w:r>
          </w:p>
        </w:tc>
        <w:tc>
          <w:tcPr>
            <w:tcW w:w="810" w:type="dxa"/>
            <w:shd w:val="clear" w:color="auto" w:fill="auto"/>
          </w:tcPr>
          <w:p w14:paraId="5B1B1448" w14:textId="0AEA66BF" w:rsidR="006C5582" w:rsidRPr="00403BCA" w:rsidRDefault="006C5582" w:rsidP="006C5582">
            <w:pPr>
              <w:spacing w:after="0" w:line="240" w:lineRule="auto"/>
              <w:jc w:val="center"/>
              <w:rPr>
                <w:sz w:val="20"/>
                <w:szCs w:val="20"/>
              </w:rPr>
            </w:pPr>
            <w:r w:rsidRPr="00403BCA">
              <w:rPr>
                <w:sz w:val="20"/>
                <w:szCs w:val="20"/>
              </w:rPr>
              <w:t>28%</w:t>
            </w:r>
          </w:p>
        </w:tc>
        <w:tc>
          <w:tcPr>
            <w:tcW w:w="810" w:type="dxa"/>
            <w:shd w:val="clear" w:color="auto" w:fill="auto"/>
          </w:tcPr>
          <w:p w14:paraId="38E5E84C" w14:textId="5D746E46" w:rsidR="006C5582" w:rsidRPr="00403BCA" w:rsidRDefault="006C5582" w:rsidP="006C5582">
            <w:pPr>
              <w:spacing w:after="0" w:line="240" w:lineRule="auto"/>
              <w:jc w:val="center"/>
              <w:rPr>
                <w:sz w:val="20"/>
                <w:szCs w:val="20"/>
              </w:rPr>
            </w:pPr>
            <w:r w:rsidRPr="00403BCA">
              <w:rPr>
                <w:sz w:val="20"/>
                <w:szCs w:val="20"/>
              </w:rPr>
              <w:t>26%</w:t>
            </w:r>
          </w:p>
        </w:tc>
        <w:tc>
          <w:tcPr>
            <w:tcW w:w="918" w:type="dxa"/>
            <w:shd w:val="clear" w:color="auto" w:fill="auto"/>
          </w:tcPr>
          <w:p w14:paraId="670D72CA" w14:textId="56B758CE" w:rsidR="006C5582" w:rsidRPr="00403BCA" w:rsidRDefault="006C5582" w:rsidP="006C5582">
            <w:pPr>
              <w:spacing w:after="0" w:line="240" w:lineRule="auto"/>
              <w:jc w:val="center"/>
              <w:rPr>
                <w:sz w:val="20"/>
                <w:szCs w:val="20"/>
              </w:rPr>
            </w:pPr>
            <w:r w:rsidRPr="00403BCA">
              <w:rPr>
                <w:sz w:val="20"/>
                <w:szCs w:val="20"/>
              </w:rPr>
              <w:t>-1%</w:t>
            </w:r>
          </w:p>
        </w:tc>
      </w:tr>
      <w:tr w:rsidR="006C5582" w:rsidRPr="00403BCA" w14:paraId="2285FDA4" w14:textId="77777777" w:rsidTr="00367517">
        <w:trPr>
          <w:trHeight w:val="288"/>
          <w:jc w:val="center"/>
        </w:trPr>
        <w:tc>
          <w:tcPr>
            <w:tcW w:w="4248" w:type="dxa"/>
            <w:shd w:val="clear" w:color="auto" w:fill="auto"/>
          </w:tcPr>
          <w:p w14:paraId="15313E8C" w14:textId="52D6CDD2" w:rsidR="006C5582" w:rsidRPr="00403BCA" w:rsidRDefault="006C5582" w:rsidP="006C5582">
            <w:pPr>
              <w:spacing w:after="0" w:line="240" w:lineRule="auto"/>
              <w:rPr>
                <w:sz w:val="20"/>
                <w:szCs w:val="20"/>
              </w:rPr>
            </w:pPr>
            <w:r w:rsidRPr="00403BCA">
              <w:rPr>
                <w:sz w:val="20"/>
                <w:szCs w:val="20"/>
              </w:rPr>
              <w:t>SWD</w:t>
            </w:r>
          </w:p>
        </w:tc>
        <w:tc>
          <w:tcPr>
            <w:tcW w:w="900" w:type="dxa"/>
            <w:shd w:val="clear" w:color="auto" w:fill="auto"/>
          </w:tcPr>
          <w:p w14:paraId="1D394FFC" w14:textId="15A2DC37" w:rsidR="006C5582" w:rsidRPr="00403BCA" w:rsidRDefault="006C5582" w:rsidP="006C5582">
            <w:pPr>
              <w:spacing w:after="0" w:line="240" w:lineRule="auto"/>
              <w:jc w:val="center"/>
              <w:rPr>
                <w:sz w:val="20"/>
                <w:szCs w:val="20"/>
              </w:rPr>
            </w:pPr>
            <w:r w:rsidRPr="00403BCA">
              <w:rPr>
                <w:sz w:val="20"/>
                <w:szCs w:val="20"/>
              </w:rPr>
              <w:t>31</w:t>
            </w:r>
          </w:p>
        </w:tc>
        <w:tc>
          <w:tcPr>
            <w:tcW w:w="885" w:type="dxa"/>
            <w:shd w:val="clear" w:color="auto" w:fill="auto"/>
          </w:tcPr>
          <w:p w14:paraId="3ABE4932" w14:textId="23E6E52D" w:rsidR="006C5582" w:rsidRPr="00403BCA" w:rsidRDefault="006C5582" w:rsidP="006C5582">
            <w:pPr>
              <w:spacing w:after="0" w:line="240" w:lineRule="auto"/>
              <w:jc w:val="center"/>
              <w:rPr>
                <w:sz w:val="20"/>
                <w:szCs w:val="20"/>
              </w:rPr>
            </w:pPr>
            <w:r w:rsidRPr="00403BCA">
              <w:rPr>
                <w:sz w:val="20"/>
                <w:szCs w:val="20"/>
              </w:rPr>
              <w:t>10%</w:t>
            </w:r>
          </w:p>
        </w:tc>
        <w:tc>
          <w:tcPr>
            <w:tcW w:w="1005" w:type="dxa"/>
            <w:shd w:val="clear" w:color="auto" w:fill="auto"/>
          </w:tcPr>
          <w:p w14:paraId="310AC40E" w14:textId="6BF2B5DA" w:rsidR="006C5582" w:rsidRPr="00403BCA" w:rsidRDefault="006C5582" w:rsidP="006C5582">
            <w:pPr>
              <w:spacing w:after="0" w:line="240" w:lineRule="auto"/>
              <w:jc w:val="center"/>
              <w:rPr>
                <w:sz w:val="20"/>
                <w:szCs w:val="20"/>
              </w:rPr>
            </w:pPr>
            <w:r w:rsidRPr="00403BCA">
              <w:rPr>
                <w:sz w:val="20"/>
                <w:szCs w:val="20"/>
              </w:rPr>
              <w:t>21%</w:t>
            </w:r>
          </w:p>
        </w:tc>
        <w:tc>
          <w:tcPr>
            <w:tcW w:w="810" w:type="dxa"/>
            <w:shd w:val="clear" w:color="auto" w:fill="auto"/>
          </w:tcPr>
          <w:p w14:paraId="05100C1B" w14:textId="59376979" w:rsidR="006C5582" w:rsidRPr="00403BCA" w:rsidRDefault="006C5582" w:rsidP="006C5582">
            <w:pPr>
              <w:spacing w:after="0" w:line="240" w:lineRule="auto"/>
              <w:jc w:val="center"/>
              <w:rPr>
                <w:sz w:val="20"/>
                <w:szCs w:val="20"/>
              </w:rPr>
            </w:pPr>
            <w:r w:rsidRPr="00403BCA">
              <w:rPr>
                <w:sz w:val="20"/>
                <w:szCs w:val="20"/>
              </w:rPr>
              <w:t>17%</w:t>
            </w:r>
          </w:p>
        </w:tc>
        <w:tc>
          <w:tcPr>
            <w:tcW w:w="810" w:type="dxa"/>
            <w:shd w:val="clear" w:color="auto" w:fill="auto"/>
          </w:tcPr>
          <w:p w14:paraId="53AD1211" w14:textId="3DD63BC5" w:rsidR="006C5582" w:rsidRPr="00403BCA" w:rsidRDefault="006C5582" w:rsidP="006C5582">
            <w:pPr>
              <w:spacing w:after="0" w:line="240" w:lineRule="auto"/>
              <w:jc w:val="center"/>
              <w:rPr>
                <w:sz w:val="20"/>
                <w:szCs w:val="20"/>
              </w:rPr>
            </w:pPr>
            <w:r w:rsidRPr="00403BCA">
              <w:rPr>
                <w:sz w:val="20"/>
                <w:szCs w:val="20"/>
              </w:rPr>
              <w:t>10%</w:t>
            </w:r>
          </w:p>
        </w:tc>
        <w:tc>
          <w:tcPr>
            <w:tcW w:w="918" w:type="dxa"/>
            <w:shd w:val="clear" w:color="auto" w:fill="auto"/>
          </w:tcPr>
          <w:p w14:paraId="319B011A" w14:textId="5EBFD539" w:rsidR="006C5582" w:rsidRPr="00403BCA" w:rsidRDefault="006C5582" w:rsidP="006C5582">
            <w:pPr>
              <w:spacing w:after="0" w:line="240" w:lineRule="auto"/>
              <w:jc w:val="center"/>
              <w:rPr>
                <w:sz w:val="20"/>
                <w:szCs w:val="20"/>
              </w:rPr>
            </w:pPr>
            <w:r w:rsidRPr="00403BCA">
              <w:rPr>
                <w:sz w:val="20"/>
                <w:szCs w:val="20"/>
              </w:rPr>
              <w:t>0%</w:t>
            </w:r>
          </w:p>
        </w:tc>
      </w:tr>
      <w:tr w:rsidR="006C5582" w:rsidRPr="00403BCA" w14:paraId="53939085" w14:textId="77777777" w:rsidTr="00367517">
        <w:trPr>
          <w:trHeight w:val="288"/>
          <w:jc w:val="center"/>
        </w:trPr>
        <w:tc>
          <w:tcPr>
            <w:tcW w:w="4248" w:type="dxa"/>
            <w:shd w:val="clear" w:color="auto" w:fill="auto"/>
          </w:tcPr>
          <w:p w14:paraId="578ED344" w14:textId="3EAE3A18" w:rsidR="006C5582" w:rsidRPr="00403BCA" w:rsidRDefault="006C5582" w:rsidP="006C5582">
            <w:pPr>
              <w:spacing w:after="0" w:line="240" w:lineRule="auto"/>
              <w:rPr>
                <w:sz w:val="20"/>
                <w:szCs w:val="20"/>
              </w:rPr>
            </w:pPr>
            <w:r w:rsidRPr="00403BCA">
              <w:rPr>
                <w:sz w:val="20"/>
                <w:szCs w:val="20"/>
              </w:rPr>
              <w:t>EL</w:t>
            </w:r>
          </w:p>
        </w:tc>
        <w:tc>
          <w:tcPr>
            <w:tcW w:w="900" w:type="dxa"/>
            <w:shd w:val="clear" w:color="auto" w:fill="auto"/>
          </w:tcPr>
          <w:p w14:paraId="1D4BB25E" w14:textId="10700895" w:rsidR="006C5582" w:rsidRPr="00403BCA" w:rsidRDefault="006C5582" w:rsidP="006C5582">
            <w:pPr>
              <w:spacing w:after="0" w:line="240" w:lineRule="auto"/>
              <w:jc w:val="center"/>
              <w:rPr>
                <w:sz w:val="20"/>
                <w:szCs w:val="20"/>
              </w:rPr>
            </w:pPr>
            <w:r w:rsidRPr="00403BCA">
              <w:rPr>
                <w:sz w:val="20"/>
                <w:szCs w:val="20"/>
              </w:rPr>
              <w:t>2</w:t>
            </w:r>
          </w:p>
        </w:tc>
        <w:tc>
          <w:tcPr>
            <w:tcW w:w="885" w:type="dxa"/>
            <w:shd w:val="clear" w:color="auto" w:fill="auto"/>
          </w:tcPr>
          <w:p w14:paraId="7C0691BE" w14:textId="35060616" w:rsidR="006C5582" w:rsidRPr="00403BCA" w:rsidRDefault="006C5582" w:rsidP="006C5582">
            <w:pPr>
              <w:spacing w:after="0" w:line="240" w:lineRule="auto"/>
              <w:jc w:val="center"/>
              <w:rPr>
                <w:sz w:val="20"/>
                <w:szCs w:val="20"/>
              </w:rPr>
            </w:pPr>
            <w:r w:rsidRPr="00403BCA">
              <w:rPr>
                <w:sz w:val="20"/>
                <w:szCs w:val="20"/>
              </w:rPr>
              <w:t>--</w:t>
            </w:r>
          </w:p>
        </w:tc>
        <w:tc>
          <w:tcPr>
            <w:tcW w:w="1005" w:type="dxa"/>
            <w:shd w:val="clear" w:color="auto" w:fill="auto"/>
          </w:tcPr>
          <w:p w14:paraId="23121ECF" w14:textId="4324468D" w:rsidR="006C5582" w:rsidRPr="00403BCA" w:rsidRDefault="006C5582" w:rsidP="006C5582">
            <w:pPr>
              <w:spacing w:after="0" w:line="240" w:lineRule="auto"/>
              <w:jc w:val="center"/>
              <w:rPr>
                <w:sz w:val="20"/>
                <w:szCs w:val="20"/>
              </w:rPr>
            </w:pPr>
            <w:r w:rsidRPr="00403BCA">
              <w:rPr>
                <w:sz w:val="20"/>
                <w:szCs w:val="20"/>
              </w:rPr>
              <w:t>--</w:t>
            </w:r>
          </w:p>
        </w:tc>
        <w:tc>
          <w:tcPr>
            <w:tcW w:w="810" w:type="dxa"/>
            <w:shd w:val="clear" w:color="auto" w:fill="auto"/>
          </w:tcPr>
          <w:p w14:paraId="0934BD8D" w14:textId="61B362FE" w:rsidR="006C5582" w:rsidRPr="00403BCA" w:rsidRDefault="006C5582" w:rsidP="006C5582">
            <w:pPr>
              <w:spacing w:after="0" w:line="240" w:lineRule="auto"/>
              <w:jc w:val="center"/>
              <w:rPr>
                <w:sz w:val="20"/>
                <w:szCs w:val="20"/>
              </w:rPr>
            </w:pPr>
            <w:r w:rsidRPr="00403BCA">
              <w:rPr>
                <w:sz w:val="20"/>
                <w:szCs w:val="20"/>
              </w:rPr>
              <w:t>--</w:t>
            </w:r>
          </w:p>
        </w:tc>
        <w:tc>
          <w:tcPr>
            <w:tcW w:w="810" w:type="dxa"/>
            <w:shd w:val="clear" w:color="auto" w:fill="auto"/>
          </w:tcPr>
          <w:p w14:paraId="47586F3D" w14:textId="39E986F6" w:rsidR="006C5582" w:rsidRPr="00403BCA" w:rsidRDefault="006C5582" w:rsidP="006C5582">
            <w:pPr>
              <w:spacing w:after="0" w:line="240" w:lineRule="auto"/>
              <w:jc w:val="center"/>
              <w:rPr>
                <w:sz w:val="20"/>
                <w:szCs w:val="20"/>
              </w:rPr>
            </w:pPr>
            <w:r w:rsidRPr="00403BCA">
              <w:rPr>
                <w:sz w:val="20"/>
                <w:szCs w:val="20"/>
              </w:rPr>
              <w:t>--</w:t>
            </w:r>
          </w:p>
        </w:tc>
        <w:tc>
          <w:tcPr>
            <w:tcW w:w="918" w:type="dxa"/>
            <w:shd w:val="clear" w:color="auto" w:fill="auto"/>
          </w:tcPr>
          <w:p w14:paraId="26B046A9" w14:textId="4EEB594B" w:rsidR="006C5582" w:rsidRPr="00403BCA" w:rsidRDefault="006C5582" w:rsidP="006C5582">
            <w:pPr>
              <w:spacing w:after="0" w:line="240" w:lineRule="auto"/>
              <w:jc w:val="center"/>
              <w:rPr>
                <w:sz w:val="20"/>
                <w:szCs w:val="20"/>
              </w:rPr>
            </w:pPr>
            <w:r w:rsidRPr="00403BCA">
              <w:rPr>
                <w:sz w:val="20"/>
                <w:szCs w:val="20"/>
              </w:rPr>
              <w:t>--</w:t>
            </w:r>
          </w:p>
        </w:tc>
      </w:tr>
      <w:tr w:rsidR="00403BCA" w:rsidRPr="00403BCA" w14:paraId="3D864612" w14:textId="77777777" w:rsidTr="00367517">
        <w:trPr>
          <w:trHeight w:val="288"/>
          <w:jc w:val="center"/>
        </w:trPr>
        <w:tc>
          <w:tcPr>
            <w:tcW w:w="4248" w:type="dxa"/>
            <w:shd w:val="clear" w:color="auto" w:fill="BFBFBF" w:themeFill="background1" w:themeFillShade="BF"/>
          </w:tcPr>
          <w:p w14:paraId="1767C1CD" w14:textId="77777777" w:rsidR="00403BCA" w:rsidRPr="00403BCA" w:rsidRDefault="00403BCA" w:rsidP="00403BCA">
            <w:pPr>
              <w:spacing w:after="0" w:line="240" w:lineRule="auto"/>
              <w:jc w:val="center"/>
              <w:rPr>
                <w:sz w:val="20"/>
                <w:szCs w:val="20"/>
              </w:rPr>
            </w:pPr>
            <w:r w:rsidRPr="00403BCA">
              <w:rPr>
                <w:sz w:val="20"/>
                <w:szCs w:val="20"/>
              </w:rPr>
              <w:t>Newburyport High</w:t>
            </w:r>
          </w:p>
        </w:tc>
        <w:tc>
          <w:tcPr>
            <w:tcW w:w="900" w:type="dxa"/>
            <w:shd w:val="clear" w:color="auto" w:fill="BFBFBF" w:themeFill="background1" w:themeFillShade="BF"/>
          </w:tcPr>
          <w:p w14:paraId="028288E1" w14:textId="77777777" w:rsidR="00403BCA" w:rsidRPr="00403BCA" w:rsidRDefault="00403BCA" w:rsidP="00403BCA">
            <w:pPr>
              <w:spacing w:after="0" w:line="240" w:lineRule="auto"/>
              <w:jc w:val="center"/>
              <w:rPr>
                <w:sz w:val="20"/>
                <w:szCs w:val="20"/>
              </w:rPr>
            </w:pPr>
            <w:r w:rsidRPr="00403BCA">
              <w:rPr>
                <w:sz w:val="20"/>
                <w:szCs w:val="20"/>
              </w:rPr>
              <w:t>168</w:t>
            </w:r>
          </w:p>
        </w:tc>
        <w:tc>
          <w:tcPr>
            <w:tcW w:w="885" w:type="dxa"/>
            <w:shd w:val="clear" w:color="auto" w:fill="BFBFBF" w:themeFill="background1" w:themeFillShade="BF"/>
          </w:tcPr>
          <w:p w14:paraId="64C9C414" w14:textId="77777777" w:rsidR="00403BCA" w:rsidRPr="00403BCA" w:rsidRDefault="00403BCA" w:rsidP="00403BCA">
            <w:pPr>
              <w:spacing w:after="0" w:line="240" w:lineRule="auto"/>
              <w:jc w:val="center"/>
              <w:rPr>
                <w:sz w:val="20"/>
                <w:szCs w:val="20"/>
              </w:rPr>
            </w:pPr>
            <w:r w:rsidRPr="00403BCA">
              <w:rPr>
                <w:sz w:val="20"/>
                <w:szCs w:val="20"/>
              </w:rPr>
              <w:t>89%</w:t>
            </w:r>
          </w:p>
        </w:tc>
        <w:tc>
          <w:tcPr>
            <w:tcW w:w="1005" w:type="dxa"/>
            <w:shd w:val="clear" w:color="auto" w:fill="BFBFBF" w:themeFill="background1" w:themeFillShade="BF"/>
          </w:tcPr>
          <w:p w14:paraId="2B7410C8" w14:textId="77777777" w:rsidR="00403BCA" w:rsidRPr="00403BCA" w:rsidRDefault="00403BCA" w:rsidP="00403BCA">
            <w:pPr>
              <w:spacing w:after="0" w:line="240" w:lineRule="auto"/>
              <w:jc w:val="center"/>
              <w:rPr>
                <w:sz w:val="20"/>
                <w:szCs w:val="20"/>
              </w:rPr>
            </w:pPr>
            <w:r w:rsidRPr="00403BCA">
              <w:rPr>
                <w:sz w:val="20"/>
                <w:szCs w:val="20"/>
              </w:rPr>
              <w:t>93%</w:t>
            </w:r>
          </w:p>
        </w:tc>
        <w:tc>
          <w:tcPr>
            <w:tcW w:w="810" w:type="dxa"/>
            <w:shd w:val="clear" w:color="auto" w:fill="BFBFBF" w:themeFill="background1" w:themeFillShade="BF"/>
          </w:tcPr>
          <w:p w14:paraId="1EB48726" w14:textId="77777777" w:rsidR="00403BCA" w:rsidRPr="00403BCA" w:rsidRDefault="00403BCA" w:rsidP="00403BCA">
            <w:pPr>
              <w:spacing w:after="0" w:line="240" w:lineRule="auto"/>
              <w:jc w:val="center"/>
              <w:rPr>
                <w:sz w:val="20"/>
                <w:szCs w:val="20"/>
              </w:rPr>
            </w:pPr>
            <w:r w:rsidRPr="00403BCA">
              <w:rPr>
                <w:sz w:val="20"/>
                <w:szCs w:val="20"/>
              </w:rPr>
              <w:t>88%</w:t>
            </w:r>
          </w:p>
        </w:tc>
        <w:tc>
          <w:tcPr>
            <w:tcW w:w="810" w:type="dxa"/>
            <w:shd w:val="clear" w:color="auto" w:fill="BFBFBF" w:themeFill="background1" w:themeFillShade="BF"/>
          </w:tcPr>
          <w:p w14:paraId="0EB18304" w14:textId="77777777" w:rsidR="00403BCA" w:rsidRPr="00403BCA" w:rsidRDefault="00403BCA" w:rsidP="00403BCA">
            <w:pPr>
              <w:spacing w:after="0" w:line="240" w:lineRule="auto"/>
              <w:jc w:val="center"/>
              <w:rPr>
                <w:sz w:val="20"/>
                <w:szCs w:val="20"/>
              </w:rPr>
            </w:pPr>
            <w:r w:rsidRPr="00403BCA">
              <w:rPr>
                <w:sz w:val="20"/>
                <w:szCs w:val="20"/>
              </w:rPr>
              <w:t>95%</w:t>
            </w:r>
          </w:p>
        </w:tc>
        <w:tc>
          <w:tcPr>
            <w:tcW w:w="918" w:type="dxa"/>
            <w:shd w:val="clear" w:color="auto" w:fill="BFBFBF" w:themeFill="background1" w:themeFillShade="BF"/>
          </w:tcPr>
          <w:p w14:paraId="4AFBEB7F" w14:textId="77777777" w:rsidR="00403BCA" w:rsidRPr="00403BCA" w:rsidRDefault="00403BCA" w:rsidP="00403BCA">
            <w:pPr>
              <w:spacing w:after="0" w:line="240" w:lineRule="auto"/>
              <w:jc w:val="center"/>
              <w:rPr>
                <w:sz w:val="20"/>
                <w:szCs w:val="20"/>
              </w:rPr>
            </w:pPr>
            <w:r w:rsidRPr="00403BCA">
              <w:rPr>
                <w:sz w:val="20"/>
                <w:szCs w:val="20"/>
              </w:rPr>
              <w:t>6%</w:t>
            </w:r>
          </w:p>
        </w:tc>
      </w:tr>
      <w:tr w:rsidR="00403BCA" w:rsidRPr="00403BCA" w14:paraId="5BE97032" w14:textId="77777777" w:rsidTr="00367517">
        <w:trPr>
          <w:trHeight w:val="288"/>
          <w:jc w:val="center"/>
        </w:trPr>
        <w:tc>
          <w:tcPr>
            <w:tcW w:w="4248" w:type="dxa"/>
          </w:tcPr>
          <w:p w14:paraId="32F12010" w14:textId="77777777" w:rsidR="00403BCA" w:rsidRPr="00403BCA" w:rsidRDefault="00403BCA" w:rsidP="00403BCA">
            <w:pPr>
              <w:spacing w:after="0" w:line="240" w:lineRule="auto"/>
              <w:rPr>
                <w:sz w:val="20"/>
                <w:szCs w:val="20"/>
              </w:rPr>
            </w:pPr>
            <w:r w:rsidRPr="00403BCA">
              <w:rPr>
                <w:sz w:val="20"/>
                <w:szCs w:val="20"/>
              </w:rPr>
              <w:t>African American/Black</w:t>
            </w:r>
          </w:p>
        </w:tc>
        <w:tc>
          <w:tcPr>
            <w:tcW w:w="900" w:type="dxa"/>
          </w:tcPr>
          <w:p w14:paraId="6767D05D" w14:textId="77777777" w:rsidR="00403BCA" w:rsidRPr="00403BCA" w:rsidRDefault="00403BCA" w:rsidP="00403BCA">
            <w:pPr>
              <w:spacing w:after="0" w:line="240" w:lineRule="auto"/>
              <w:jc w:val="center"/>
              <w:rPr>
                <w:sz w:val="20"/>
                <w:szCs w:val="20"/>
              </w:rPr>
            </w:pPr>
            <w:r w:rsidRPr="00403BCA">
              <w:rPr>
                <w:sz w:val="20"/>
                <w:szCs w:val="20"/>
              </w:rPr>
              <w:t>1</w:t>
            </w:r>
          </w:p>
        </w:tc>
        <w:tc>
          <w:tcPr>
            <w:tcW w:w="885" w:type="dxa"/>
          </w:tcPr>
          <w:p w14:paraId="14B175BA" w14:textId="77777777" w:rsidR="00403BCA" w:rsidRPr="00403BCA" w:rsidRDefault="00403BCA" w:rsidP="00403BCA">
            <w:pPr>
              <w:spacing w:after="0" w:line="240" w:lineRule="auto"/>
              <w:jc w:val="center"/>
              <w:rPr>
                <w:sz w:val="20"/>
                <w:szCs w:val="20"/>
              </w:rPr>
            </w:pPr>
            <w:r w:rsidRPr="00403BCA">
              <w:rPr>
                <w:sz w:val="20"/>
                <w:szCs w:val="20"/>
              </w:rPr>
              <w:t>--</w:t>
            </w:r>
          </w:p>
        </w:tc>
        <w:tc>
          <w:tcPr>
            <w:tcW w:w="1005" w:type="dxa"/>
          </w:tcPr>
          <w:p w14:paraId="76FE104C"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tcPr>
          <w:p w14:paraId="0BC42880"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tcPr>
          <w:p w14:paraId="7F5277C2" w14:textId="77777777" w:rsidR="00403BCA" w:rsidRPr="00403BCA" w:rsidRDefault="00403BCA" w:rsidP="00403BCA">
            <w:pPr>
              <w:spacing w:after="0" w:line="240" w:lineRule="auto"/>
              <w:jc w:val="center"/>
              <w:rPr>
                <w:sz w:val="20"/>
                <w:szCs w:val="20"/>
              </w:rPr>
            </w:pPr>
            <w:r w:rsidRPr="00403BCA">
              <w:rPr>
                <w:sz w:val="20"/>
                <w:szCs w:val="20"/>
              </w:rPr>
              <w:t>--</w:t>
            </w:r>
          </w:p>
        </w:tc>
        <w:tc>
          <w:tcPr>
            <w:tcW w:w="918" w:type="dxa"/>
          </w:tcPr>
          <w:p w14:paraId="19C955B3"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501AD51A" w14:textId="77777777" w:rsidTr="00367517">
        <w:trPr>
          <w:trHeight w:val="288"/>
          <w:jc w:val="center"/>
        </w:trPr>
        <w:tc>
          <w:tcPr>
            <w:tcW w:w="4248" w:type="dxa"/>
          </w:tcPr>
          <w:p w14:paraId="25820289" w14:textId="77777777" w:rsidR="00403BCA" w:rsidRPr="00403BCA" w:rsidRDefault="00403BCA" w:rsidP="00403BCA">
            <w:pPr>
              <w:spacing w:after="0" w:line="240" w:lineRule="auto"/>
              <w:rPr>
                <w:sz w:val="20"/>
                <w:szCs w:val="20"/>
              </w:rPr>
            </w:pPr>
            <w:r w:rsidRPr="00403BCA">
              <w:rPr>
                <w:sz w:val="20"/>
                <w:szCs w:val="20"/>
              </w:rPr>
              <w:t>Asian</w:t>
            </w:r>
          </w:p>
        </w:tc>
        <w:tc>
          <w:tcPr>
            <w:tcW w:w="900" w:type="dxa"/>
          </w:tcPr>
          <w:p w14:paraId="07A8097B" w14:textId="77777777" w:rsidR="00403BCA" w:rsidRPr="00403BCA" w:rsidRDefault="00403BCA" w:rsidP="00403BCA">
            <w:pPr>
              <w:spacing w:after="0" w:line="240" w:lineRule="auto"/>
              <w:jc w:val="center"/>
              <w:rPr>
                <w:sz w:val="20"/>
                <w:szCs w:val="20"/>
              </w:rPr>
            </w:pPr>
            <w:r w:rsidRPr="00403BCA">
              <w:rPr>
                <w:sz w:val="20"/>
                <w:szCs w:val="20"/>
              </w:rPr>
              <w:t>5</w:t>
            </w:r>
          </w:p>
        </w:tc>
        <w:tc>
          <w:tcPr>
            <w:tcW w:w="885" w:type="dxa"/>
          </w:tcPr>
          <w:p w14:paraId="548060A4" w14:textId="77777777" w:rsidR="00403BCA" w:rsidRPr="00403BCA" w:rsidRDefault="00403BCA" w:rsidP="00403BCA">
            <w:pPr>
              <w:spacing w:after="0" w:line="240" w:lineRule="auto"/>
              <w:jc w:val="center"/>
              <w:rPr>
                <w:sz w:val="20"/>
                <w:szCs w:val="20"/>
              </w:rPr>
            </w:pPr>
            <w:r w:rsidRPr="00403BCA">
              <w:rPr>
                <w:sz w:val="20"/>
                <w:szCs w:val="20"/>
              </w:rPr>
              <w:t>--</w:t>
            </w:r>
          </w:p>
        </w:tc>
        <w:tc>
          <w:tcPr>
            <w:tcW w:w="1005" w:type="dxa"/>
          </w:tcPr>
          <w:p w14:paraId="5C084CD1"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tcPr>
          <w:p w14:paraId="4577D494"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tcPr>
          <w:p w14:paraId="212305C3" w14:textId="77777777" w:rsidR="00403BCA" w:rsidRPr="00403BCA" w:rsidRDefault="00403BCA" w:rsidP="00403BCA">
            <w:pPr>
              <w:spacing w:after="0" w:line="240" w:lineRule="auto"/>
              <w:jc w:val="center"/>
              <w:rPr>
                <w:sz w:val="20"/>
                <w:szCs w:val="20"/>
              </w:rPr>
            </w:pPr>
            <w:r w:rsidRPr="00403BCA">
              <w:rPr>
                <w:sz w:val="20"/>
                <w:szCs w:val="20"/>
              </w:rPr>
              <w:t>--</w:t>
            </w:r>
          </w:p>
        </w:tc>
        <w:tc>
          <w:tcPr>
            <w:tcW w:w="918" w:type="dxa"/>
          </w:tcPr>
          <w:p w14:paraId="57A0D511"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68FCCA06" w14:textId="77777777" w:rsidTr="00367517">
        <w:trPr>
          <w:trHeight w:val="288"/>
          <w:jc w:val="center"/>
        </w:trPr>
        <w:tc>
          <w:tcPr>
            <w:tcW w:w="4248" w:type="dxa"/>
          </w:tcPr>
          <w:p w14:paraId="306E1DD0" w14:textId="77777777" w:rsidR="00403BCA" w:rsidRPr="00403BCA" w:rsidRDefault="00403BCA" w:rsidP="00403BCA">
            <w:pPr>
              <w:spacing w:after="0" w:line="240" w:lineRule="auto"/>
              <w:rPr>
                <w:sz w:val="20"/>
                <w:szCs w:val="20"/>
              </w:rPr>
            </w:pPr>
            <w:r w:rsidRPr="00403BCA">
              <w:rPr>
                <w:sz w:val="20"/>
                <w:szCs w:val="20"/>
              </w:rPr>
              <w:t>Hispanic</w:t>
            </w:r>
          </w:p>
        </w:tc>
        <w:tc>
          <w:tcPr>
            <w:tcW w:w="900" w:type="dxa"/>
          </w:tcPr>
          <w:p w14:paraId="0B7A8676" w14:textId="77777777" w:rsidR="00403BCA" w:rsidRPr="00403BCA" w:rsidRDefault="00403BCA" w:rsidP="00403BCA">
            <w:pPr>
              <w:spacing w:after="0" w:line="240" w:lineRule="auto"/>
              <w:jc w:val="center"/>
              <w:rPr>
                <w:sz w:val="20"/>
                <w:szCs w:val="20"/>
              </w:rPr>
            </w:pPr>
            <w:r w:rsidRPr="00403BCA">
              <w:rPr>
                <w:sz w:val="20"/>
                <w:szCs w:val="20"/>
              </w:rPr>
              <w:t>7</w:t>
            </w:r>
          </w:p>
        </w:tc>
        <w:tc>
          <w:tcPr>
            <w:tcW w:w="885" w:type="dxa"/>
          </w:tcPr>
          <w:p w14:paraId="768524CC" w14:textId="77777777" w:rsidR="00403BCA" w:rsidRPr="00403BCA" w:rsidRDefault="00403BCA" w:rsidP="00403BCA">
            <w:pPr>
              <w:spacing w:after="0" w:line="240" w:lineRule="auto"/>
              <w:jc w:val="center"/>
              <w:rPr>
                <w:sz w:val="20"/>
                <w:szCs w:val="20"/>
              </w:rPr>
            </w:pPr>
            <w:r w:rsidRPr="00403BCA">
              <w:rPr>
                <w:sz w:val="20"/>
                <w:szCs w:val="20"/>
              </w:rPr>
              <w:t>--</w:t>
            </w:r>
          </w:p>
        </w:tc>
        <w:tc>
          <w:tcPr>
            <w:tcW w:w="1005" w:type="dxa"/>
          </w:tcPr>
          <w:p w14:paraId="6CE18E55"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tcPr>
          <w:p w14:paraId="241E4632"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tcPr>
          <w:p w14:paraId="3877B49F" w14:textId="77777777" w:rsidR="00403BCA" w:rsidRPr="00403BCA" w:rsidRDefault="00403BCA" w:rsidP="00403BCA">
            <w:pPr>
              <w:spacing w:after="0" w:line="240" w:lineRule="auto"/>
              <w:jc w:val="center"/>
              <w:rPr>
                <w:sz w:val="20"/>
                <w:szCs w:val="20"/>
              </w:rPr>
            </w:pPr>
            <w:r w:rsidRPr="00403BCA">
              <w:rPr>
                <w:sz w:val="20"/>
                <w:szCs w:val="20"/>
              </w:rPr>
              <w:t>--</w:t>
            </w:r>
          </w:p>
        </w:tc>
        <w:tc>
          <w:tcPr>
            <w:tcW w:w="918" w:type="dxa"/>
          </w:tcPr>
          <w:p w14:paraId="63590409"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77C5CAD2" w14:textId="77777777" w:rsidTr="00367517">
        <w:trPr>
          <w:trHeight w:val="288"/>
          <w:jc w:val="center"/>
        </w:trPr>
        <w:tc>
          <w:tcPr>
            <w:tcW w:w="4248" w:type="dxa"/>
          </w:tcPr>
          <w:p w14:paraId="44DF3294" w14:textId="77777777" w:rsidR="00403BCA" w:rsidRPr="00403BCA" w:rsidRDefault="00403BCA" w:rsidP="00403BCA">
            <w:pPr>
              <w:spacing w:after="0" w:line="240" w:lineRule="auto"/>
              <w:rPr>
                <w:sz w:val="20"/>
                <w:szCs w:val="20"/>
              </w:rPr>
            </w:pPr>
            <w:r w:rsidRPr="00403BCA">
              <w:rPr>
                <w:sz w:val="20"/>
                <w:szCs w:val="20"/>
              </w:rPr>
              <w:t>Multi-race</w:t>
            </w:r>
          </w:p>
        </w:tc>
        <w:tc>
          <w:tcPr>
            <w:tcW w:w="900" w:type="dxa"/>
          </w:tcPr>
          <w:p w14:paraId="41A42EE8" w14:textId="77777777" w:rsidR="00403BCA" w:rsidRPr="00403BCA" w:rsidRDefault="00403BCA" w:rsidP="00403BCA">
            <w:pPr>
              <w:spacing w:after="0" w:line="240" w:lineRule="auto"/>
              <w:jc w:val="center"/>
              <w:rPr>
                <w:sz w:val="20"/>
                <w:szCs w:val="20"/>
              </w:rPr>
            </w:pPr>
            <w:r w:rsidRPr="00403BCA">
              <w:rPr>
                <w:sz w:val="20"/>
                <w:szCs w:val="20"/>
              </w:rPr>
              <w:t>4</w:t>
            </w:r>
          </w:p>
        </w:tc>
        <w:tc>
          <w:tcPr>
            <w:tcW w:w="885" w:type="dxa"/>
          </w:tcPr>
          <w:p w14:paraId="52A85DA3" w14:textId="77777777" w:rsidR="00403BCA" w:rsidRPr="00403BCA" w:rsidRDefault="00403BCA" w:rsidP="00403BCA">
            <w:pPr>
              <w:spacing w:after="0" w:line="240" w:lineRule="auto"/>
              <w:jc w:val="center"/>
              <w:rPr>
                <w:sz w:val="20"/>
                <w:szCs w:val="20"/>
              </w:rPr>
            </w:pPr>
            <w:r w:rsidRPr="00403BCA">
              <w:rPr>
                <w:sz w:val="20"/>
                <w:szCs w:val="20"/>
              </w:rPr>
              <w:t>--</w:t>
            </w:r>
          </w:p>
        </w:tc>
        <w:tc>
          <w:tcPr>
            <w:tcW w:w="1005" w:type="dxa"/>
          </w:tcPr>
          <w:p w14:paraId="201D0A83"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tcPr>
          <w:p w14:paraId="15290455" w14:textId="77777777" w:rsidR="00403BCA" w:rsidRPr="00403BCA" w:rsidRDefault="00403BCA" w:rsidP="00403BCA">
            <w:pPr>
              <w:spacing w:after="0" w:line="240" w:lineRule="auto"/>
              <w:jc w:val="center"/>
              <w:rPr>
                <w:sz w:val="20"/>
                <w:szCs w:val="20"/>
              </w:rPr>
            </w:pPr>
            <w:r w:rsidRPr="00403BCA">
              <w:rPr>
                <w:sz w:val="20"/>
                <w:szCs w:val="20"/>
              </w:rPr>
              <w:t>--</w:t>
            </w:r>
          </w:p>
        </w:tc>
        <w:tc>
          <w:tcPr>
            <w:tcW w:w="810" w:type="dxa"/>
          </w:tcPr>
          <w:p w14:paraId="6197E1F5" w14:textId="77777777" w:rsidR="00403BCA" w:rsidRPr="00403BCA" w:rsidRDefault="00403BCA" w:rsidP="00403BCA">
            <w:pPr>
              <w:spacing w:after="0" w:line="240" w:lineRule="auto"/>
              <w:jc w:val="center"/>
              <w:rPr>
                <w:sz w:val="20"/>
                <w:szCs w:val="20"/>
              </w:rPr>
            </w:pPr>
            <w:r w:rsidRPr="00403BCA">
              <w:rPr>
                <w:sz w:val="20"/>
                <w:szCs w:val="20"/>
              </w:rPr>
              <w:t>--</w:t>
            </w:r>
          </w:p>
        </w:tc>
        <w:tc>
          <w:tcPr>
            <w:tcW w:w="918" w:type="dxa"/>
          </w:tcPr>
          <w:p w14:paraId="1AC44CDF"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16B577E0" w14:textId="77777777" w:rsidTr="00367517">
        <w:trPr>
          <w:trHeight w:val="288"/>
          <w:jc w:val="center"/>
        </w:trPr>
        <w:tc>
          <w:tcPr>
            <w:tcW w:w="4248" w:type="dxa"/>
          </w:tcPr>
          <w:p w14:paraId="7A02C2E3" w14:textId="77777777" w:rsidR="00403BCA" w:rsidRPr="00403BCA" w:rsidRDefault="00403BCA" w:rsidP="00403BCA">
            <w:pPr>
              <w:spacing w:after="0" w:line="240" w:lineRule="auto"/>
              <w:rPr>
                <w:sz w:val="20"/>
                <w:szCs w:val="20"/>
              </w:rPr>
            </w:pPr>
            <w:r w:rsidRPr="00403BCA">
              <w:rPr>
                <w:sz w:val="20"/>
                <w:szCs w:val="20"/>
              </w:rPr>
              <w:t>White</w:t>
            </w:r>
          </w:p>
        </w:tc>
        <w:tc>
          <w:tcPr>
            <w:tcW w:w="900" w:type="dxa"/>
          </w:tcPr>
          <w:p w14:paraId="56FB6E2F" w14:textId="77777777" w:rsidR="00403BCA" w:rsidRPr="00403BCA" w:rsidRDefault="00403BCA" w:rsidP="00403BCA">
            <w:pPr>
              <w:spacing w:after="0" w:line="240" w:lineRule="auto"/>
              <w:jc w:val="center"/>
              <w:rPr>
                <w:sz w:val="20"/>
                <w:szCs w:val="20"/>
              </w:rPr>
            </w:pPr>
            <w:r w:rsidRPr="00403BCA">
              <w:rPr>
                <w:sz w:val="20"/>
                <w:szCs w:val="20"/>
              </w:rPr>
              <w:t>151</w:t>
            </w:r>
          </w:p>
        </w:tc>
        <w:tc>
          <w:tcPr>
            <w:tcW w:w="885" w:type="dxa"/>
          </w:tcPr>
          <w:p w14:paraId="06BED453" w14:textId="77777777" w:rsidR="00403BCA" w:rsidRPr="00403BCA" w:rsidRDefault="00403BCA" w:rsidP="00403BCA">
            <w:pPr>
              <w:spacing w:after="0" w:line="240" w:lineRule="auto"/>
              <w:jc w:val="center"/>
              <w:rPr>
                <w:sz w:val="20"/>
                <w:szCs w:val="20"/>
              </w:rPr>
            </w:pPr>
            <w:r w:rsidRPr="00403BCA">
              <w:rPr>
                <w:sz w:val="20"/>
                <w:szCs w:val="20"/>
              </w:rPr>
              <w:t>88%</w:t>
            </w:r>
          </w:p>
        </w:tc>
        <w:tc>
          <w:tcPr>
            <w:tcW w:w="1005" w:type="dxa"/>
          </w:tcPr>
          <w:p w14:paraId="61E4200F" w14:textId="77777777" w:rsidR="00403BCA" w:rsidRPr="00403BCA" w:rsidRDefault="00403BCA" w:rsidP="00403BCA">
            <w:pPr>
              <w:spacing w:after="0" w:line="240" w:lineRule="auto"/>
              <w:jc w:val="center"/>
              <w:rPr>
                <w:sz w:val="20"/>
                <w:szCs w:val="20"/>
              </w:rPr>
            </w:pPr>
            <w:r w:rsidRPr="00403BCA">
              <w:rPr>
                <w:sz w:val="20"/>
                <w:szCs w:val="20"/>
              </w:rPr>
              <w:t>92%</w:t>
            </w:r>
          </w:p>
        </w:tc>
        <w:tc>
          <w:tcPr>
            <w:tcW w:w="810" w:type="dxa"/>
          </w:tcPr>
          <w:p w14:paraId="07AECA3A" w14:textId="77777777" w:rsidR="00403BCA" w:rsidRPr="00403BCA" w:rsidRDefault="00403BCA" w:rsidP="00403BCA">
            <w:pPr>
              <w:spacing w:after="0" w:line="240" w:lineRule="auto"/>
              <w:jc w:val="center"/>
              <w:rPr>
                <w:sz w:val="20"/>
                <w:szCs w:val="20"/>
              </w:rPr>
            </w:pPr>
            <w:r w:rsidRPr="00403BCA">
              <w:rPr>
                <w:sz w:val="20"/>
                <w:szCs w:val="20"/>
              </w:rPr>
              <w:t>89%</w:t>
            </w:r>
          </w:p>
        </w:tc>
        <w:tc>
          <w:tcPr>
            <w:tcW w:w="810" w:type="dxa"/>
          </w:tcPr>
          <w:p w14:paraId="5790C053" w14:textId="77777777" w:rsidR="00403BCA" w:rsidRPr="00403BCA" w:rsidRDefault="00403BCA" w:rsidP="00403BCA">
            <w:pPr>
              <w:spacing w:after="0" w:line="240" w:lineRule="auto"/>
              <w:jc w:val="center"/>
              <w:rPr>
                <w:sz w:val="20"/>
                <w:szCs w:val="20"/>
              </w:rPr>
            </w:pPr>
            <w:r w:rsidRPr="00403BCA">
              <w:rPr>
                <w:sz w:val="20"/>
                <w:szCs w:val="20"/>
              </w:rPr>
              <w:t>96%</w:t>
            </w:r>
          </w:p>
        </w:tc>
        <w:tc>
          <w:tcPr>
            <w:tcW w:w="918" w:type="dxa"/>
          </w:tcPr>
          <w:p w14:paraId="672F2543" w14:textId="77777777" w:rsidR="00403BCA" w:rsidRPr="00403BCA" w:rsidRDefault="00403BCA" w:rsidP="00403BCA">
            <w:pPr>
              <w:spacing w:after="0" w:line="240" w:lineRule="auto"/>
              <w:jc w:val="center"/>
              <w:rPr>
                <w:sz w:val="20"/>
                <w:szCs w:val="20"/>
              </w:rPr>
            </w:pPr>
            <w:r w:rsidRPr="00403BCA">
              <w:rPr>
                <w:sz w:val="20"/>
                <w:szCs w:val="20"/>
              </w:rPr>
              <w:t>8%</w:t>
            </w:r>
          </w:p>
        </w:tc>
      </w:tr>
      <w:tr w:rsidR="004D1AB0" w:rsidRPr="00403BCA" w14:paraId="23C3451F" w14:textId="77777777" w:rsidTr="00367517">
        <w:trPr>
          <w:trHeight w:val="288"/>
          <w:jc w:val="center"/>
        </w:trPr>
        <w:tc>
          <w:tcPr>
            <w:tcW w:w="4248" w:type="dxa"/>
          </w:tcPr>
          <w:p w14:paraId="21648CC9" w14:textId="492C7BD4" w:rsidR="004D1AB0" w:rsidRPr="00403BCA" w:rsidRDefault="004D1AB0" w:rsidP="004D1AB0">
            <w:pPr>
              <w:spacing w:after="0" w:line="240" w:lineRule="auto"/>
              <w:rPr>
                <w:sz w:val="20"/>
                <w:szCs w:val="20"/>
              </w:rPr>
            </w:pPr>
            <w:r w:rsidRPr="00403BCA">
              <w:rPr>
                <w:sz w:val="20"/>
                <w:szCs w:val="20"/>
              </w:rPr>
              <w:t>High Needs</w:t>
            </w:r>
          </w:p>
        </w:tc>
        <w:tc>
          <w:tcPr>
            <w:tcW w:w="900" w:type="dxa"/>
          </w:tcPr>
          <w:p w14:paraId="2979AFB2" w14:textId="4A97519A" w:rsidR="004D1AB0" w:rsidRPr="00403BCA" w:rsidRDefault="004D1AB0" w:rsidP="004D1AB0">
            <w:pPr>
              <w:spacing w:after="0" w:line="240" w:lineRule="auto"/>
              <w:jc w:val="center"/>
              <w:rPr>
                <w:sz w:val="20"/>
                <w:szCs w:val="20"/>
              </w:rPr>
            </w:pPr>
            <w:r w:rsidRPr="00403BCA">
              <w:rPr>
                <w:sz w:val="20"/>
                <w:szCs w:val="20"/>
              </w:rPr>
              <w:t>28</w:t>
            </w:r>
          </w:p>
        </w:tc>
        <w:tc>
          <w:tcPr>
            <w:tcW w:w="885" w:type="dxa"/>
          </w:tcPr>
          <w:p w14:paraId="3C560DBD" w14:textId="2A2255C4" w:rsidR="004D1AB0" w:rsidRPr="00403BCA" w:rsidRDefault="004D1AB0" w:rsidP="004D1AB0">
            <w:pPr>
              <w:spacing w:after="0" w:line="240" w:lineRule="auto"/>
              <w:jc w:val="center"/>
              <w:rPr>
                <w:sz w:val="20"/>
                <w:szCs w:val="20"/>
              </w:rPr>
            </w:pPr>
            <w:r w:rsidRPr="00403BCA">
              <w:rPr>
                <w:sz w:val="20"/>
                <w:szCs w:val="20"/>
              </w:rPr>
              <w:t>65%</w:t>
            </w:r>
          </w:p>
        </w:tc>
        <w:tc>
          <w:tcPr>
            <w:tcW w:w="1005" w:type="dxa"/>
          </w:tcPr>
          <w:p w14:paraId="4C59EFD7" w14:textId="02410B5C" w:rsidR="004D1AB0" w:rsidRPr="00403BCA" w:rsidRDefault="004D1AB0" w:rsidP="004D1AB0">
            <w:pPr>
              <w:spacing w:after="0" w:line="240" w:lineRule="auto"/>
              <w:jc w:val="center"/>
              <w:rPr>
                <w:sz w:val="20"/>
                <w:szCs w:val="20"/>
              </w:rPr>
            </w:pPr>
            <w:r w:rsidRPr="00403BCA">
              <w:rPr>
                <w:sz w:val="20"/>
                <w:szCs w:val="20"/>
              </w:rPr>
              <w:t>69%</w:t>
            </w:r>
          </w:p>
        </w:tc>
        <w:tc>
          <w:tcPr>
            <w:tcW w:w="810" w:type="dxa"/>
          </w:tcPr>
          <w:p w14:paraId="3152DF53" w14:textId="145D8305" w:rsidR="004D1AB0" w:rsidRPr="00403BCA" w:rsidRDefault="004D1AB0" w:rsidP="004D1AB0">
            <w:pPr>
              <w:spacing w:after="0" w:line="240" w:lineRule="auto"/>
              <w:jc w:val="center"/>
              <w:rPr>
                <w:sz w:val="20"/>
                <w:szCs w:val="20"/>
              </w:rPr>
            </w:pPr>
            <w:r w:rsidRPr="00403BCA">
              <w:rPr>
                <w:sz w:val="20"/>
                <w:szCs w:val="20"/>
              </w:rPr>
              <w:t>52%</w:t>
            </w:r>
          </w:p>
        </w:tc>
        <w:tc>
          <w:tcPr>
            <w:tcW w:w="810" w:type="dxa"/>
          </w:tcPr>
          <w:p w14:paraId="534E5349" w14:textId="62780BF1" w:rsidR="004D1AB0" w:rsidRPr="00403BCA" w:rsidRDefault="004D1AB0" w:rsidP="004D1AB0">
            <w:pPr>
              <w:spacing w:after="0" w:line="240" w:lineRule="auto"/>
              <w:jc w:val="center"/>
              <w:rPr>
                <w:sz w:val="20"/>
                <w:szCs w:val="20"/>
              </w:rPr>
            </w:pPr>
            <w:r w:rsidRPr="00403BCA">
              <w:rPr>
                <w:sz w:val="20"/>
                <w:szCs w:val="20"/>
              </w:rPr>
              <w:t>79%</w:t>
            </w:r>
          </w:p>
        </w:tc>
        <w:tc>
          <w:tcPr>
            <w:tcW w:w="918" w:type="dxa"/>
          </w:tcPr>
          <w:p w14:paraId="7EDDF314" w14:textId="326F0514" w:rsidR="004D1AB0" w:rsidRPr="00403BCA" w:rsidRDefault="004D1AB0" w:rsidP="004D1AB0">
            <w:pPr>
              <w:spacing w:after="0" w:line="240" w:lineRule="auto"/>
              <w:jc w:val="center"/>
              <w:rPr>
                <w:sz w:val="20"/>
                <w:szCs w:val="20"/>
              </w:rPr>
            </w:pPr>
            <w:r w:rsidRPr="00403BCA">
              <w:rPr>
                <w:sz w:val="20"/>
                <w:szCs w:val="20"/>
              </w:rPr>
              <w:t>14%</w:t>
            </w:r>
          </w:p>
        </w:tc>
      </w:tr>
      <w:tr w:rsidR="004D1AB0" w:rsidRPr="00403BCA" w14:paraId="33F8B9E6" w14:textId="77777777" w:rsidTr="00367517">
        <w:trPr>
          <w:trHeight w:val="288"/>
          <w:jc w:val="center"/>
        </w:trPr>
        <w:tc>
          <w:tcPr>
            <w:tcW w:w="4248" w:type="dxa"/>
          </w:tcPr>
          <w:p w14:paraId="3F171B85" w14:textId="682292A6" w:rsidR="004D1AB0" w:rsidRPr="00403BCA" w:rsidRDefault="004D1AB0" w:rsidP="004D1AB0">
            <w:pPr>
              <w:spacing w:after="0" w:line="240" w:lineRule="auto"/>
              <w:rPr>
                <w:sz w:val="20"/>
                <w:szCs w:val="20"/>
              </w:rPr>
            </w:pPr>
            <w:r w:rsidRPr="00403BCA">
              <w:rPr>
                <w:sz w:val="20"/>
                <w:szCs w:val="20"/>
              </w:rPr>
              <w:t>Econ. Dis.</w:t>
            </w:r>
          </w:p>
        </w:tc>
        <w:tc>
          <w:tcPr>
            <w:tcW w:w="900" w:type="dxa"/>
          </w:tcPr>
          <w:p w14:paraId="74878372" w14:textId="1160E7F6" w:rsidR="004D1AB0" w:rsidRPr="00403BCA" w:rsidRDefault="004D1AB0" w:rsidP="004D1AB0">
            <w:pPr>
              <w:spacing w:after="0" w:line="240" w:lineRule="auto"/>
              <w:jc w:val="center"/>
              <w:rPr>
                <w:sz w:val="20"/>
                <w:szCs w:val="20"/>
              </w:rPr>
            </w:pPr>
            <w:r w:rsidRPr="00403BCA">
              <w:rPr>
                <w:sz w:val="20"/>
                <w:szCs w:val="20"/>
              </w:rPr>
              <w:t>14</w:t>
            </w:r>
          </w:p>
        </w:tc>
        <w:tc>
          <w:tcPr>
            <w:tcW w:w="885" w:type="dxa"/>
          </w:tcPr>
          <w:p w14:paraId="0DCAAD38" w14:textId="4DAF934C" w:rsidR="004D1AB0" w:rsidRPr="00403BCA" w:rsidRDefault="004D1AB0" w:rsidP="004D1AB0">
            <w:pPr>
              <w:spacing w:after="0" w:line="240" w:lineRule="auto"/>
              <w:jc w:val="center"/>
              <w:rPr>
                <w:sz w:val="20"/>
                <w:szCs w:val="20"/>
              </w:rPr>
            </w:pPr>
            <w:r w:rsidRPr="00403BCA">
              <w:rPr>
                <w:sz w:val="20"/>
                <w:szCs w:val="20"/>
              </w:rPr>
              <w:t>80%</w:t>
            </w:r>
          </w:p>
        </w:tc>
        <w:tc>
          <w:tcPr>
            <w:tcW w:w="1005" w:type="dxa"/>
          </w:tcPr>
          <w:p w14:paraId="3363FA1D" w14:textId="63B296A9" w:rsidR="004D1AB0" w:rsidRPr="00403BCA" w:rsidRDefault="004D1AB0" w:rsidP="004D1AB0">
            <w:pPr>
              <w:spacing w:after="0" w:line="240" w:lineRule="auto"/>
              <w:jc w:val="center"/>
              <w:rPr>
                <w:sz w:val="20"/>
                <w:szCs w:val="20"/>
              </w:rPr>
            </w:pPr>
            <w:r w:rsidRPr="00403BCA">
              <w:rPr>
                <w:sz w:val="20"/>
                <w:szCs w:val="20"/>
              </w:rPr>
              <w:t>85%</w:t>
            </w:r>
          </w:p>
        </w:tc>
        <w:tc>
          <w:tcPr>
            <w:tcW w:w="810" w:type="dxa"/>
          </w:tcPr>
          <w:p w14:paraId="1D7EE9ED" w14:textId="554AB93F" w:rsidR="004D1AB0" w:rsidRPr="00403BCA" w:rsidRDefault="004D1AB0" w:rsidP="004D1AB0">
            <w:pPr>
              <w:spacing w:after="0" w:line="240" w:lineRule="auto"/>
              <w:jc w:val="center"/>
              <w:rPr>
                <w:sz w:val="20"/>
                <w:szCs w:val="20"/>
              </w:rPr>
            </w:pPr>
            <w:r w:rsidRPr="00403BCA">
              <w:rPr>
                <w:sz w:val="20"/>
                <w:szCs w:val="20"/>
              </w:rPr>
              <w:t>67%</w:t>
            </w:r>
          </w:p>
        </w:tc>
        <w:tc>
          <w:tcPr>
            <w:tcW w:w="810" w:type="dxa"/>
          </w:tcPr>
          <w:p w14:paraId="28E0F633" w14:textId="2EB17649" w:rsidR="004D1AB0" w:rsidRPr="00403BCA" w:rsidRDefault="004D1AB0" w:rsidP="004D1AB0">
            <w:pPr>
              <w:spacing w:after="0" w:line="240" w:lineRule="auto"/>
              <w:jc w:val="center"/>
              <w:rPr>
                <w:sz w:val="20"/>
                <w:szCs w:val="20"/>
              </w:rPr>
            </w:pPr>
            <w:r w:rsidRPr="00403BCA">
              <w:rPr>
                <w:sz w:val="20"/>
                <w:szCs w:val="20"/>
              </w:rPr>
              <w:t>86%</w:t>
            </w:r>
          </w:p>
        </w:tc>
        <w:tc>
          <w:tcPr>
            <w:tcW w:w="918" w:type="dxa"/>
          </w:tcPr>
          <w:p w14:paraId="5951D8D8" w14:textId="6913A489" w:rsidR="004D1AB0" w:rsidRPr="00403BCA" w:rsidRDefault="004D1AB0" w:rsidP="004D1AB0">
            <w:pPr>
              <w:spacing w:after="0" w:line="240" w:lineRule="auto"/>
              <w:jc w:val="center"/>
              <w:rPr>
                <w:sz w:val="20"/>
                <w:szCs w:val="20"/>
              </w:rPr>
            </w:pPr>
            <w:r w:rsidRPr="00403BCA">
              <w:rPr>
                <w:sz w:val="20"/>
                <w:szCs w:val="20"/>
              </w:rPr>
              <w:t>6%</w:t>
            </w:r>
          </w:p>
        </w:tc>
      </w:tr>
      <w:tr w:rsidR="004D1AB0" w:rsidRPr="00403BCA" w14:paraId="27FB7811" w14:textId="77777777" w:rsidTr="00367517">
        <w:trPr>
          <w:trHeight w:val="288"/>
          <w:jc w:val="center"/>
        </w:trPr>
        <w:tc>
          <w:tcPr>
            <w:tcW w:w="4248" w:type="dxa"/>
          </w:tcPr>
          <w:p w14:paraId="129E895E" w14:textId="319C09B1" w:rsidR="004D1AB0" w:rsidRPr="00403BCA" w:rsidRDefault="004D1AB0" w:rsidP="004D1AB0">
            <w:pPr>
              <w:spacing w:after="0" w:line="240" w:lineRule="auto"/>
              <w:rPr>
                <w:sz w:val="20"/>
                <w:szCs w:val="20"/>
              </w:rPr>
            </w:pPr>
            <w:r w:rsidRPr="00403BCA">
              <w:rPr>
                <w:sz w:val="20"/>
                <w:szCs w:val="20"/>
              </w:rPr>
              <w:t>SWD</w:t>
            </w:r>
          </w:p>
        </w:tc>
        <w:tc>
          <w:tcPr>
            <w:tcW w:w="900" w:type="dxa"/>
          </w:tcPr>
          <w:p w14:paraId="67088AF3" w14:textId="4A2C90AF" w:rsidR="004D1AB0" w:rsidRPr="00403BCA" w:rsidRDefault="004D1AB0" w:rsidP="004D1AB0">
            <w:pPr>
              <w:spacing w:after="0" w:line="240" w:lineRule="auto"/>
              <w:jc w:val="center"/>
              <w:rPr>
                <w:sz w:val="20"/>
                <w:szCs w:val="20"/>
              </w:rPr>
            </w:pPr>
            <w:r w:rsidRPr="00403BCA">
              <w:rPr>
                <w:sz w:val="20"/>
                <w:szCs w:val="20"/>
              </w:rPr>
              <w:t>13</w:t>
            </w:r>
          </w:p>
        </w:tc>
        <w:tc>
          <w:tcPr>
            <w:tcW w:w="885" w:type="dxa"/>
          </w:tcPr>
          <w:p w14:paraId="4DC78822" w14:textId="2AB76B0F" w:rsidR="004D1AB0" w:rsidRPr="00403BCA" w:rsidRDefault="004D1AB0" w:rsidP="004D1AB0">
            <w:pPr>
              <w:spacing w:after="0" w:line="240" w:lineRule="auto"/>
              <w:jc w:val="center"/>
              <w:rPr>
                <w:sz w:val="20"/>
                <w:szCs w:val="20"/>
              </w:rPr>
            </w:pPr>
            <w:r w:rsidRPr="00403BCA">
              <w:rPr>
                <w:sz w:val="20"/>
                <w:szCs w:val="20"/>
              </w:rPr>
              <w:t>48%</w:t>
            </w:r>
          </w:p>
        </w:tc>
        <w:tc>
          <w:tcPr>
            <w:tcW w:w="1005" w:type="dxa"/>
          </w:tcPr>
          <w:p w14:paraId="7ABE63DA" w14:textId="5992DDFD" w:rsidR="004D1AB0" w:rsidRPr="00403BCA" w:rsidRDefault="004D1AB0" w:rsidP="004D1AB0">
            <w:pPr>
              <w:spacing w:after="0" w:line="240" w:lineRule="auto"/>
              <w:jc w:val="center"/>
              <w:rPr>
                <w:sz w:val="20"/>
                <w:szCs w:val="20"/>
              </w:rPr>
            </w:pPr>
            <w:r w:rsidRPr="00403BCA">
              <w:rPr>
                <w:sz w:val="20"/>
                <w:szCs w:val="20"/>
              </w:rPr>
              <w:t>50%</w:t>
            </w:r>
          </w:p>
        </w:tc>
        <w:tc>
          <w:tcPr>
            <w:tcW w:w="810" w:type="dxa"/>
          </w:tcPr>
          <w:p w14:paraId="7509AAC9" w14:textId="725B0DF2" w:rsidR="004D1AB0" w:rsidRPr="00403BCA" w:rsidRDefault="004D1AB0" w:rsidP="004D1AB0">
            <w:pPr>
              <w:spacing w:after="0" w:line="240" w:lineRule="auto"/>
              <w:jc w:val="center"/>
              <w:rPr>
                <w:sz w:val="20"/>
                <w:szCs w:val="20"/>
              </w:rPr>
            </w:pPr>
            <w:r w:rsidRPr="00403BCA">
              <w:rPr>
                <w:sz w:val="20"/>
                <w:szCs w:val="20"/>
              </w:rPr>
              <w:t>25%</w:t>
            </w:r>
          </w:p>
        </w:tc>
        <w:tc>
          <w:tcPr>
            <w:tcW w:w="810" w:type="dxa"/>
          </w:tcPr>
          <w:p w14:paraId="0EE9E652" w14:textId="2A32F15B" w:rsidR="004D1AB0" w:rsidRPr="00403BCA" w:rsidRDefault="004D1AB0" w:rsidP="004D1AB0">
            <w:pPr>
              <w:spacing w:after="0" w:line="240" w:lineRule="auto"/>
              <w:jc w:val="center"/>
              <w:rPr>
                <w:sz w:val="20"/>
                <w:szCs w:val="20"/>
              </w:rPr>
            </w:pPr>
            <w:r w:rsidRPr="00403BCA">
              <w:rPr>
                <w:sz w:val="20"/>
                <w:szCs w:val="20"/>
              </w:rPr>
              <w:t>62%</w:t>
            </w:r>
          </w:p>
        </w:tc>
        <w:tc>
          <w:tcPr>
            <w:tcW w:w="918" w:type="dxa"/>
          </w:tcPr>
          <w:p w14:paraId="3E3590A9" w14:textId="7F61EE05" w:rsidR="004D1AB0" w:rsidRPr="00403BCA" w:rsidRDefault="004D1AB0" w:rsidP="004D1AB0">
            <w:pPr>
              <w:spacing w:after="0" w:line="240" w:lineRule="auto"/>
              <w:jc w:val="center"/>
              <w:rPr>
                <w:sz w:val="20"/>
                <w:szCs w:val="20"/>
              </w:rPr>
            </w:pPr>
            <w:r w:rsidRPr="00403BCA">
              <w:rPr>
                <w:sz w:val="20"/>
                <w:szCs w:val="20"/>
              </w:rPr>
              <w:t>14%</w:t>
            </w:r>
          </w:p>
        </w:tc>
      </w:tr>
      <w:tr w:rsidR="004D1AB0" w:rsidRPr="00403BCA" w14:paraId="40AAA963" w14:textId="77777777" w:rsidTr="00367517">
        <w:trPr>
          <w:trHeight w:val="288"/>
          <w:jc w:val="center"/>
        </w:trPr>
        <w:tc>
          <w:tcPr>
            <w:tcW w:w="4248" w:type="dxa"/>
          </w:tcPr>
          <w:p w14:paraId="1EF9C74D" w14:textId="41EE25B1" w:rsidR="004D1AB0" w:rsidRPr="00403BCA" w:rsidRDefault="004D1AB0" w:rsidP="004D1AB0">
            <w:pPr>
              <w:spacing w:after="0" w:line="240" w:lineRule="auto"/>
              <w:rPr>
                <w:sz w:val="20"/>
                <w:szCs w:val="20"/>
              </w:rPr>
            </w:pPr>
            <w:r w:rsidRPr="00403BCA">
              <w:rPr>
                <w:sz w:val="20"/>
                <w:szCs w:val="20"/>
              </w:rPr>
              <w:t>EL</w:t>
            </w:r>
          </w:p>
        </w:tc>
        <w:tc>
          <w:tcPr>
            <w:tcW w:w="900" w:type="dxa"/>
          </w:tcPr>
          <w:p w14:paraId="6F5F9422" w14:textId="5D654148" w:rsidR="004D1AB0" w:rsidRPr="00403BCA" w:rsidRDefault="004D1AB0" w:rsidP="004D1AB0">
            <w:pPr>
              <w:spacing w:after="0" w:line="240" w:lineRule="auto"/>
              <w:jc w:val="center"/>
              <w:rPr>
                <w:sz w:val="20"/>
                <w:szCs w:val="20"/>
              </w:rPr>
            </w:pPr>
            <w:r w:rsidRPr="00403BCA">
              <w:rPr>
                <w:sz w:val="20"/>
                <w:szCs w:val="20"/>
              </w:rPr>
              <w:t>3</w:t>
            </w:r>
          </w:p>
        </w:tc>
        <w:tc>
          <w:tcPr>
            <w:tcW w:w="885" w:type="dxa"/>
          </w:tcPr>
          <w:p w14:paraId="40C2E146" w14:textId="1086517C" w:rsidR="004D1AB0" w:rsidRPr="00403BCA" w:rsidRDefault="004D1AB0" w:rsidP="004D1AB0">
            <w:pPr>
              <w:spacing w:after="0" w:line="240" w:lineRule="auto"/>
              <w:jc w:val="center"/>
              <w:rPr>
                <w:sz w:val="20"/>
                <w:szCs w:val="20"/>
              </w:rPr>
            </w:pPr>
            <w:r w:rsidRPr="00403BCA">
              <w:rPr>
                <w:sz w:val="20"/>
                <w:szCs w:val="20"/>
              </w:rPr>
              <w:t>--</w:t>
            </w:r>
          </w:p>
        </w:tc>
        <w:tc>
          <w:tcPr>
            <w:tcW w:w="1005" w:type="dxa"/>
          </w:tcPr>
          <w:p w14:paraId="0F491D43" w14:textId="0BF0ABDC" w:rsidR="004D1AB0" w:rsidRPr="00403BCA" w:rsidRDefault="004D1AB0" w:rsidP="004D1AB0">
            <w:pPr>
              <w:spacing w:after="0" w:line="240" w:lineRule="auto"/>
              <w:jc w:val="center"/>
              <w:rPr>
                <w:sz w:val="20"/>
                <w:szCs w:val="20"/>
              </w:rPr>
            </w:pPr>
            <w:r w:rsidRPr="00403BCA">
              <w:rPr>
                <w:sz w:val="20"/>
                <w:szCs w:val="20"/>
              </w:rPr>
              <w:t>--</w:t>
            </w:r>
          </w:p>
        </w:tc>
        <w:tc>
          <w:tcPr>
            <w:tcW w:w="810" w:type="dxa"/>
          </w:tcPr>
          <w:p w14:paraId="02F45D39" w14:textId="2AFDD809" w:rsidR="004D1AB0" w:rsidRPr="00403BCA" w:rsidRDefault="004D1AB0" w:rsidP="004D1AB0">
            <w:pPr>
              <w:spacing w:after="0" w:line="240" w:lineRule="auto"/>
              <w:jc w:val="center"/>
              <w:rPr>
                <w:sz w:val="20"/>
                <w:szCs w:val="20"/>
              </w:rPr>
            </w:pPr>
            <w:r w:rsidRPr="00403BCA">
              <w:rPr>
                <w:sz w:val="20"/>
                <w:szCs w:val="20"/>
              </w:rPr>
              <w:t>--</w:t>
            </w:r>
          </w:p>
        </w:tc>
        <w:tc>
          <w:tcPr>
            <w:tcW w:w="810" w:type="dxa"/>
          </w:tcPr>
          <w:p w14:paraId="73A90AED" w14:textId="6755A530" w:rsidR="004D1AB0" w:rsidRPr="00403BCA" w:rsidRDefault="004D1AB0" w:rsidP="004D1AB0">
            <w:pPr>
              <w:spacing w:after="0" w:line="240" w:lineRule="auto"/>
              <w:jc w:val="center"/>
              <w:rPr>
                <w:sz w:val="20"/>
                <w:szCs w:val="20"/>
              </w:rPr>
            </w:pPr>
            <w:r w:rsidRPr="00403BCA">
              <w:rPr>
                <w:sz w:val="20"/>
                <w:szCs w:val="20"/>
              </w:rPr>
              <w:t>--</w:t>
            </w:r>
          </w:p>
        </w:tc>
        <w:tc>
          <w:tcPr>
            <w:tcW w:w="918" w:type="dxa"/>
          </w:tcPr>
          <w:p w14:paraId="37152148" w14:textId="5BAF0D0F" w:rsidR="004D1AB0" w:rsidRPr="00403BCA" w:rsidRDefault="004D1AB0" w:rsidP="004D1AB0">
            <w:pPr>
              <w:spacing w:after="0" w:line="240" w:lineRule="auto"/>
              <w:jc w:val="center"/>
              <w:rPr>
                <w:sz w:val="20"/>
                <w:szCs w:val="20"/>
              </w:rPr>
            </w:pPr>
            <w:r w:rsidRPr="00403BCA">
              <w:rPr>
                <w:sz w:val="20"/>
                <w:szCs w:val="20"/>
              </w:rPr>
              <w:t>--</w:t>
            </w:r>
          </w:p>
        </w:tc>
      </w:tr>
    </w:tbl>
    <w:p w14:paraId="4AC47B81" w14:textId="7C07DF8D" w:rsidR="00403BCA" w:rsidRDefault="00403BCA" w:rsidP="00403BCA">
      <w:pPr>
        <w:spacing w:after="0" w:line="240" w:lineRule="auto"/>
      </w:pPr>
    </w:p>
    <w:p w14:paraId="55181750" w14:textId="6F63A73D" w:rsidR="00190233" w:rsidRDefault="00190233" w:rsidP="00403BCA">
      <w:pPr>
        <w:spacing w:after="0" w:line="240" w:lineRule="auto"/>
      </w:pPr>
    </w:p>
    <w:tbl>
      <w:tblPr>
        <w:tblStyle w:val="TableGrid5"/>
        <w:tblW w:w="9558" w:type="dxa"/>
        <w:tblLayout w:type="fixed"/>
        <w:tblLook w:val="04A0" w:firstRow="1" w:lastRow="0" w:firstColumn="1" w:lastColumn="0" w:noHBand="0" w:noVBand="1"/>
        <w:tblCaption w:val="Table 22: Newburyport Public Schools"/>
        <w:tblDescription w:val="Four-Year Cohort Graduation Rates, 2014–2017"/>
      </w:tblPr>
      <w:tblGrid>
        <w:gridCol w:w="2718"/>
        <w:gridCol w:w="977"/>
        <w:gridCol w:w="977"/>
        <w:gridCol w:w="977"/>
        <w:gridCol w:w="977"/>
        <w:gridCol w:w="977"/>
        <w:gridCol w:w="977"/>
        <w:gridCol w:w="978"/>
      </w:tblGrid>
      <w:tr w:rsidR="00403BCA" w:rsidRPr="00403BCA" w14:paraId="2949DF2D" w14:textId="77777777" w:rsidTr="00367517">
        <w:tc>
          <w:tcPr>
            <w:tcW w:w="9558" w:type="dxa"/>
            <w:gridSpan w:val="8"/>
            <w:tcBorders>
              <w:top w:val="nil"/>
              <w:left w:val="nil"/>
              <w:bottom w:val="single" w:sz="4" w:space="0" w:color="auto"/>
              <w:right w:val="nil"/>
            </w:tcBorders>
            <w:shd w:val="clear" w:color="auto" w:fill="auto"/>
          </w:tcPr>
          <w:p w14:paraId="6EC2E75E" w14:textId="77777777" w:rsidR="00403BCA" w:rsidRPr="00403BCA" w:rsidRDefault="00403BCA" w:rsidP="00403BCA">
            <w:pPr>
              <w:spacing w:after="0" w:line="240" w:lineRule="auto"/>
              <w:jc w:val="center"/>
              <w:rPr>
                <w:b/>
                <w:sz w:val="20"/>
                <w:szCs w:val="20"/>
              </w:rPr>
            </w:pPr>
            <w:r w:rsidRPr="00403BCA">
              <w:rPr>
                <w:b/>
                <w:sz w:val="20"/>
                <w:szCs w:val="20"/>
              </w:rPr>
              <w:t xml:space="preserve">Table 22: </w:t>
            </w:r>
            <w:r w:rsidRPr="00403BCA">
              <w:rPr>
                <w:rFonts w:cs="Times New Roman"/>
                <w:b/>
                <w:sz w:val="20"/>
                <w:szCs w:val="20"/>
              </w:rPr>
              <w:t>Newburyport Public Schools</w:t>
            </w:r>
          </w:p>
          <w:p w14:paraId="4632E361" w14:textId="6828C35A" w:rsidR="00403BCA" w:rsidRPr="00403BCA" w:rsidRDefault="00403BCA" w:rsidP="004D1AB0">
            <w:pPr>
              <w:spacing w:after="0" w:line="240" w:lineRule="auto"/>
              <w:jc w:val="center"/>
              <w:rPr>
                <w:b/>
              </w:rPr>
            </w:pPr>
            <w:r w:rsidRPr="00403BCA">
              <w:rPr>
                <w:b/>
                <w:sz w:val="20"/>
                <w:szCs w:val="20"/>
              </w:rPr>
              <w:t>Four-Year Cohort Graduation Rates, 2014</w:t>
            </w:r>
            <w:r w:rsidR="004D1AB0">
              <w:rPr>
                <w:b/>
                <w:sz w:val="20"/>
                <w:szCs w:val="20"/>
              </w:rPr>
              <w:t>–</w:t>
            </w:r>
            <w:r w:rsidRPr="00403BCA">
              <w:rPr>
                <w:b/>
                <w:sz w:val="20"/>
                <w:szCs w:val="20"/>
              </w:rPr>
              <w:t>2017</w:t>
            </w:r>
          </w:p>
        </w:tc>
      </w:tr>
      <w:tr w:rsidR="00403BCA" w:rsidRPr="00403BCA" w14:paraId="24B40C33" w14:textId="77777777" w:rsidTr="00367517">
        <w:tc>
          <w:tcPr>
            <w:tcW w:w="2718" w:type="dxa"/>
            <w:shd w:val="clear" w:color="auto" w:fill="BFBFBF" w:themeFill="background1" w:themeFillShade="BF"/>
          </w:tcPr>
          <w:p w14:paraId="12037A25" w14:textId="77777777" w:rsidR="00403BCA" w:rsidRPr="00403BCA" w:rsidRDefault="00403BCA" w:rsidP="00EB5D10">
            <w:pPr>
              <w:spacing w:after="0" w:line="240" w:lineRule="auto"/>
              <w:rPr>
                <w:b/>
                <w:sz w:val="20"/>
                <w:szCs w:val="20"/>
              </w:rPr>
            </w:pPr>
            <w:r w:rsidRPr="00403BCA">
              <w:rPr>
                <w:b/>
                <w:sz w:val="20"/>
                <w:szCs w:val="20"/>
              </w:rPr>
              <w:t>Group</w:t>
            </w:r>
          </w:p>
        </w:tc>
        <w:tc>
          <w:tcPr>
            <w:tcW w:w="977" w:type="dxa"/>
            <w:shd w:val="clear" w:color="auto" w:fill="BFBFBF" w:themeFill="background1" w:themeFillShade="BF"/>
          </w:tcPr>
          <w:p w14:paraId="2A71AB25" w14:textId="77777777" w:rsidR="00403BCA" w:rsidRPr="00403BCA" w:rsidRDefault="00403BCA" w:rsidP="00403BCA">
            <w:pPr>
              <w:spacing w:after="0" w:line="240" w:lineRule="auto"/>
              <w:jc w:val="center"/>
              <w:rPr>
                <w:b/>
                <w:sz w:val="20"/>
                <w:szCs w:val="20"/>
              </w:rPr>
            </w:pPr>
            <w:r w:rsidRPr="00403BCA">
              <w:rPr>
                <w:b/>
                <w:sz w:val="20"/>
                <w:szCs w:val="20"/>
              </w:rPr>
              <w:t>N</w:t>
            </w:r>
          </w:p>
          <w:p w14:paraId="65BF6BC7" w14:textId="77777777" w:rsidR="00403BCA" w:rsidRPr="00403BCA" w:rsidRDefault="00403BCA" w:rsidP="00403BCA">
            <w:pPr>
              <w:spacing w:after="0" w:line="240" w:lineRule="auto"/>
              <w:jc w:val="center"/>
              <w:rPr>
                <w:b/>
                <w:sz w:val="20"/>
                <w:szCs w:val="20"/>
              </w:rPr>
            </w:pPr>
            <w:r w:rsidRPr="00403BCA" w:rsidDel="00332D9F">
              <w:rPr>
                <w:b/>
                <w:sz w:val="20"/>
                <w:szCs w:val="20"/>
              </w:rPr>
              <w:t xml:space="preserve"> </w:t>
            </w:r>
            <w:r w:rsidRPr="00403BCA">
              <w:rPr>
                <w:b/>
                <w:sz w:val="20"/>
                <w:szCs w:val="20"/>
              </w:rPr>
              <w:t>(2017)</w:t>
            </w:r>
          </w:p>
        </w:tc>
        <w:tc>
          <w:tcPr>
            <w:tcW w:w="977" w:type="dxa"/>
            <w:shd w:val="clear" w:color="auto" w:fill="BFBFBF" w:themeFill="background1" w:themeFillShade="BF"/>
          </w:tcPr>
          <w:p w14:paraId="7B969A1D" w14:textId="77777777" w:rsidR="00403BCA" w:rsidRPr="00403BCA" w:rsidRDefault="00403BCA" w:rsidP="00403BCA">
            <w:pPr>
              <w:spacing w:after="0" w:line="240" w:lineRule="auto"/>
              <w:jc w:val="center"/>
              <w:rPr>
                <w:b/>
                <w:sz w:val="20"/>
                <w:szCs w:val="20"/>
              </w:rPr>
            </w:pPr>
            <w:r w:rsidRPr="00403BCA">
              <w:rPr>
                <w:b/>
                <w:sz w:val="20"/>
                <w:szCs w:val="20"/>
              </w:rPr>
              <w:t>2014</w:t>
            </w:r>
          </w:p>
        </w:tc>
        <w:tc>
          <w:tcPr>
            <w:tcW w:w="977" w:type="dxa"/>
            <w:shd w:val="clear" w:color="auto" w:fill="BFBFBF" w:themeFill="background1" w:themeFillShade="BF"/>
          </w:tcPr>
          <w:p w14:paraId="5BA34F28" w14:textId="77777777" w:rsidR="00403BCA" w:rsidRPr="00403BCA" w:rsidRDefault="00403BCA" w:rsidP="00403BCA">
            <w:pPr>
              <w:spacing w:after="0" w:line="240" w:lineRule="auto"/>
              <w:jc w:val="center"/>
              <w:rPr>
                <w:b/>
                <w:sz w:val="20"/>
                <w:szCs w:val="20"/>
              </w:rPr>
            </w:pPr>
            <w:r w:rsidRPr="00403BCA">
              <w:rPr>
                <w:b/>
                <w:sz w:val="20"/>
                <w:szCs w:val="20"/>
              </w:rPr>
              <w:t>2015</w:t>
            </w:r>
          </w:p>
        </w:tc>
        <w:tc>
          <w:tcPr>
            <w:tcW w:w="977" w:type="dxa"/>
            <w:shd w:val="clear" w:color="auto" w:fill="BFBFBF" w:themeFill="background1" w:themeFillShade="BF"/>
          </w:tcPr>
          <w:p w14:paraId="23209EDB" w14:textId="77777777" w:rsidR="00403BCA" w:rsidRPr="00403BCA" w:rsidRDefault="00403BCA" w:rsidP="00403BCA">
            <w:pPr>
              <w:spacing w:after="0" w:line="240" w:lineRule="auto"/>
              <w:jc w:val="center"/>
              <w:rPr>
                <w:b/>
                <w:sz w:val="20"/>
                <w:szCs w:val="20"/>
              </w:rPr>
            </w:pPr>
            <w:r w:rsidRPr="00403BCA">
              <w:rPr>
                <w:b/>
                <w:sz w:val="20"/>
                <w:szCs w:val="20"/>
              </w:rPr>
              <w:t>2016</w:t>
            </w:r>
          </w:p>
        </w:tc>
        <w:tc>
          <w:tcPr>
            <w:tcW w:w="977" w:type="dxa"/>
            <w:shd w:val="clear" w:color="auto" w:fill="BFBFBF" w:themeFill="background1" w:themeFillShade="BF"/>
          </w:tcPr>
          <w:p w14:paraId="357AEB8F" w14:textId="77777777" w:rsidR="00403BCA" w:rsidRPr="00403BCA" w:rsidRDefault="00403BCA" w:rsidP="00403BCA">
            <w:pPr>
              <w:spacing w:after="0" w:line="240" w:lineRule="auto"/>
              <w:jc w:val="center"/>
              <w:rPr>
                <w:b/>
                <w:sz w:val="20"/>
                <w:szCs w:val="20"/>
              </w:rPr>
            </w:pPr>
            <w:r w:rsidRPr="00403BCA">
              <w:rPr>
                <w:b/>
                <w:sz w:val="20"/>
                <w:szCs w:val="20"/>
              </w:rPr>
              <w:t>2017</w:t>
            </w:r>
          </w:p>
        </w:tc>
        <w:tc>
          <w:tcPr>
            <w:tcW w:w="977" w:type="dxa"/>
            <w:shd w:val="clear" w:color="auto" w:fill="BFBFBF" w:themeFill="background1" w:themeFillShade="BF"/>
          </w:tcPr>
          <w:p w14:paraId="47ABA909" w14:textId="77777777" w:rsidR="00403BCA" w:rsidRPr="00403BCA" w:rsidRDefault="00403BCA" w:rsidP="00403BCA">
            <w:pPr>
              <w:spacing w:after="0" w:line="240" w:lineRule="auto"/>
              <w:jc w:val="center"/>
              <w:rPr>
                <w:b/>
                <w:sz w:val="20"/>
                <w:szCs w:val="20"/>
              </w:rPr>
            </w:pPr>
            <w:r w:rsidRPr="00403BCA">
              <w:rPr>
                <w:b/>
                <w:sz w:val="20"/>
                <w:szCs w:val="20"/>
              </w:rPr>
              <w:t>4-yr Change</w:t>
            </w:r>
          </w:p>
        </w:tc>
        <w:tc>
          <w:tcPr>
            <w:tcW w:w="978" w:type="dxa"/>
            <w:shd w:val="clear" w:color="auto" w:fill="BFBFBF" w:themeFill="background1" w:themeFillShade="BF"/>
          </w:tcPr>
          <w:p w14:paraId="1F80A12D" w14:textId="77777777" w:rsidR="00403BCA" w:rsidRPr="00403BCA" w:rsidRDefault="00403BCA" w:rsidP="00403BCA">
            <w:pPr>
              <w:spacing w:after="0" w:line="240" w:lineRule="auto"/>
              <w:jc w:val="center"/>
              <w:rPr>
                <w:b/>
                <w:sz w:val="20"/>
                <w:szCs w:val="20"/>
              </w:rPr>
            </w:pPr>
            <w:r w:rsidRPr="00403BCA">
              <w:rPr>
                <w:b/>
                <w:sz w:val="20"/>
                <w:szCs w:val="20"/>
              </w:rPr>
              <w:t>State (2017)</w:t>
            </w:r>
          </w:p>
        </w:tc>
      </w:tr>
      <w:tr w:rsidR="00403BCA" w:rsidRPr="00403BCA" w14:paraId="34A95411" w14:textId="77777777" w:rsidTr="00367517">
        <w:tc>
          <w:tcPr>
            <w:tcW w:w="2718" w:type="dxa"/>
            <w:shd w:val="clear" w:color="auto" w:fill="auto"/>
          </w:tcPr>
          <w:p w14:paraId="2A44B3A1"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African American/Black</w:t>
            </w:r>
          </w:p>
        </w:tc>
        <w:tc>
          <w:tcPr>
            <w:tcW w:w="977" w:type="dxa"/>
            <w:shd w:val="clear" w:color="auto" w:fill="auto"/>
          </w:tcPr>
          <w:p w14:paraId="28ABFCAF"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69098D34"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2E7AF69B"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3E5375AB"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22D60766"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07E6AB93" w14:textId="77777777" w:rsidR="00403BCA" w:rsidRPr="00403BCA" w:rsidRDefault="00403BCA" w:rsidP="00403BCA">
            <w:pPr>
              <w:spacing w:after="0" w:line="240" w:lineRule="auto"/>
              <w:jc w:val="center"/>
              <w:rPr>
                <w:sz w:val="20"/>
                <w:szCs w:val="20"/>
              </w:rPr>
            </w:pPr>
            <w:r w:rsidRPr="00403BCA">
              <w:rPr>
                <w:sz w:val="20"/>
                <w:szCs w:val="20"/>
              </w:rPr>
              <w:t>--</w:t>
            </w:r>
          </w:p>
        </w:tc>
        <w:tc>
          <w:tcPr>
            <w:tcW w:w="978" w:type="dxa"/>
            <w:shd w:val="clear" w:color="auto" w:fill="auto"/>
          </w:tcPr>
          <w:p w14:paraId="3750DFE0" w14:textId="77777777" w:rsidR="00403BCA" w:rsidRPr="00403BCA" w:rsidRDefault="00403BCA" w:rsidP="00403BCA">
            <w:pPr>
              <w:spacing w:after="0" w:line="240" w:lineRule="auto"/>
              <w:jc w:val="center"/>
              <w:rPr>
                <w:sz w:val="20"/>
                <w:szCs w:val="20"/>
              </w:rPr>
            </w:pPr>
            <w:r w:rsidRPr="00403BCA">
              <w:rPr>
                <w:sz w:val="20"/>
                <w:szCs w:val="20"/>
              </w:rPr>
              <w:t>80.0</w:t>
            </w:r>
          </w:p>
        </w:tc>
      </w:tr>
      <w:tr w:rsidR="00403BCA" w:rsidRPr="00403BCA" w14:paraId="40410B9D" w14:textId="77777777" w:rsidTr="00367517">
        <w:tc>
          <w:tcPr>
            <w:tcW w:w="2718" w:type="dxa"/>
            <w:shd w:val="clear" w:color="auto" w:fill="BFBFBF" w:themeFill="background1" w:themeFillShade="BF"/>
          </w:tcPr>
          <w:p w14:paraId="5F0AD2C9"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Asian</w:t>
            </w:r>
          </w:p>
        </w:tc>
        <w:tc>
          <w:tcPr>
            <w:tcW w:w="977" w:type="dxa"/>
            <w:shd w:val="clear" w:color="auto" w:fill="BFBFBF" w:themeFill="background1" w:themeFillShade="BF"/>
          </w:tcPr>
          <w:p w14:paraId="3D455537"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BFBFBF" w:themeFill="background1" w:themeFillShade="BF"/>
          </w:tcPr>
          <w:p w14:paraId="27E303E9" w14:textId="77777777" w:rsidR="00403BCA" w:rsidRPr="00403BCA" w:rsidRDefault="00403BCA" w:rsidP="00403BCA">
            <w:pPr>
              <w:spacing w:after="0" w:line="240" w:lineRule="auto"/>
              <w:jc w:val="center"/>
              <w:rPr>
                <w:sz w:val="20"/>
                <w:szCs w:val="20"/>
              </w:rPr>
            </w:pPr>
            <w:r w:rsidRPr="00403BCA">
              <w:rPr>
                <w:sz w:val="20"/>
                <w:szCs w:val="20"/>
              </w:rPr>
              <w:t>85.7</w:t>
            </w:r>
          </w:p>
        </w:tc>
        <w:tc>
          <w:tcPr>
            <w:tcW w:w="977" w:type="dxa"/>
            <w:shd w:val="clear" w:color="auto" w:fill="BFBFBF" w:themeFill="background1" w:themeFillShade="BF"/>
          </w:tcPr>
          <w:p w14:paraId="4B19CED2"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BFBFBF" w:themeFill="background1" w:themeFillShade="BF"/>
          </w:tcPr>
          <w:p w14:paraId="38202B93" w14:textId="77777777" w:rsidR="00403BCA" w:rsidRPr="00403BCA" w:rsidRDefault="00403BCA" w:rsidP="00403BCA">
            <w:pPr>
              <w:spacing w:after="0" w:line="240" w:lineRule="auto"/>
              <w:jc w:val="center"/>
              <w:rPr>
                <w:sz w:val="20"/>
                <w:szCs w:val="20"/>
              </w:rPr>
            </w:pPr>
            <w:r w:rsidRPr="00403BCA">
              <w:rPr>
                <w:sz w:val="20"/>
                <w:szCs w:val="20"/>
              </w:rPr>
              <w:t>85.7</w:t>
            </w:r>
          </w:p>
        </w:tc>
        <w:tc>
          <w:tcPr>
            <w:tcW w:w="977" w:type="dxa"/>
            <w:shd w:val="clear" w:color="auto" w:fill="BFBFBF" w:themeFill="background1" w:themeFillShade="BF"/>
          </w:tcPr>
          <w:p w14:paraId="453485B6"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BFBFBF" w:themeFill="background1" w:themeFillShade="BF"/>
          </w:tcPr>
          <w:p w14:paraId="0AFA72C2" w14:textId="77777777" w:rsidR="00403BCA" w:rsidRPr="00403BCA" w:rsidRDefault="00403BCA" w:rsidP="00403BCA">
            <w:pPr>
              <w:spacing w:after="0" w:line="240" w:lineRule="auto"/>
              <w:jc w:val="center"/>
              <w:rPr>
                <w:sz w:val="20"/>
                <w:szCs w:val="20"/>
              </w:rPr>
            </w:pPr>
            <w:r w:rsidRPr="00403BCA">
              <w:rPr>
                <w:sz w:val="20"/>
                <w:szCs w:val="20"/>
              </w:rPr>
              <w:t>--</w:t>
            </w:r>
          </w:p>
        </w:tc>
        <w:tc>
          <w:tcPr>
            <w:tcW w:w="978" w:type="dxa"/>
            <w:shd w:val="clear" w:color="auto" w:fill="BFBFBF" w:themeFill="background1" w:themeFillShade="BF"/>
          </w:tcPr>
          <w:p w14:paraId="45113592" w14:textId="77777777" w:rsidR="00403BCA" w:rsidRPr="00403BCA" w:rsidRDefault="00403BCA" w:rsidP="00403BCA">
            <w:pPr>
              <w:spacing w:after="0" w:line="240" w:lineRule="auto"/>
              <w:jc w:val="center"/>
              <w:rPr>
                <w:sz w:val="20"/>
                <w:szCs w:val="20"/>
              </w:rPr>
            </w:pPr>
            <w:r w:rsidRPr="00403BCA">
              <w:rPr>
                <w:sz w:val="20"/>
                <w:szCs w:val="20"/>
              </w:rPr>
              <w:t>94.1</w:t>
            </w:r>
          </w:p>
        </w:tc>
      </w:tr>
      <w:tr w:rsidR="00403BCA" w:rsidRPr="00403BCA" w14:paraId="621FA560" w14:textId="77777777" w:rsidTr="00367517">
        <w:tc>
          <w:tcPr>
            <w:tcW w:w="2718" w:type="dxa"/>
            <w:shd w:val="clear" w:color="auto" w:fill="auto"/>
          </w:tcPr>
          <w:p w14:paraId="1A675D41"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Hispanic or Latino</w:t>
            </w:r>
          </w:p>
        </w:tc>
        <w:tc>
          <w:tcPr>
            <w:tcW w:w="977" w:type="dxa"/>
            <w:shd w:val="clear" w:color="auto" w:fill="auto"/>
          </w:tcPr>
          <w:p w14:paraId="0A714A94"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3746B994"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2F4A23E1" w14:textId="77777777" w:rsidR="00403BCA" w:rsidRPr="00403BCA" w:rsidRDefault="00403BCA" w:rsidP="00403BCA">
            <w:pPr>
              <w:spacing w:after="0" w:line="240" w:lineRule="auto"/>
              <w:jc w:val="center"/>
              <w:rPr>
                <w:sz w:val="20"/>
                <w:szCs w:val="20"/>
              </w:rPr>
            </w:pPr>
            <w:r w:rsidRPr="00403BCA">
              <w:rPr>
                <w:sz w:val="20"/>
                <w:szCs w:val="20"/>
              </w:rPr>
              <w:t>100.0</w:t>
            </w:r>
          </w:p>
        </w:tc>
        <w:tc>
          <w:tcPr>
            <w:tcW w:w="977" w:type="dxa"/>
            <w:shd w:val="clear" w:color="auto" w:fill="auto"/>
          </w:tcPr>
          <w:p w14:paraId="4A4F42A8"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5DBD11A7"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395B1FB7" w14:textId="77777777" w:rsidR="00403BCA" w:rsidRPr="00403BCA" w:rsidRDefault="00403BCA" w:rsidP="00403BCA">
            <w:pPr>
              <w:spacing w:after="0" w:line="240" w:lineRule="auto"/>
              <w:jc w:val="center"/>
              <w:rPr>
                <w:sz w:val="20"/>
                <w:szCs w:val="20"/>
              </w:rPr>
            </w:pPr>
            <w:r w:rsidRPr="00403BCA">
              <w:rPr>
                <w:sz w:val="20"/>
                <w:szCs w:val="20"/>
              </w:rPr>
              <w:t>--</w:t>
            </w:r>
          </w:p>
        </w:tc>
        <w:tc>
          <w:tcPr>
            <w:tcW w:w="978" w:type="dxa"/>
            <w:shd w:val="clear" w:color="auto" w:fill="auto"/>
          </w:tcPr>
          <w:p w14:paraId="77DC8678" w14:textId="77777777" w:rsidR="00403BCA" w:rsidRPr="00403BCA" w:rsidRDefault="00403BCA" w:rsidP="00403BCA">
            <w:pPr>
              <w:spacing w:after="0" w:line="240" w:lineRule="auto"/>
              <w:jc w:val="center"/>
              <w:rPr>
                <w:sz w:val="20"/>
                <w:szCs w:val="20"/>
              </w:rPr>
            </w:pPr>
            <w:r w:rsidRPr="00403BCA">
              <w:rPr>
                <w:sz w:val="20"/>
                <w:szCs w:val="20"/>
              </w:rPr>
              <w:t>74.4</w:t>
            </w:r>
          </w:p>
        </w:tc>
      </w:tr>
      <w:tr w:rsidR="00403BCA" w:rsidRPr="00403BCA" w14:paraId="1A92C392" w14:textId="77777777" w:rsidTr="00367517">
        <w:tc>
          <w:tcPr>
            <w:tcW w:w="2718" w:type="dxa"/>
            <w:shd w:val="clear" w:color="auto" w:fill="BFBFBF" w:themeFill="background1" w:themeFillShade="BF"/>
          </w:tcPr>
          <w:p w14:paraId="73183069"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Multi-Race, non-Hisp./Lat.</w:t>
            </w:r>
          </w:p>
        </w:tc>
        <w:tc>
          <w:tcPr>
            <w:tcW w:w="977" w:type="dxa"/>
            <w:shd w:val="clear" w:color="auto" w:fill="BFBFBF" w:themeFill="background1" w:themeFillShade="BF"/>
          </w:tcPr>
          <w:p w14:paraId="02061280"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BFBFBF" w:themeFill="background1" w:themeFillShade="BF"/>
          </w:tcPr>
          <w:p w14:paraId="3E0070C6"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BFBFBF" w:themeFill="background1" w:themeFillShade="BF"/>
          </w:tcPr>
          <w:p w14:paraId="31F31F38"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BFBFBF" w:themeFill="background1" w:themeFillShade="BF"/>
          </w:tcPr>
          <w:p w14:paraId="5701762B" w14:textId="77777777" w:rsidR="00403BCA" w:rsidRPr="00403BCA" w:rsidRDefault="00403BCA" w:rsidP="00403BCA">
            <w:pPr>
              <w:spacing w:after="0" w:line="240" w:lineRule="auto"/>
              <w:jc w:val="center"/>
              <w:rPr>
                <w:sz w:val="20"/>
                <w:szCs w:val="20"/>
              </w:rPr>
            </w:pPr>
            <w:r w:rsidRPr="00403BCA">
              <w:rPr>
                <w:sz w:val="20"/>
                <w:szCs w:val="20"/>
              </w:rPr>
              <w:t>83.3</w:t>
            </w:r>
          </w:p>
        </w:tc>
        <w:tc>
          <w:tcPr>
            <w:tcW w:w="977" w:type="dxa"/>
            <w:shd w:val="clear" w:color="auto" w:fill="BFBFBF" w:themeFill="background1" w:themeFillShade="BF"/>
          </w:tcPr>
          <w:p w14:paraId="6E1F2CC1"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BFBFBF" w:themeFill="background1" w:themeFillShade="BF"/>
          </w:tcPr>
          <w:p w14:paraId="3D04DFD9" w14:textId="77777777" w:rsidR="00403BCA" w:rsidRPr="00403BCA" w:rsidRDefault="00403BCA" w:rsidP="00403BCA">
            <w:pPr>
              <w:spacing w:after="0" w:line="240" w:lineRule="auto"/>
              <w:jc w:val="center"/>
              <w:rPr>
                <w:sz w:val="20"/>
                <w:szCs w:val="20"/>
              </w:rPr>
            </w:pPr>
            <w:r w:rsidRPr="00403BCA">
              <w:rPr>
                <w:sz w:val="20"/>
                <w:szCs w:val="20"/>
              </w:rPr>
              <w:t>--</w:t>
            </w:r>
          </w:p>
        </w:tc>
        <w:tc>
          <w:tcPr>
            <w:tcW w:w="978" w:type="dxa"/>
            <w:shd w:val="clear" w:color="auto" w:fill="BFBFBF" w:themeFill="background1" w:themeFillShade="BF"/>
          </w:tcPr>
          <w:p w14:paraId="7F0C6BDC" w14:textId="77777777" w:rsidR="00403BCA" w:rsidRPr="00403BCA" w:rsidRDefault="00403BCA" w:rsidP="00403BCA">
            <w:pPr>
              <w:spacing w:after="0" w:line="240" w:lineRule="auto"/>
              <w:jc w:val="center"/>
              <w:rPr>
                <w:sz w:val="20"/>
                <w:szCs w:val="20"/>
              </w:rPr>
            </w:pPr>
            <w:r w:rsidRPr="00403BCA">
              <w:rPr>
                <w:sz w:val="20"/>
                <w:szCs w:val="20"/>
              </w:rPr>
              <w:t>85.2</w:t>
            </w:r>
          </w:p>
        </w:tc>
      </w:tr>
      <w:tr w:rsidR="00403BCA" w:rsidRPr="00403BCA" w14:paraId="2F9192C3" w14:textId="77777777" w:rsidTr="00367517">
        <w:tc>
          <w:tcPr>
            <w:tcW w:w="2718" w:type="dxa"/>
            <w:shd w:val="clear" w:color="auto" w:fill="auto"/>
          </w:tcPr>
          <w:p w14:paraId="0B657A34"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White</w:t>
            </w:r>
          </w:p>
        </w:tc>
        <w:tc>
          <w:tcPr>
            <w:tcW w:w="977" w:type="dxa"/>
            <w:shd w:val="clear" w:color="auto" w:fill="auto"/>
          </w:tcPr>
          <w:p w14:paraId="4F0DDF47" w14:textId="77777777" w:rsidR="00403BCA" w:rsidRPr="00403BCA" w:rsidRDefault="00403BCA" w:rsidP="00403BCA">
            <w:pPr>
              <w:spacing w:after="0" w:line="240" w:lineRule="auto"/>
              <w:jc w:val="center"/>
              <w:rPr>
                <w:sz w:val="20"/>
                <w:szCs w:val="20"/>
              </w:rPr>
            </w:pPr>
            <w:r w:rsidRPr="00403BCA">
              <w:rPr>
                <w:sz w:val="20"/>
                <w:szCs w:val="20"/>
              </w:rPr>
              <w:t>203</w:t>
            </w:r>
          </w:p>
        </w:tc>
        <w:tc>
          <w:tcPr>
            <w:tcW w:w="977" w:type="dxa"/>
            <w:shd w:val="clear" w:color="auto" w:fill="auto"/>
          </w:tcPr>
          <w:p w14:paraId="623B7E15" w14:textId="77777777" w:rsidR="00403BCA" w:rsidRPr="00403BCA" w:rsidRDefault="00403BCA" w:rsidP="00403BCA">
            <w:pPr>
              <w:spacing w:after="0" w:line="240" w:lineRule="auto"/>
              <w:jc w:val="center"/>
              <w:rPr>
                <w:sz w:val="20"/>
                <w:szCs w:val="20"/>
              </w:rPr>
            </w:pPr>
            <w:r w:rsidRPr="00403BCA">
              <w:rPr>
                <w:sz w:val="20"/>
                <w:szCs w:val="20"/>
              </w:rPr>
              <w:t>96.6</w:t>
            </w:r>
          </w:p>
        </w:tc>
        <w:tc>
          <w:tcPr>
            <w:tcW w:w="977" w:type="dxa"/>
            <w:shd w:val="clear" w:color="auto" w:fill="auto"/>
          </w:tcPr>
          <w:p w14:paraId="1F60DCEC" w14:textId="77777777" w:rsidR="00403BCA" w:rsidRPr="00403BCA" w:rsidRDefault="00403BCA" w:rsidP="00403BCA">
            <w:pPr>
              <w:spacing w:after="0" w:line="240" w:lineRule="auto"/>
              <w:jc w:val="center"/>
              <w:rPr>
                <w:sz w:val="20"/>
                <w:szCs w:val="20"/>
              </w:rPr>
            </w:pPr>
            <w:r w:rsidRPr="00403BCA">
              <w:rPr>
                <w:sz w:val="20"/>
                <w:szCs w:val="20"/>
              </w:rPr>
              <w:t>96.6</w:t>
            </w:r>
          </w:p>
        </w:tc>
        <w:tc>
          <w:tcPr>
            <w:tcW w:w="977" w:type="dxa"/>
            <w:shd w:val="clear" w:color="auto" w:fill="auto"/>
          </w:tcPr>
          <w:p w14:paraId="620815C9" w14:textId="77777777" w:rsidR="00403BCA" w:rsidRPr="00403BCA" w:rsidRDefault="00403BCA" w:rsidP="00403BCA">
            <w:pPr>
              <w:spacing w:after="0" w:line="240" w:lineRule="auto"/>
              <w:jc w:val="center"/>
              <w:rPr>
                <w:sz w:val="20"/>
                <w:szCs w:val="20"/>
              </w:rPr>
            </w:pPr>
            <w:r w:rsidRPr="00403BCA">
              <w:rPr>
                <w:sz w:val="20"/>
                <w:szCs w:val="20"/>
              </w:rPr>
              <w:t>96.9</w:t>
            </w:r>
          </w:p>
        </w:tc>
        <w:tc>
          <w:tcPr>
            <w:tcW w:w="977" w:type="dxa"/>
            <w:shd w:val="clear" w:color="auto" w:fill="auto"/>
          </w:tcPr>
          <w:p w14:paraId="6B38A7DE" w14:textId="77777777" w:rsidR="00403BCA" w:rsidRPr="00403BCA" w:rsidRDefault="00403BCA" w:rsidP="00403BCA">
            <w:pPr>
              <w:spacing w:after="0" w:line="240" w:lineRule="auto"/>
              <w:jc w:val="center"/>
              <w:rPr>
                <w:sz w:val="20"/>
                <w:szCs w:val="20"/>
              </w:rPr>
            </w:pPr>
            <w:r w:rsidRPr="00403BCA">
              <w:rPr>
                <w:sz w:val="20"/>
                <w:szCs w:val="20"/>
              </w:rPr>
              <w:t>96.1</w:t>
            </w:r>
          </w:p>
        </w:tc>
        <w:tc>
          <w:tcPr>
            <w:tcW w:w="977" w:type="dxa"/>
            <w:shd w:val="clear" w:color="auto" w:fill="auto"/>
          </w:tcPr>
          <w:p w14:paraId="778CE668" w14:textId="77777777" w:rsidR="00403BCA" w:rsidRPr="00403BCA" w:rsidRDefault="00403BCA" w:rsidP="00403BCA">
            <w:pPr>
              <w:spacing w:after="0" w:line="240" w:lineRule="auto"/>
              <w:jc w:val="center"/>
              <w:rPr>
                <w:sz w:val="20"/>
                <w:szCs w:val="20"/>
              </w:rPr>
            </w:pPr>
            <w:r w:rsidRPr="00403BCA">
              <w:rPr>
                <w:sz w:val="20"/>
                <w:szCs w:val="20"/>
              </w:rPr>
              <w:t>-0.5</w:t>
            </w:r>
          </w:p>
        </w:tc>
        <w:tc>
          <w:tcPr>
            <w:tcW w:w="978" w:type="dxa"/>
            <w:shd w:val="clear" w:color="auto" w:fill="auto"/>
          </w:tcPr>
          <w:p w14:paraId="7370203C" w14:textId="77777777" w:rsidR="00403BCA" w:rsidRPr="00403BCA" w:rsidRDefault="00403BCA" w:rsidP="00403BCA">
            <w:pPr>
              <w:spacing w:after="0" w:line="240" w:lineRule="auto"/>
              <w:jc w:val="center"/>
              <w:rPr>
                <w:sz w:val="20"/>
                <w:szCs w:val="20"/>
              </w:rPr>
            </w:pPr>
            <w:r w:rsidRPr="00403BCA">
              <w:rPr>
                <w:sz w:val="20"/>
                <w:szCs w:val="20"/>
              </w:rPr>
              <w:t>92.6</w:t>
            </w:r>
          </w:p>
        </w:tc>
      </w:tr>
      <w:tr w:rsidR="00403BCA" w:rsidRPr="00403BCA" w14:paraId="0C9A747A" w14:textId="77777777" w:rsidTr="00367517">
        <w:tc>
          <w:tcPr>
            <w:tcW w:w="2718" w:type="dxa"/>
            <w:shd w:val="clear" w:color="auto" w:fill="BFBFBF" w:themeFill="background1" w:themeFillShade="BF"/>
          </w:tcPr>
          <w:p w14:paraId="7EB80B24" w14:textId="77777777" w:rsidR="00403BCA" w:rsidRPr="00403BCA" w:rsidRDefault="00403BCA" w:rsidP="00403BCA">
            <w:pPr>
              <w:spacing w:after="0" w:line="240" w:lineRule="auto"/>
              <w:rPr>
                <w:sz w:val="20"/>
                <w:szCs w:val="20"/>
              </w:rPr>
            </w:pPr>
            <w:r w:rsidRPr="00403BCA">
              <w:rPr>
                <w:sz w:val="20"/>
                <w:szCs w:val="20"/>
              </w:rPr>
              <w:t>High needs</w:t>
            </w:r>
          </w:p>
        </w:tc>
        <w:tc>
          <w:tcPr>
            <w:tcW w:w="977" w:type="dxa"/>
            <w:shd w:val="clear" w:color="auto" w:fill="BFBFBF" w:themeFill="background1" w:themeFillShade="BF"/>
          </w:tcPr>
          <w:p w14:paraId="75906F24" w14:textId="77777777" w:rsidR="00403BCA" w:rsidRPr="00403BCA" w:rsidRDefault="00403BCA" w:rsidP="00403BCA">
            <w:pPr>
              <w:spacing w:after="0" w:line="240" w:lineRule="auto"/>
              <w:jc w:val="center"/>
              <w:rPr>
                <w:sz w:val="20"/>
                <w:szCs w:val="20"/>
              </w:rPr>
            </w:pPr>
            <w:r w:rsidRPr="00403BCA">
              <w:rPr>
                <w:sz w:val="20"/>
                <w:szCs w:val="20"/>
              </w:rPr>
              <w:t>61</w:t>
            </w:r>
          </w:p>
        </w:tc>
        <w:tc>
          <w:tcPr>
            <w:tcW w:w="977" w:type="dxa"/>
            <w:shd w:val="clear" w:color="auto" w:fill="BFBFBF" w:themeFill="background1" w:themeFillShade="BF"/>
          </w:tcPr>
          <w:p w14:paraId="4104BD13" w14:textId="77777777" w:rsidR="00403BCA" w:rsidRPr="00403BCA" w:rsidRDefault="00403BCA" w:rsidP="00403BCA">
            <w:pPr>
              <w:spacing w:after="0" w:line="240" w:lineRule="auto"/>
              <w:jc w:val="center"/>
              <w:rPr>
                <w:sz w:val="20"/>
                <w:szCs w:val="20"/>
              </w:rPr>
            </w:pPr>
            <w:r w:rsidRPr="00403BCA">
              <w:rPr>
                <w:sz w:val="20"/>
                <w:szCs w:val="20"/>
              </w:rPr>
              <w:t>82.9</w:t>
            </w:r>
          </w:p>
        </w:tc>
        <w:tc>
          <w:tcPr>
            <w:tcW w:w="977" w:type="dxa"/>
            <w:shd w:val="clear" w:color="auto" w:fill="BFBFBF" w:themeFill="background1" w:themeFillShade="BF"/>
          </w:tcPr>
          <w:p w14:paraId="6DD66BA0" w14:textId="77777777" w:rsidR="00403BCA" w:rsidRPr="00403BCA" w:rsidRDefault="00403BCA" w:rsidP="00403BCA">
            <w:pPr>
              <w:spacing w:after="0" w:line="240" w:lineRule="auto"/>
              <w:jc w:val="center"/>
              <w:rPr>
                <w:sz w:val="20"/>
                <w:szCs w:val="20"/>
              </w:rPr>
            </w:pPr>
            <w:r w:rsidRPr="00403BCA">
              <w:rPr>
                <w:sz w:val="20"/>
                <w:szCs w:val="20"/>
              </w:rPr>
              <w:t>86.7</w:t>
            </w:r>
          </w:p>
        </w:tc>
        <w:tc>
          <w:tcPr>
            <w:tcW w:w="977" w:type="dxa"/>
            <w:shd w:val="clear" w:color="auto" w:fill="BFBFBF" w:themeFill="background1" w:themeFillShade="BF"/>
          </w:tcPr>
          <w:p w14:paraId="55EBBE47" w14:textId="77777777" w:rsidR="00403BCA" w:rsidRPr="00403BCA" w:rsidRDefault="00403BCA" w:rsidP="00403BCA">
            <w:pPr>
              <w:spacing w:after="0" w:line="240" w:lineRule="auto"/>
              <w:jc w:val="center"/>
              <w:rPr>
                <w:sz w:val="20"/>
                <w:szCs w:val="20"/>
              </w:rPr>
            </w:pPr>
            <w:r w:rsidRPr="00403BCA">
              <w:rPr>
                <w:sz w:val="20"/>
                <w:szCs w:val="20"/>
              </w:rPr>
              <w:t>88.7</w:t>
            </w:r>
          </w:p>
        </w:tc>
        <w:tc>
          <w:tcPr>
            <w:tcW w:w="977" w:type="dxa"/>
            <w:shd w:val="clear" w:color="auto" w:fill="BFBFBF" w:themeFill="background1" w:themeFillShade="BF"/>
          </w:tcPr>
          <w:p w14:paraId="4FEF8C06" w14:textId="77777777" w:rsidR="00403BCA" w:rsidRPr="00403BCA" w:rsidRDefault="00403BCA" w:rsidP="00403BCA">
            <w:pPr>
              <w:spacing w:after="0" w:line="240" w:lineRule="auto"/>
              <w:jc w:val="center"/>
              <w:rPr>
                <w:sz w:val="20"/>
                <w:szCs w:val="20"/>
              </w:rPr>
            </w:pPr>
            <w:r w:rsidRPr="00403BCA">
              <w:rPr>
                <w:sz w:val="20"/>
                <w:szCs w:val="20"/>
              </w:rPr>
              <w:t>82.0</w:t>
            </w:r>
          </w:p>
        </w:tc>
        <w:tc>
          <w:tcPr>
            <w:tcW w:w="977" w:type="dxa"/>
            <w:shd w:val="clear" w:color="auto" w:fill="BFBFBF" w:themeFill="background1" w:themeFillShade="BF"/>
          </w:tcPr>
          <w:p w14:paraId="33DBA10A" w14:textId="77777777" w:rsidR="00403BCA" w:rsidRPr="00403BCA" w:rsidRDefault="00403BCA" w:rsidP="00403BCA">
            <w:pPr>
              <w:spacing w:after="0" w:line="240" w:lineRule="auto"/>
              <w:jc w:val="center"/>
              <w:rPr>
                <w:sz w:val="20"/>
                <w:szCs w:val="20"/>
              </w:rPr>
            </w:pPr>
            <w:r w:rsidRPr="00403BCA">
              <w:rPr>
                <w:sz w:val="20"/>
                <w:szCs w:val="20"/>
              </w:rPr>
              <w:t>-0.9</w:t>
            </w:r>
          </w:p>
        </w:tc>
        <w:tc>
          <w:tcPr>
            <w:tcW w:w="978" w:type="dxa"/>
            <w:shd w:val="clear" w:color="auto" w:fill="BFBFBF" w:themeFill="background1" w:themeFillShade="BF"/>
          </w:tcPr>
          <w:p w14:paraId="0BBDD4D4" w14:textId="77777777" w:rsidR="00403BCA" w:rsidRPr="00403BCA" w:rsidRDefault="00403BCA" w:rsidP="00403BCA">
            <w:pPr>
              <w:spacing w:after="0" w:line="240" w:lineRule="auto"/>
              <w:jc w:val="center"/>
              <w:rPr>
                <w:sz w:val="20"/>
                <w:szCs w:val="20"/>
              </w:rPr>
            </w:pPr>
            <w:r w:rsidRPr="00403BCA">
              <w:rPr>
                <w:sz w:val="20"/>
                <w:szCs w:val="20"/>
              </w:rPr>
              <w:t>80.0</w:t>
            </w:r>
          </w:p>
        </w:tc>
      </w:tr>
      <w:tr w:rsidR="00403BCA" w:rsidRPr="00403BCA" w14:paraId="5BCFC788" w14:textId="77777777" w:rsidTr="00367517">
        <w:tc>
          <w:tcPr>
            <w:tcW w:w="2718" w:type="dxa"/>
            <w:shd w:val="clear" w:color="auto" w:fill="auto"/>
          </w:tcPr>
          <w:p w14:paraId="1C732D49" w14:textId="77777777" w:rsidR="00403BCA" w:rsidRPr="00403BCA" w:rsidRDefault="00403BCA" w:rsidP="00403BCA">
            <w:pPr>
              <w:spacing w:after="0" w:line="240" w:lineRule="auto"/>
              <w:rPr>
                <w:sz w:val="20"/>
                <w:szCs w:val="20"/>
              </w:rPr>
            </w:pPr>
            <w:r w:rsidRPr="00403BCA">
              <w:rPr>
                <w:sz w:val="20"/>
                <w:szCs w:val="20"/>
              </w:rPr>
              <w:t>Economically Disadvantaged*</w:t>
            </w:r>
          </w:p>
        </w:tc>
        <w:tc>
          <w:tcPr>
            <w:tcW w:w="977" w:type="dxa"/>
            <w:shd w:val="clear" w:color="auto" w:fill="auto"/>
          </w:tcPr>
          <w:p w14:paraId="099D0F82" w14:textId="77777777" w:rsidR="00403BCA" w:rsidRPr="00403BCA" w:rsidRDefault="00403BCA" w:rsidP="00403BCA">
            <w:pPr>
              <w:spacing w:after="0" w:line="240" w:lineRule="auto"/>
              <w:jc w:val="center"/>
              <w:rPr>
                <w:sz w:val="20"/>
                <w:szCs w:val="20"/>
              </w:rPr>
            </w:pPr>
            <w:r w:rsidRPr="00403BCA">
              <w:rPr>
                <w:sz w:val="20"/>
                <w:szCs w:val="20"/>
              </w:rPr>
              <w:t>45</w:t>
            </w:r>
          </w:p>
        </w:tc>
        <w:tc>
          <w:tcPr>
            <w:tcW w:w="977" w:type="dxa"/>
            <w:shd w:val="clear" w:color="auto" w:fill="auto"/>
          </w:tcPr>
          <w:p w14:paraId="6968945D" w14:textId="77777777" w:rsidR="00403BCA" w:rsidRPr="00403BCA" w:rsidRDefault="00403BCA" w:rsidP="00403BCA">
            <w:pPr>
              <w:spacing w:after="0" w:line="240" w:lineRule="auto"/>
              <w:jc w:val="center"/>
              <w:rPr>
                <w:sz w:val="20"/>
                <w:szCs w:val="20"/>
              </w:rPr>
            </w:pPr>
            <w:r w:rsidRPr="00403BCA">
              <w:rPr>
                <w:sz w:val="20"/>
                <w:szCs w:val="20"/>
              </w:rPr>
              <w:t>73.3</w:t>
            </w:r>
          </w:p>
        </w:tc>
        <w:tc>
          <w:tcPr>
            <w:tcW w:w="977" w:type="dxa"/>
            <w:shd w:val="clear" w:color="auto" w:fill="auto"/>
          </w:tcPr>
          <w:p w14:paraId="6C109F15" w14:textId="77777777" w:rsidR="00403BCA" w:rsidRPr="00403BCA" w:rsidRDefault="00403BCA" w:rsidP="00403BCA">
            <w:pPr>
              <w:spacing w:after="0" w:line="240" w:lineRule="auto"/>
              <w:jc w:val="center"/>
              <w:rPr>
                <w:sz w:val="20"/>
                <w:szCs w:val="20"/>
              </w:rPr>
            </w:pPr>
            <w:r w:rsidRPr="00403BCA">
              <w:rPr>
                <w:sz w:val="20"/>
                <w:szCs w:val="20"/>
              </w:rPr>
              <w:t>90.6</w:t>
            </w:r>
          </w:p>
        </w:tc>
        <w:tc>
          <w:tcPr>
            <w:tcW w:w="977" w:type="dxa"/>
            <w:shd w:val="clear" w:color="auto" w:fill="auto"/>
          </w:tcPr>
          <w:p w14:paraId="54B3C6AA" w14:textId="77777777" w:rsidR="00403BCA" w:rsidRPr="00403BCA" w:rsidRDefault="00403BCA" w:rsidP="00403BCA">
            <w:pPr>
              <w:spacing w:after="0" w:line="240" w:lineRule="auto"/>
              <w:jc w:val="center"/>
              <w:rPr>
                <w:sz w:val="20"/>
                <w:szCs w:val="20"/>
              </w:rPr>
            </w:pPr>
            <w:r w:rsidRPr="00403BCA">
              <w:rPr>
                <w:sz w:val="20"/>
                <w:szCs w:val="20"/>
              </w:rPr>
              <w:t>84.8</w:t>
            </w:r>
          </w:p>
        </w:tc>
        <w:tc>
          <w:tcPr>
            <w:tcW w:w="977" w:type="dxa"/>
            <w:shd w:val="clear" w:color="auto" w:fill="auto"/>
          </w:tcPr>
          <w:p w14:paraId="0FD9401A" w14:textId="77777777" w:rsidR="00403BCA" w:rsidRPr="00403BCA" w:rsidRDefault="00403BCA" w:rsidP="00403BCA">
            <w:pPr>
              <w:spacing w:after="0" w:line="240" w:lineRule="auto"/>
              <w:jc w:val="center"/>
              <w:rPr>
                <w:sz w:val="20"/>
                <w:szCs w:val="20"/>
              </w:rPr>
            </w:pPr>
            <w:r w:rsidRPr="00403BCA">
              <w:rPr>
                <w:sz w:val="20"/>
                <w:szCs w:val="20"/>
              </w:rPr>
              <w:t>80.0</w:t>
            </w:r>
          </w:p>
        </w:tc>
        <w:tc>
          <w:tcPr>
            <w:tcW w:w="977" w:type="dxa"/>
            <w:shd w:val="clear" w:color="auto" w:fill="auto"/>
          </w:tcPr>
          <w:p w14:paraId="1C7CDED8" w14:textId="77777777" w:rsidR="00403BCA" w:rsidRPr="00403BCA" w:rsidRDefault="00403BCA" w:rsidP="00403BCA">
            <w:pPr>
              <w:spacing w:after="0" w:line="240" w:lineRule="auto"/>
              <w:jc w:val="center"/>
              <w:rPr>
                <w:sz w:val="20"/>
                <w:szCs w:val="20"/>
              </w:rPr>
            </w:pPr>
            <w:r w:rsidRPr="00403BCA">
              <w:rPr>
                <w:sz w:val="20"/>
                <w:szCs w:val="20"/>
              </w:rPr>
              <w:t>6.7</w:t>
            </w:r>
          </w:p>
        </w:tc>
        <w:tc>
          <w:tcPr>
            <w:tcW w:w="978" w:type="dxa"/>
            <w:shd w:val="clear" w:color="auto" w:fill="auto"/>
          </w:tcPr>
          <w:p w14:paraId="7D7DBD30" w14:textId="77777777" w:rsidR="00403BCA" w:rsidRPr="00403BCA" w:rsidRDefault="00403BCA" w:rsidP="00403BCA">
            <w:pPr>
              <w:spacing w:after="0" w:line="240" w:lineRule="auto"/>
              <w:jc w:val="center"/>
              <w:rPr>
                <w:sz w:val="20"/>
                <w:szCs w:val="20"/>
              </w:rPr>
            </w:pPr>
            <w:r w:rsidRPr="00403BCA">
              <w:rPr>
                <w:sz w:val="20"/>
                <w:szCs w:val="20"/>
              </w:rPr>
              <w:t>79.0</w:t>
            </w:r>
          </w:p>
        </w:tc>
      </w:tr>
      <w:tr w:rsidR="00403BCA" w:rsidRPr="00403BCA" w14:paraId="18CCCFD8" w14:textId="77777777" w:rsidTr="00367517">
        <w:tc>
          <w:tcPr>
            <w:tcW w:w="2718" w:type="dxa"/>
            <w:shd w:val="clear" w:color="auto" w:fill="auto"/>
          </w:tcPr>
          <w:p w14:paraId="52A7FB89" w14:textId="77777777" w:rsidR="00403BCA" w:rsidRPr="00403BCA" w:rsidRDefault="00403BCA" w:rsidP="00403BCA">
            <w:pPr>
              <w:spacing w:after="0" w:line="240" w:lineRule="auto"/>
              <w:rPr>
                <w:sz w:val="20"/>
                <w:szCs w:val="20"/>
              </w:rPr>
            </w:pPr>
            <w:r w:rsidRPr="00403BCA">
              <w:rPr>
                <w:sz w:val="20"/>
                <w:szCs w:val="20"/>
              </w:rPr>
              <w:t>SWD</w:t>
            </w:r>
          </w:p>
        </w:tc>
        <w:tc>
          <w:tcPr>
            <w:tcW w:w="977" w:type="dxa"/>
            <w:shd w:val="clear" w:color="auto" w:fill="auto"/>
          </w:tcPr>
          <w:p w14:paraId="11699927" w14:textId="77777777" w:rsidR="00403BCA" w:rsidRPr="00403BCA" w:rsidRDefault="00403BCA" w:rsidP="00403BCA">
            <w:pPr>
              <w:spacing w:after="0" w:line="240" w:lineRule="auto"/>
              <w:jc w:val="center"/>
              <w:rPr>
                <w:sz w:val="20"/>
                <w:szCs w:val="20"/>
              </w:rPr>
            </w:pPr>
            <w:r w:rsidRPr="00403BCA">
              <w:rPr>
                <w:sz w:val="20"/>
                <w:szCs w:val="20"/>
              </w:rPr>
              <w:t>30</w:t>
            </w:r>
          </w:p>
        </w:tc>
        <w:tc>
          <w:tcPr>
            <w:tcW w:w="977" w:type="dxa"/>
            <w:shd w:val="clear" w:color="auto" w:fill="auto"/>
          </w:tcPr>
          <w:p w14:paraId="1B25339A" w14:textId="77777777" w:rsidR="00403BCA" w:rsidRPr="00403BCA" w:rsidRDefault="00403BCA" w:rsidP="00403BCA">
            <w:pPr>
              <w:spacing w:after="0" w:line="240" w:lineRule="auto"/>
              <w:jc w:val="center"/>
              <w:rPr>
                <w:sz w:val="20"/>
                <w:szCs w:val="20"/>
              </w:rPr>
            </w:pPr>
            <w:r w:rsidRPr="00403BCA">
              <w:rPr>
                <w:sz w:val="20"/>
                <w:szCs w:val="20"/>
              </w:rPr>
              <w:t>78.3</w:t>
            </w:r>
          </w:p>
        </w:tc>
        <w:tc>
          <w:tcPr>
            <w:tcW w:w="977" w:type="dxa"/>
            <w:shd w:val="clear" w:color="auto" w:fill="auto"/>
          </w:tcPr>
          <w:p w14:paraId="7D396AE4" w14:textId="77777777" w:rsidR="00403BCA" w:rsidRPr="00403BCA" w:rsidRDefault="00403BCA" w:rsidP="00403BCA">
            <w:pPr>
              <w:spacing w:after="0" w:line="240" w:lineRule="auto"/>
              <w:jc w:val="center"/>
              <w:rPr>
                <w:sz w:val="20"/>
                <w:szCs w:val="20"/>
              </w:rPr>
            </w:pPr>
            <w:r w:rsidRPr="00403BCA">
              <w:rPr>
                <w:sz w:val="20"/>
                <w:szCs w:val="20"/>
              </w:rPr>
              <w:t>73.9</w:t>
            </w:r>
          </w:p>
        </w:tc>
        <w:tc>
          <w:tcPr>
            <w:tcW w:w="977" w:type="dxa"/>
            <w:shd w:val="clear" w:color="auto" w:fill="auto"/>
          </w:tcPr>
          <w:p w14:paraId="1EC6A5C4" w14:textId="77777777" w:rsidR="00403BCA" w:rsidRPr="00403BCA" w:rsidRDefault="00403BCA" w:rsidP="00403BCA">
            <w:pPr>
              <w:spacing w:after="0" w:line="240" w:lineRule="auto"/>
              <w:jc w:val="center"/>
              <w:rPr>
                <w:sz w:val="20"/>
                <w:szCs w:val="20"/>
              </w:rPr>
            </w:pPr>
            <w:r w:rsidRPr="00403BCA">
              <w:rPr>
                <w:sz w:val="20"/>
                <w:szCs w:val="20"/>
              </w:rPr>
              <w:t>86.7</w:t>
            </w:r>
          </w:p>
        </w:tc>
        <w:tc>
          <w:tcPr>
            <w:tcW w:w="977" w:type="dxa"/>
            <w:shd w:val="clear" w:color="auto" w:fill="auto"/>
          </w:tcPr>
          <w:p w14:paraId="45D20A46" w14:textId="77777777" w:rsidR="00403BCA" w:rsidRPr="00403BCA" w:rsidRDefault="00403BCA" w:rsidP="00403BCA">
            <w:pPr>
              <w:spacing w:after="0" w:line="240" w:lineRule="auto"/>
              <w:jc w:val="center"/>
              <w:rPr>
                <w:sz w:val="20"/>
                <w:szCs w:val="20"/>
              </w:rPr>
            </w:pPr>
            <w:r w:rsidRPr="00403BCA">
              <w:rPr>
                <w:sz w:val="20"/>
                <w:szCs w:val="20"/>
              </w:rPr>
              <w:t>76.7</w:t>
            </w:r>
          </w:p>
        </w:tc>
        <w:tc>
          <w:tcPr>
            <w:tcW w:w="977" w:type="dxa"/>
            <w:shd w:val="clear" w:color="auto" w:fill="auto"/>
          </w:tcPr>
          <w:p w14:paraId="25E0F081" w14:textId="77777777" w:rsidR="00403BCA" w:rsidRPr="00403BCA" w:rsidRDefault="00403BCA" w:rsidP="00403BCA">
            <w:pPr>
              <w:spacing w:after="0" w:line="240" w:lineRule="auto"/>
              <w:jc w:val="center"/>
              <w:rPr>
                <w:sz w:val="20"/>
                <w:szCs w:val="20"/>
              </w:rPr>
            </w:pPr>
            <w:r w:rsidRPr="00403BCA">
              <w:rPr>
                <w:sz w:val="20"/>
                <w:szCs w:val="20"/>
              </w:rPr>
              <w:t>-1.6</w:t>
            </w:r>
          </w:p>
        </w:tc>
        <w:tc>
          <w:tcPr>
            <w:tcW w:w="978" w:type="dxa"/>
            <w:shd w:val="clear" w:color="auto" w:fill="auto"/>
          </w:tcPr>
          <w:p w14:paraId="41774CDF" w14:textId="77777777" w:rsidR="00403BCA" w:rsidRPr="00403BCA" w:rsidRDefault="00403BCA" w:rsidP="00403BCA">
            <w:pPr>
              <w:spacing w:after="0" w:line="240" w:lineRule="auto"/>
              <w:jc w:val="center"/>
              <w:rPr>
                <w:sz w:val="20"/>
                <w:szCs w:val="20"/>
              </w:rPr>
            </w:pPr>
            <w:r w:rsidRPr="00403BCA">
              <w:rPr>
                <w:sz w:val="20"/>
                <w:szCs w:val="20"/>
              </w:rPr>
              <w:t>72.8</w:t>
            </w:r>
          </w:p>
        </w:tc>
      </w:tr>
      <w:tr w:rsidR="004D1AB0" w:rsidRPr="00403BCA" w14:paraId="68A1EC7A" w14:textId="77777777" w:rsidTr="00367517">
        <w:tc>
          <w:tcPr>
            <w:tcW w:w="2718" w:type="dxa"/>
            <w:shd w:val="clear" w:color="auto" w:fill="auto"/>
          </w:tcPr>
          <w:p w14:paraId="6941D914" w14:textId="5162CAF5" w:rsidR="004D1AB0" w:rsidRPr="00403BCA" w:rsidRDefault="004D1AB0" w:rsidP="004D1AB0">
            <w:pPr>
              <w:spacing w:after="0" w:line="240" w:lineRule="auto"/>
              <w:rPr>
                <w:sz w:val="20"/>
                <w:szCs w:val="20"/>
              </w:rPr>
            </w:pPr>
            <w:r w:rsidRPr="00403BCA">
              <w:rPr>
                <w:sz w:val="20"/>
                <w:szCs w:val="20"/>
              </w:rPr>
              <w:t>EL</w:t>
            </w:r>
          </w:p>
        </w:tc>
        <w:tc>
          <w:tcPr>
            <w:tcW w:w="977" w:type="dxa"/>
            <w:shd w:val="clear" w:color="auto" w:fill="auto"/>
          </w:tcPr>
          <w:p w14:paraId="1E31CE67" w14:textId="10128704" w:rsidR="004D1AB0" w:rsidRPr="00403BCA" w:rsidRDefault="004D1AB0" w:rsidP="004D1AB0">
            <w:pPr>
              <w:spacing w:after="0" w:line="240" w:lineRule="auto"/>
              <w:jc w:val="center"/>
              <w:rPr>
                <w:sz w:val="20"/>
                <w:szCs w:val="20"/>
              </w:rPr>
            </w:pPr>
            <w:r w:rsidRPr="00403BCA">
              <w:rPr>
                <w:sz w:val="20"/>
                <w:szCs w:val="20"/>
              </w:rPr>
              <w:t>--</w:t>
            </w:r>
          </w:p>
        </w:tc>
        <w:tc>
          <w:tcPr>
            <w:tcW w:w="977" w:type="dxa"/>
            <w:shd w:val="clear" w:color="auto" w:fill="auto"/>
          </w:tcPr>
          <w:p w14:paraId="77C7FBBD" w14:textId="31D26A70" w:rsidR="004D1AB0" w:rsidRPr="00403BCA" w:rsidRDefault="004D1AB0" w:rsidP="004D1AB0">
            <w:pPr>
              <w:spacing w:after="0" w:line="240" w:lineRule="auto"/>
              <w:jc w:val="center"/>
              <w:rPr>
                <w:sz w:val="20"/>
                <w:szCs w:val="20"/>
              </w:rPr>
            </w:pPr>
            <w:r w:rsidRPr="00403BCA">
              <w:rPr>
                <w:sz w:val="20"/>
                <w:szCs w:val="20"/>
              </w:rPr>
              <w:t>--</w:t>
            </w:r>
          </w:p>
        </w:tc>
        <w:tc>
          <w:tcPr>
            <w:tcW w:w="977" w:type="dxa"/>
            <w:shd w:val="clear" w:color="auto" w:fill="auto"/>
          </w:tcPr>
          <w:p w14:paraId="4E1175F3" w14:textId="704A1730" w:rsidR="004D1AB0" w:rsidRPr="00403BCA" w:rsidRDefault="004D1AB0" w:rsidP="004D1AB0">
            <w:pPr>
              <w:spacing w:after="0" w:line="240" w:lineRule="auto"/>
              <w:jc w:val="center"/>
              <w:rPr>
                <w:sz w:val="20"/>
                <w:szCs w:val="20"/>
              </w:rPr>
            </w:pPr>
            <w:r w:rsidRPr="00403BCA">
              <w:rPr>
                <w:sz w:val="20"/>
                <w:szCs w:val="20"/>
              </w:rPr>
              <w:t>--</w:t>
            </w:r>
          </w:p>
        </w:tc>
        <w:tc>
          <w:tcPr>
            <w:tcW w:w="977" w:type="dxa"/>
            <w:shd w:val="clear" w:color="auto" w:fill="auto"/>
          </w:tcPr>
          <w:p w14:paraId="0EE6C186" w14:textId="656877BC" w:rsidR="004D1AB0" w:rsidRPr="00403BCA" w:rsidRDefault="004D1AB0" w:rsidP="004D1AB0">
            <w:pPr>
              <w:spacing w:after="0" w:line="240" w:lineRule="auto"/>
              <w:jc w:val="center"/>
              <w:rPr>
                <w:sz w:val="20"/>
                <w:szCs w:val="20"/>
              </w:rPr>
            </w:pPr>
            <w:r w:rsidRPr="00403BCA">
              <w:rPr>
                <w:sz w:val="20"/>
                <w:szCs w:val="20"/>
              </w:rPr>
              <w:t>--</w:t>
            </w:r>
          </w:p>
        </w:tc>
        <w:tc>
          <w:tcPr>
            <w:tcW w:w="977" w:type="dxa"/>
            <w:shd w:val="clear" w:color="auto" w:fill="auto"/>
          </w:tcPr>
          <w:p w14:paraId="459AE7C7" w14:textId="73C64554" w:rsidR="004D1AB0" w:rsidRPr="00403BCA" w:rsidRDefault="004D1AB0" w:rsidP="004D1AB0">
            <w:pPr>
              <w:spacing w:after="0" w:line="240" w:lineRule="auto"/>
              <w:jc w:val="center"/>
              <w:rPr>
                <w:sz w:val="20"/>
                <w:szCs w:val="20"/>
              </w:rPr>
            </w:pPr>
            <w:r w:rsidRPr="00403BCA">
              <w:rPr>
                <w:sz w:val="20"/>
                <w:szCs w:val="20"/>
              </w:rPr>
              <w:t>--</w:t>
            </w:r>
          </w:p>
        </w:tc>
        <w:tc>
          <w:tcPr>
            <w:tcW w:w="977" w:type="dxa"/>
            <w:shd w:val="clear" w:color="auto" w:fill="auto"/>
          </w:tcPr>
          <w:p w14:paraId="62BA9CAD" w14:textId="185EA626" w:rsidR="004D1AB0" w:rsidRPr="00403BCA" w:rsidRDefault="004D1AB0" w:rsidP="004D1AB0">
            <w:pPr>
              <w:spacing w:after="0" w:line="240" w:lineRule="auto"/>
              <w:jc w:val="center"/>
              <w:rPr>
                <w:sz w:val="20"/>
                <w:szCs w:val="20"/>
              </w:rPr>
            </w:pPr>
            <w:r w:rsidRPr="00403BCA">
              <w:rPr>
                <w:sz w:val="20"/>
                <w:szCs w:val="20"/>
              </w:rPr>
              <w:t>--</w:t>
            </w:r>
          </w:p>
        </w:tc>
        <w:tc>
          <w:tcPr>
            <w:tcW w:w="978" w:type="dxa"/>
            <w:shd w:val="clear" w:color="auto" w:fill="auto"/>
          </w:tcPr>
          <w:p w14:paraId="2C197B74" w14:textId="0218B263" w:rsidR="004D1AB0" w:rsidRPr="00403BCA" w:rsidRDefault="004D1AB0" w:rsidP="004D1AB0">
            <w:pPr>
              <w:spacing w:after="0" w:line="240" w:lineRule="auto"/>
              <w:jc w:val="center"/>
              <w:rPr>
                <w:sz w:val="20"/>
                <w:szCs w:val="20"/>
              </w:rPr>
            </w:pPr>
            <w:r w:rsidRPr="00403BCA">
              <w:rPr>
                <w:sz w:val="20"/>
                <w:szCs w:val="20"/>
              </w:rPr>
              <w:t>63.4</w:t>
            </w:r>
          </w:p>
        </w:tc>
      </w:tr>
      <w:tr w:rsidR="00403BCA" w:rsidRPr="00403BCA" w14:paraId="7342EDF7" w14:textId="77777777" w:rsidTr="00367517">
        <w:tc>
          <w:tcPr>
            <w:tcW w:w="2718" w:type="dxa"/>
            <w:shd w:val="clear" w:color="auto" w:fill="BFBFBF" w:themeFill="background1" w:themeFillShade="BF"/>
          </w:tcPr>
          <w:p w14:paraId="044E5A3A" w14:textId="77777777" w:rsidR="00403BCA" w:rsidRPr="00403BCA" w:rsidRDefault="00403BCA" w:rsidP="00403BCA">
            <w:pPr>
              <w:spacing w:after="0" w:line="240" w:lineRule="auto"/>
              <w:rPr>
                <w:rFonts w:eastAsia="Times New Roman" w:cs="Times New Roman"/>
                <w:sz w:val="20"/>
                <w:szCs w:val="20"/>
              </w:rPr>
            </w:pPr>
            <w:r w:rsidRPr="00403BCA">
              <w:rPr>
                <w:sz w:val="20"/>
                <w:szCs w:val="20"/>
              </w:rPr>
              <w:t>All</w:t>
            </w:r>
          </w:p>
        </w:tc>
        <w:tc>
          <w:tcPr>
            <w:tcW w:w="977" w:type="dxa"/>
            <w:shd w:val="clear" w:color="auto" w:fill="BFBFBF" w:themeFill="background1" w:themeFillShade="BF"/>
          </w:tcPr>
          <w:p w14:paraId="4CE824DB" w14:textId="77777777" w:rsidR="00403BCA" w:rsidRPr="00403BCA" w:rsidRDefault="00403BCA" w:rsidP="00403BCA">
            <w:pPr>
              <w:spacing w:after="0" w:line="240" w:lineRule="auto"/>
              <w:jc w:val="center"/>
              <w:rPr>
                <w:sz w:val="20"/>
                <w:szCs w:val="20"/>
              </w:rPr>
            </w:pPr>
            <w:r w:rsidRPr="00403BCA">
              <w:rPr>
                <w:sz w:val="20"/>
                <w:szCs w:val="20"/>
              </w:rPr>
              <w:t>217</w:t>
            </w:r>
          </w:p>
        </w:tc>
        <w:tc>
          <w:tcPr>
            <w:tcW w:w="977" w:type="dxa"/>
            <w:shd w:val="clear" w:color="auto" w:fill="BFBFBF" w:themeFill="background1" w:themeFillShade="BF"/>
          </w:tcPr>
          <w:p w14:paraId="00DAD1D6" w14:textId="77777777" w:rsidR="00403BCA" w:rsidRPr="00403BCA" w:rsidRDefault="00403BCA" w:rsidP="00403BCA">
            <w:pPr>
              <w:spacing w:after="0" w:line="240" w:lineRule="auto"/>
              <w:jc w:val="center"/>
              <w:rPr>
                <w:sz w:val="20"/>
                <w:szCs w:val="20"/>
              </w:rPr>
            </w:pPr>
            <w:r w:rsidRPr="00403BCA">
              <w:rPr>
                <w:sz w:val="20"/>
                <w:szCs w:val="20"/>
              </w:rPr>
              <w:t>95.7</w:t>
            </w:r>
          </w:p>
        </w:tc>
        <w:tc>
          <w:tcPr>
            <w:tcW w:w="977" w:type="dxa"/>
            <w:shd w:val="clear" w:color="auto" w:fill="BFBFBF" w:themeFill="background1" w:themeFillShade="BF"/>
          </w:tcPr>
          <w:p w14:paraId="65B09DE9" w14:textId="77777777" w:rsidR="00403BCA" w:rsidRPr="00403BCA" w:rsidRDefault="00403BCA" w:rsidP="00403BCA">
            <w:pPr>
              <w:spacing w:after="0" w:line="240" w:lineRule="auto"/>
              <w:jc w:val="center"/>
              <w:rPr>
                <w:sz w:val="20"/>
                <w:szCs w:val="20"/>
              </w:rPr>
            </w:pPr>
            <w:r w:rsidRPr="00403BCA">
              <w:rPr>
                <w:sz w:val="20"/>
                <w:szCs w:val="20"/>
              </w:rPr>
              <w:t>96.4</w:t>
            </w:r>
          </w:p>
        </w:tc>
        <w:tc>
          <w:tcPr>
            <w:tcW w:w="977" w:type="dxa"/>
            <w:shd w:val="clear" w:color="auto" w:fill="BFBFBF" w:themeFill="background1" w:themeFillShade="BF"/>
          </w:tcPr>
          <w:p w14:paraId="43A6E310" w14:textId="77777777" w:rsidR="00403BCA" w:rsidRPr="00403BCA" w:rsidRDefault="00403BCA" w:rsidP="00403BCA">
            <w:pPr>
              <w:spacing w:after="0" w:line="240" w:lineRule="auto"/>
              <w:jc w:val="center"/>
              <w:rPr>
                <w:sz w:val="20"/>
                <w:szCs w:val="20"/>
              </w:rPr>
            </w:pPr>
            <w:r w:rsidRPr="00403BCA">
              <w:rPr>
                <w:sz w:val="20"/>
                <w:szCs w:val="20"/>
              </w:rPr>
              <w:t>95.6</w:t>
            </w:r>
          </w:p>
        </w:tc>
        <w:tc>
          <w:tcPr>
            <w:tcW w:w="977" w:type="dxa"/>
            <w:shd w:val="clear" w:color="auto" w:fill="BFBFBF" w:themeFill="background1" w:themeFillShade="BF"/>
          </w:tcPr>
          <w:p w14:paraId="7461C5EF" w14:textId="77777777" w:rsidR="00403BCA" w:rsidRPr="00403BCA" w:rsidRDefault="00403BCA" w:rsidP="00403BCA">
            <w:pPr>
              <w:spacing w:after="0" w:line="240" w:lineRule="auto"/>
              <w:jc w:val="center"/>
              <w:rPr>
                <w:sz w:val="20"/>
                <w:szCs w:val="20"/>
              </w:rPr>
            </w:pPr>
            <w:r w:rsidRPr="00403BCA">
              <w:rPr>
                <w:sz w:val="20"/>
                <w:szCs w:val="20"/>
              </w:rPr>
              <w:t>94.0</w:t>
            </w:r>
          </w:p>
        </w:tc>
        <w:tc>
          <w:tcPr>
            <w:tcW w:w="977" w:type="dxa"/>
            <w:shd w:val="clear" w:color="auto" w:fill="BFBFBF" w:themeFill="background1" w:themeFillShade="BF"/>
          </w:tcPr>
          <w:p w14:paraId="65F35BF5" w14:textId="77777777" w:rsidR="00403BCA" w:rsidRPr="00403BCA" w:rsidRDefault="00403BCA" w:rsidP="00403BCA">
            <w:pPr>
              <w:spacing w:after="0" w:line="240" w:lineRule="auto"/>
              <w:jc w:val="center"/>
              <w:rPr>
                <w:sz w:val="20"/>
                <w:szCs w:val="20"/>
              </w:rPr>
            </w:pPr>
            <w:r w:rsidRPr="00403BCA">
              <w:rPr>
                <w:sz w:val="20"/>
                <w:szCs w:val="20"/>
              </w:rPr>
              <w:t>-1.7</w:t>
            </w:r>
          </w:p>
        </w:tc>
        <w:tc>
          <w:tcPr>
            <w:tcW w:w="978" w:type="dxa"/>
            <w:shd w:val="clear" w:color="auto" w:fill="BFBFBF" w:themeFill="background1" w:themeFillShade="BF"/>
          </w:tcPr>
          <w:p w14:paraId="441BA2D7" w14:textId="77777777" w:rsidR="00403BCA" w:rsidRPr="00403BCA" w:rsidRDefault="00403BCA" w:rsidP="00403BCA">
            <w:pPr>
              <w:spacing w:after="0" w:line="240" w:lineRule="auto"/>
              <w:jc w:val="center"/>
              <w:rPr>
                <w:sz w:val="20"/>
                <w:szCs w:val="20"/>
              </w:rPr>
            </w:pPr>
            <w:r w:rsidRPr="00403BCA">
              <w:rPr>
                <w:sz w:val="20"/>
                <w:szCs w:val="20"/>
              </w:rPr>
              <w:t>88.3</w:t>
            </w:r>
          </w:p>
        </w:tc>
      </w:tr>
      <w:tr w:rsidR="00403BCA" w:rsidRPr="00403BCA" w14:paraId="228CA302" w14:textId="77777777" w:rsidTr="00367517">
        <w:tc>
          <w:tcPr>
            <w:tcW w:w="9558" w:type="dxa"/>
            <w:gridSpan w:val="8"/>
            <w:tcBorders>
              <w:left w:val="nil"/>
              <w:bottom w:val="nil"/>
              <w:right w:val="nil"/>
            </w:tcBorders>
            <w:shd w:val="clear" w:color="auto" w:fill="auto"/>
          </w:tcPr>
          <w:p w14:paraId="69B01118" w14:textId="3B883A42" w:rsidR="00403BCA" w:rsidRPr="00403BCA" w:rsidRDefault="00403BCA" w:rsidP="00EB5D10">
            <w:pPr>
              <w:spacing w:before="60" w:after="0" w:line="240" w:lineRule="auto"/>
              <w:rPr>
                <w:sz w:val="18"/>
                <w:szCs w:val="18"/>
              </w:rPr>
            </w:pPr>
            <w:r w:rsidRPr="00403BCA">
              <w:rPr>
                <w:sz w:val="18"/>
                <w:szCs w:val="18"/>
              </w:rPr>
              <w:t xml:space="preserve">* Four-year cohort graduation rate for students from </w:t>
            </w:r>
            <w:r w:rsidR="004D1AB0" w:rsidRPr="00403BCA">
              <w:rPr>
                <w:sz w:val="18"/>
                <w:szCs w:val="18"/>
              </w:rPr>
              <w:t>low</w:t>
            </w:r>
            <w:r w:rsidR="004D1AB0">
              <w:rPr>
                <w:sz w:val="18"/>
                <w:szCs w:val="18"/>
              </w:rPr>
              <w:t>-</w:t>
            </w:r>
            <w:r w:rsidRPr="00403BCA">
              <w:rPr>
                <w:sz w:val="18"/>
                <w:szCs w:val="18"/>
              </w:rPr>
              <w:t>income families used for 2014 and 2015 rates.</w:t>
            </w:r>
          </w:p>
        </w:tc>
      </w:tr>
    </w:tbl>
    <w:p w14:paraId="08563CAD" w14:textId="7060EB16" w:rsidR="00403BCA" w:rsidRDefault="00403BCA" w:rsidP="00403BCA">
      <w:pPr>
        <w:spacing w:after="0" w:line="240" w:lineRule="auto"/>
      </w:pPr>
    </w:p>
    <w:p w14:paraId="51279C6F" w14:textId="6A384A43" w:rsidR="00787F34" w:rsidRDefault="00787F34" w:rsidP="00403BCA">
      <w:pPr>
        <w:spacing w:after="0" w:line="240" w:lineRule="auto"/>
      </w:pPr>
    </w:p>
    <w:p w14:paraId="0C85EB9C" w14:textId="0287C4F1" w:rsidR="00787F34" w:rsidRDefault="00787F34" w:rsidP="00403BCA">
      <w:pPr>
        <w:spacing w:after="0" w:line="240" w:lineRule="auto"/>
      </w:pPr>
    </w:p>
    <w:p w14:paraId="43F37A18" w14:textId="073094AD" w:rsidR="00787F34" w:rsidRDefault="00787F34" w:rsidP="00403BCA">
      <w:pPr>
        <w:spacing w:after="0" w:line="240" w:lineRule="auto"/>
      </w:pPr>
    </w:p>
    <w:p w14:paraId="6DC46B37" w14:textId="77777777" w:rsidR="00787F34" w:rsidRDefault="00787F34" w:rsidP="00403BCA">
      <w:pPr>
        <w:spacing w:after="0" w:line="240" w:lineRule="auto"/>
      </w:pPr>
    </w:p>
    <w:p w14:paraId="642BDB16" w14:textId="77777777" w:rsidR="00190233" w:rsidRPr="00403BCA" w:rsidRDefault="00190233" w:rsidP="00403BCA">
      <w:pPr>
        <w:spacing w:after="0" w:line="240" w:lineRule="auto"/>
      </w:pPr>
    </w:p>
    <w:tbl>
      <w:tblPr>
        <w:tblStyle w:val="TableGrid5"/>
        <w:tblW w:w="9558" w:type="dxa"/>
        <w:tblLayout w:type="fixed"/>
        <w:tblLook w:val="04A0" w:firstRow="1" w:lastRow="0" w:firstColumn="1" w:lastColumn="0" w:noHBand="0" w:noVBand="1"/>
        <w:tblCaption w:val="Table 23: Newburyport Public Schools"/>
        <w:tblDescription w:val="Five-Year Cohort Graduation Rates, 2013–2016"/>
      </w:tblPr>
      <w:tblGrid>
        <w:gridCol w:w="2718"/>
        <w:gridCol w:w="977"/>
        <w:gridCol w:w="977"/>
        <w:gridCol w:w="977"/>
        <w:gridCol w:w="977"/>
        <w:gridCol w:w="977"/>
        <w:gridCol w:w="977"/>
        <w:gridCol w:w="978"/>
      </w:tblGrid>
      <w:tr w:rsidR="00403BCA" w:rsidRPr="00403BCA" w14:paraId="3B9BCE91" w14:textId="77777777" w:rsidTr="00367517">
        <w:tc>
          <w:tcPr>
            <w:tcW w:w="9558" w:type="dxa"/>
            <w:gridSpan w:val="8"/>
            <w:tcBorders>
              <w:top w:val="nil"/>
              <w:left w:val="nil"/>
              <w:bottom w:val="single" w:sz="4" w:space="0" w:color="auto"/>
              <w:right w:val="nil"/>
            </w:tcBorders>
            <w:shd w:val="clear" w:color="auto" w:fill="auto"/>
          </w:tcPr>
          <w:p w14:paraId="6F626E1E" w14:textId="77777777" w:rsidR="00403BCA" w:rsidRPr="00403BCA" w:rsidRDefault="00403BCA" w:rsidP="00403BCA">
            <w:pPr>
              <w:spacing w:after="0" w:line="240" w:lineRule="auto"/>
              <w:jc w:val="center"/>
              <w:rPr>
                <w:b/>
                <w:sz w:val="20"/>
                <w:szCs w:val="20"/>
              </w:rPr>
            </w:pPr>
            <w:r w:rsidRPr="00403BCA">
              <w:rPr>
                <w:b/>
                <w:sz w:val="20"/>
                <w:szCs w:val="20"/>
              </w:rPr>
              <w:t xml:space="preserve">Table 23: </w:t>
            </w:r>
            <w:r w:rsidRPr="00403BCA">
              <w:rPr>
                <w:rFonts w:cs="Times New Roman"/>
                <w:b/>
                <w:sz w:val="20"/>
                <w:szCs w:val="20"/>
              </w:rPr>
              <w:t>Newburyport Public Schools</w:t>
            </w:r>
          </w:p>
          <w:p w14:paraId="2E277AB9" w14:textId="742FCC11" w:rsidR="00403BCA" w:rsidRPr="00403BCA" w:rsidRDefault="00403BCA" w:rsidP="004D1AB0">
            <w:pPr>
              <w:spacing w:after="0" w:line="240" w:lineRule="auto"/>
              <w:jc w:val="center"/>
              <w:rPr>
                <w:b/>
              </w:rPr>
            </w:pPr>
            <w:r w:rsidRPr="00403BCA">
              <w:rPr>
                <w:b/>
                <w:sz w:val="20"/>
                <w:szCs w:val="20"/>
              </w:rPr>
              <w:t>Five-Year Cohort Graduation Rates, 2013</w:t>
            </w:r>
            <w:r w:rsidR="004D1AB0">
              <w:rPr>
                <w:b/>
                <w:sz w:val="20"/>
                <w:szCs w:val="20"/>
              </w:rPr>
              <w:t>–</w:t>
            </w:r>
            <w:r w:rsidRPr="00403BCA">
              <w:rPr>
                <w:b/>
                <w:sz w:val="20"/>
                <w:szCs w:val="20"/>
              </w:rPr>
              <w:t>2016</w:t>
            </w:r>
          </w:p>
        </w:tc>
      </w:tr>
      <w:tr w:rsidR="00403BCA" w:rsidRPr="00403BCA" w14:paraId="5E850D02" w14:textId="77777777" w:rsidTr="00367517">
        <w:tc>
          <w:tcPr>
            <w:tcW w:w="2718" w:type="dxa"/>
            <w:shd w:val="clear" w:color="auto" w:fill="BFBFBF" w:themeFill="background1" w:themeFillShade="BF"/>
          </w:tcPr>
          <w:p w14:paraId="635075D4" w14:textId="77777777" w:rsidR="00403BCA" w:rsidRPr="00403BCA" w:rsidRDefault="00403BCA" w:rsidP="00EB5D10">
            <w:pPr>
              <w:spacing w:after="0" w:line="240" w:lineRule="auto"/>
              <w:rPr>
                <w:b/>
                <w:sz w:val="20"/>
                <w:szCs w:val="20"/>
              </w:rPr>
            </w:pPr>
            <w:r w:rsidRPr="00403BCA">
              <w:rPr>
                <w:b/>
                <w:sz w:val="20"/>
                <w:szCs w:val="20"/>
              </w:rPr>
              <w:t>Group</w:t>
            </w:r>
          </w:p>
        </w:tc>
        <w:tc>
          <w:tcPr>
            <w:tcW w:w="977" w:type="dxa"/>
            <w:shd w:val="clear" w:color="auto" w:fill="BFBFBF" w:themeFill="background1" w:themeFillShade="BF"/>
          </w:tcPr>
          <w:p w14:paraId="20C52819" w14:textId="77777777" w:rsidR="00403BCA" w:rsidRPr="00403BCA" w:rsidRDefault="00403BCA" w:rsidP="00403BCA">
            <w:pPr>
              <w:spacing w:after="0" w:line="240" w:lineRule="auto"/>
              <w:jc w:val="center"/>
              <w:rPr>
                <w:b/>
                <w:sz w:val="20"/>
                <w:szCs w:val="20"/>
              </w:rPr>
            </w:pPr>
            <w:r w:rsidRPr="00403BCA">
              <w:rPr>
                <w:b/>
                <w:sz w:val="20"/>
                <w:szCs w:val="20"/>
              </w:rPr>
              <w:t>N</w:t>
            </w:r>
          </w:p>
          <w:p w14:paraId="46A01801" w14:textId="77777777" w:rsidR="00403BCA" w:rsidRPr="00403BCA" w:rsidRDefault="00403BCA" w:rsidP="00403BCA">
            <w:pPr>
              <w:spacing w:after="0" w:line="240" w:lineRule="auto"/>
              <w:jc w:val="center"/>
              <w:rPr>
                <w:b/>
                <w:sz w:val="20"/>
                <w:szCs w:val="20"/>
              </w:rPr>
            </w:pPr>
            <w:r w:rsidRPr="00403BCA" w:rsidDel="00332D9F">
              <w:rPr>
                <w:b/>
                <w:sz w:val="20"/>
                <w:szCs w:val="20"/>
              </w:rPr>
              <w:t xml:space="preserve"> </w:t>
            </w:r>
            <w:r w:rsidRPr="00403BCA">
              <w:rPr>
                <w:b/>
                <w:sz w:val="20"/>
                <w:szCs w:val="20"/>
              </w:rPr>
              <w:t>(2016)</w:t>
            </w:r>
          </w:p>
        </w:tc>
        <w:tc>
          <w:tcPr>
            <w:tcW w:w="977" w:type="dxa"/>
            <w:shd w:val="clear" w:color="auto" w:fill="BFBFBF" w:themeFill="background1" w:themeFillShade="BF"/>
          </w:tcPr>
          <w:p w14:paraId="06C5BECD" w14:textId="77777777" w:rsidR="00403BCA" w:rsidRPr="00403BCA" w:rsidRDefault="00403BCA" w:rsidP="00403BCA">
            <w:pPr>
              <w:spacing w:after="0" w:line="240" w:lineRule="auto"/>
              <w:jc w:val="center"/>
              <w:rPr>
                <w:b/>
                <w:sz w:val="20"/>
                <w:szCs w:val="20"/>
              </w:rPr>
            </w:pPr>
            <w:r w:rsidRPr="00403BCA">
              <w:rPr>
                <w:b/>
                <w:sz w:val="20"/>
                <w:szCs w:val="20"/>
              </w:rPr>
              <w:t>2013</w:t>
            </w:r>
          </w:p>
        </w:tc>
        <w:tc>
          <w:tcPr>
            <w:tcW w:w="977" w:type="dxa"/>
            <w:shd w:val="clear" w:color="auto" w:fill="BFBFBF" w:themeFill="background1" w:themeFillShade="BF"/>
          </w:tcPr>
          <w:p w14:paraId="6B35692E" w14:textId="77777777" w:rsidR="00403BCA" w:rsidRPr="00403BCA" w:rsidRDefault="00403BCA" w:rsidP="00403BCA">
            <w:pPr>
              <w:spacing w:after="0" w:line="240" w:lineRule="auto"/>
              <w:jc w:val="center"/>
              <w:rPr>
                <w:b/>
                <w:sz w:val="20"/>
                <w:szCs w:val="20"/>
              </w:rPr>
            </w:pPr>
            <w:r w:rsidRPr="00403BCA">
              <w:rPr>
                <w:b/>
                <w:sz w:val="20"/>
                <w:szCs w:val="20"/>
              </w:rPr>
              <w:t>2014</w:t>
            </w:r>
          </w:p>
        </w:tc>
        <w:tc>
          <w:tcPr>
            <w:tcW w:w="977" w:type="dxa"/>
            <w:shd w:val="clear" w:color="auto" w:fill="BFBFBF" w:themeFill="background1" w:themeFillShade="BF"/>
          </w:tcPr>
          <w:p w14:paraId="7B10F814" w14:textId="77777777" w:rsidR="00403BCA" w:rsidRPr="00403BCA" w:rsidRDefault="00403BCA" w:rsidP="00403BCA">
            <w:pPr>
              <w:spacing w:after="0" w:line="240" w:lineRule="auto"/>
              <w:jc w:val="center"/>
              <w:rPr>
                <w:b/>
                <w:sz w:val="20"/>
                <w:szCs w:val="20"/>
              </w:rPr>
            </w:pPr>
            <w:r w:rsidRPr="00403BCA">
              <w:rPr>
                <w:b/>
                <w:sz w:val="20"/>
                <w:szCs w:val="20"/>
              </w:rPr>
              <w:t>2015</w:t>
            </w:r>
          </w:p>
        </w:tc>
        <w:tc>
          <w:tcPr>
            <w:tcW w:w="977" w:type="dxa"/>
            <w:shd w:val="clear" w:color="auto" w:fill="BFBFBF" w:themeFill="background1" w:themeFillShade="BF"/>
          </w:tcPr>
          <w:p w14:paraId="550A0688" w14:textId="77777777" w:rsidR="00403BCA" w:rsidRPr="00403BCA" w:rsidRDefault="00403BCA" w:rsidP="00403BCA">
            <w:pPr>
              <w:spacing w:after="0" w:line="240" w:lineRule="auto"/>
              <w:jc w:val="center"/>
              <w:rPr>
                <w:b/>
                <w:sz w:val="20"/>
                <w:szCs w:val="20"/>
              </w:rPr>
            </w:pPr>
            <w:r w:rsidRPr="00403BCA">
              <w:rPr>
                <w:b/>
                <w:sz w:val="20"/>
                <w:szCs w:val="20"/>
              </w:rPr>
              <w:t>2016</w:t>
            </w:r>
          </w:p>
        </w:tc>
        <w:tc>
          <w:tcPr>
            <w:tcW w:w="977" w:type="dxa"/>
            <w:shd w:val="clear" w:color="auto" w:fill="BFBFBF" w:themeFill="background1" w:themeFillShade="BF"/>
          </w:tcPr>
          <w:p w14:paraId="7CA98591" w14:textId="77777777" w:rsidR="00403BCA" w:rsidRPr="00403BCA" w:rsidRDefault="00403BCA" w:rsidP="00403BCA">
            <w:pPr>
              <w:spacing w:after="0" w:line="240" w:lineRule="auto"/>
              <w:jc w:val="center"/>
              <w:rPr>
                <w:b/>
                <w:sz w:val="20"/>
                <w:szCs w:val="20"/>
              </w:rPr>
            </w:pPr>
            <w:r w:rsidRPr="00403BCA">
              <w:rPr>
                <w:b/>
                <w:sz w:val="20"/>
                <w:szCs w:val="20"/>
              </w:rPr>
              <w:t>4-yr Change</w:t>
            </w:r>
          </w:p>
        </w:tc>
        <w:tc>
          <w:tcPr>
            <w:tcW w:w="978" w:type="dxa"/>
            <w:shd w:val="clear" w:color="auto" w:fill="BFBFBF" w:themeFill="background1" w:themeFillShade="BF"/>
          </w:tcPr>
          <w:p w14:paraId="0E75F6AD" w14:textId="77777777" w:rsidR="00403BCA" w:rsidRPr="00403BCA" w:rsidRDefault="00403BCA" w:rsidP="00403BCA">
            <w:pPr>
              <w:spacing w:after="0" w:line="240" w:lineRule="auto"/>
              <w:jc w:val="center"/>
              <w:rPr>
                <w:b/>
                <w:sz w:val="20"/>
                <w:szCs w:val="20"/>
              </w:rPr>
            </w:pPr>
            <w:r w:rsidRPr="00403BCA">
              <w:rPr>
                <w:b/>
                <w:sz w:val="20"/>
                <w:szCs w:val="20"/>
              </w:rPr>
              <w:t>State (2016)</w:t>
            </w:r>
          </w:p>
        </w:tc>
      </w:tr>
      <w:tr w:rsidR="00403BCA" w:rsidRPr="00403BCA" w14:paraId="67295862" w14:textId="77777777" w:rsidTr="00367517">
        <w:tc>
          <w:tcPr>
            <w:tcW w:w="2718" w:type="dxa"/>
            <w:shd w:val="clear" w:color="auto" w:fill="auto"/>
          </w:tcPr>
          <w:p w14:paraId="3150EE7A"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African American/Black</w:t>
            </w:r>
          </w:p>
        </w:tc>
        <w:tc>
          <w:tcPr>
            <w:tcW w:w="977" w:type="dxa"/>
            <w:shd w:val="clear" w:color="auto" w:fill="auto"/>
          </w:tcPr>
          <w:p w14:paraId="08D9959E"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1E4D72F7"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1C4039C9"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66F59581"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76756C9F"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11D50C25" w14:textId="77777777" w:rsidR="00403BCA" w:rsidRPr="00403BCA" w:rsidRDefault="00403BCA" w:rsidP="00403BCA">
            <w:pPr>
              <w:spacing w:after="0" w:line="240" w:lineRule="auto"/>
              <w:jc w:val="center"/>
              <w:rPr>
                <w:sz w:val="20"/>
                <w:szCs w:val="20"/>
              </w:rPr>
            </w:pPr>
            <w:r w:rsidRPr="00403BCA">
              <w:rPr>
                <w:sz w:val="20"/>
                <w:szCs w:val="20"/>
              </w:rPr>
              <w:t>--</w:t>
            </w:r>
          </w:p>
        </w:tc>
        <w:tc>
          <w:tcPr>
            <w:tcW w:w="978" w:type="dxa"/>
            <w:shd w:val="clear" w:color="auto" w:fill="auto"/>
          </w:tcPr>
          <w:p w14:paraId="353FAF00" w14:textId="77777777" w:rsidR="00403BCA" w:rsidRPr="00403BCA" w:rsidRDefault="00403BCA" w:rsidP="00403BCA">
            <w:pPr>
              <w:spacing w:after="0" w:line="240" w:lineRule="auto"/>
              <w:jc w:val="center"/>
              <w:rPr>
                <w:sz w:val="20"/>
                <w:szCs w:val="20"/>
              </w:rPr>
            </w:pPr>
            <w:r w:rsidRPr="00403BCA">
              <w:rPr>
                <w:sz w:val="20"/>
                <w:szCs w:val="20"/>
              </w:rPr>
              <w:t>83.4</w:t>
            </w:r>
          </w:p>
        </w:tc>
      </w:tr>
      <w:tr w:rsidR="00403BCA" w:rsidRPr="00403BCA" w14:paraId="2351C29C" w14:textId="77777777" w:rsidTr="00367517">
        <w:tc>
          <w:tcPr>
            <w:tcW w:w="2718" w:type="dxa"/>
            <w:shd w:val="clear" w:color="auto" w:fill="BFBFBF" w:themeFill="background1" w:themeFillShade="BF"/>
          </w:tcPr>
          <w:p w14:paraId="38308916"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Asian</w:t>
            </w:r>
          </w:p>
        </w:tc>
        <w:tc>
          <w:tcPr>
            <w:tcW w:w="977" w:type="dxa"/>
            <w:shd w:val="clear" w:color="auto" w:fill="BFBFBF" w:themeFill="background1" w:themeFillShade="BF"/>
          </w:tcPr>
          <w:p w14:paraId="3907D088" w14:textId="77777777" w:rsidR="00403BCA" w:rsidRPr="00403BCA" w:rsidRDefault="00403BCA" w:rsidP="00403BCA">
            <w:pPr>
              <w:spacing w:after="0" w:line="240" w:lineRule="auto"/>
              <w:jc w:val="center"/>
              <w:rPr>
                <w:sz w:val="20"/>
                <w:szCs w:val="20"/>
              </w:rPr>
            </w:pPr>
            <w:r w:rsidRPr="00403BCA">
              <w:rPr>
                <w:sz w:val="20"/>
                <w:szCs w:val="20"/>
              </w:rPr>
              <w:t>7</w:t>
            </w:r>
          </w:p>
        </w:tc>
        <w:tc>
          <w:tcPr>
            <w:tcW w:w="977" w:type="dxa"/>
            <w:shd w:val="clear" w:color="auto" w:fill="BFBFBF" w:themeFill="background1" w:themeFillShade="BF"/>
          </w:tcPr>
          <w:p w14:paraId="7BD7CC71"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BFBFBF" w:themeFill="background1" w:themeFillShade="BF"/>
          </w:tcPr>
          <w:p w14:paraId="20CAFF7E" w14:textId="77777777" w:rsidR="00403BCA" w:rsidRPr="00403BCA" w:rsidRDefault="00403BCA" w:rsidP="00403BCA">
            <w:pPr>
              <w:spacing w:after="0" w:line="240" w:lineRule="auto"/>
              <w:jc w:val="center"/>
              <w:rPr>
                <w:sz w:val="20"/>
                <w:szCs w:val="20"/>
              </w:rPr>
            </w:pPr>
            <w:r w:rsidRPr="00403BCA">
              <w:rPr>
                <w:sz w:val="20"/>
                <w:szCs w:val="20"/>
              </w:rPr>
              <w:t>85.7</w:t>
            </w:r>
          </w:p>
        </w:tc>
        <w:tc>
          <w:tcPr>
            <w:tcW w:w="977" w:type="dxa"/>
            <w:shd w:val="clear" w:color="auto" w:fill="BFBFBF" w:themeFill="background1" w:themeFillShade="BF"/>
          </w:tcPr>
          <w:p w14:paraId="26B842BE"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BFBFBF" w:themeFill="background1" w:themeFillShade="BF"/>
          </w:tcPr>
          <w:p w14:paraId="05E52ED2" w14:textId="77777777" w:rsidR="00403BCA" w:rsidRPr="00403BCA" w:rsidRDefault="00403BCA" w:rsidP="00403BCA">
            <w:pPr>
              <w:spacing w:after="0" w:line="240" w:lineRule="auto"/>
              <w:jc w:val="center"/>
              <w:rPr>
                <w:sz w:val="20"/>
                <w:szCs w:val="20"/>
              </w:rPr>
            </w:pPr>
            <w:r w:rsidRPr="00403BCA">
              <w:rPr>
                <w:sz w:val="20"/>
                <w:szCs w:val="20"/>
              </w:rPr>
              <w:t>85.7</w:t>
            </w:r>
          </w:p>
        </w:tc>
        <w:tc>
          <w:tcPr>
            <w:tcW w:w="977" w:type="dxa"/>
            <w:shd w:val="clear" w:color="auto" w:fill="BFBFBF" w:themeFill="background1" w:themeFillShade="BF"/>
          </w:tcPr>
          <w:p w14:paraId="4441DFD1" w14:textId="77777777" w:rsidR="00403BCA" w:rsidRPr="00403BCA" w:rsidRDefault="00403BCA" w:rsidP="00403BCA">
            <w:pPr>
              <w:spacing w:after="0" w:line="240" w:lineRule="auto"/>
              <w:jc w:val="center"/>
              <w:rPr>
                <w:sz w:val="20"/>
                <w:szCs w:val="20"/>
              </w:rPr>
            </w:pPr>
            <w:r w:rsidRPr="00403BCA">
              <w:rPr>
                <w:sz w:val="20"/>
                <w:szCs w:val="20"/>
              </w:rPr>
              <w:t>--</w:t>
            </w:r>
          </w:p>
        </w:tc>
        <w:tc>
          <w:tcPr>
            <w:tcW w:w="978" w:type="dxa"/>
            <w:shd w:val="clear" w:color="auto" w:fill="BFBFBF" w:themeFill="background1" w:themeFillShade="BF"/>
          </w:tcPr>
          <w:p w14:paraId="2E34313D" w14:textId="77777777" w:rsidR="00403BCA" w:rsidRPr="00403BCA" w:rsidRDefault="00403BCA" w:rsidP="00403BCA">
            <w:pPr>
              <w:spacing w:after="0" w:line="240" w:lineRule="auto"/>
              <w:jc w:val="center"/>
              <w:rPr>
                <w:sz w:val="20"/>
                <w:szCs w:val="20"/>
              </w:rPr>
            </w:pPr>
            <w:r w:rsidRPr="00403BCA">
              <w:rPr>
                <w:sz w:val="20"/>
                <w:szCs w:val="20"/>
              </w:rPr>
              <w:t>94.8</w:t>
            </w:r>
          </w:p>
        </w:tc>
      </w:tr>
      <w:tr w:rsidR="00403BCA" w:rsidRPr="00403BCA" w14:paraId="34B36852" w14:textId="77777777" w:rsidTr="00367517">
        <w:tc>
          <w:tcPr>
            <w:tcW w:w="2718" w:type="dxa"/>
            <w:shd w:val="clear" w:color="auto" w:fill="auto"/>
          </w:tcPr>
          <w:p w14:paraId="12A39F29"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Hispanic or Latino</w:t>
            </w:r>
          </w:p>
        </w:tc>
        <w:tc>
          <w:tcPr>
            <w:tcW w:w="977" w:type="dxa"/>
            <w:shd w:val="clear" w:color="auto" w:fill="auto"/>
          </w:tcPr>
          <w:p w14:paraId="2A1D9C1F"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4CFB1BE4"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5869D05E"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6E6B9E7B" w14:textId="77777777" w:rsidR="00403BCA" w:rsidRPr="00403BCA" w:rsidRDefault="00403BCA" w:rsidP="00403BCA">
            <w:pPr>
              <w:spacing w:after="0" w:line="240" w:lineRule="auto"/>
              <w:jc w:val="center"/>
              <w:rPr>
                <w:sz w:val="20"/>
                <w:szCs w:val="20"/>
              </w:rPr>
            </w:pPr>
            <w:r w:rsidRPr="00403BCA">
              <w:rPr>
                <w:sz w:val="20"/>
                <w:szCs w:val="20"/>
              </w:rPr>
              <w:t>100.0</w:t>
            </w:r>
          </w:p>
        </w:tc>
        <w:tc>
          <w:tcPr>
            <w:tcW w:w="977" w:type="dxa"/>
            <w:shd w:val="clear" w:color="auto" w:fill="auto"/>
          </w:tcPr>
          <w:p w14:paraId="31ABC9F3"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auto"/>
          </w:tcPr>
          <w:p w14:paraId="266F2D18" w14:textId="77777777" w:rsidR="00403BCA" w:rsidRPr="00403BCA" w:rsidRDefault="00403BCA" w:rsidP="00403BCA">
            <w:pPr>
              <w:spacing w:after="0" w:line="240" w:lineRule="auto"/>
              <w:jc w:val="center"/>
              <w:rPr>
                <w:sz w:val="20"/>
                <w:szCs w:val="20"/>
              </w:rPr>
            </w:pPr>
            <w:r w:rsidRPr="00403BCA">
              <w:rPr>
                <w:sz w:val="20"/>
                <w:szCs w:val="20"/>
              </w:rPr>
              <w:t>--</w:t>
            </w:r>
          </w:p>
        </w:tc>
        <w:tc>
          <w:tcPr>
            <w:tcW w:w="978" w:type="dxa"/>
            <w:shd w:val="clear" w:color="auto" w:fill="auto"/>
          </w:tcPr>
          <w:p w14:paraId="1221C5F1" w14:textId="77777777" w:rsidR="00403BCA" w:rsidRPr="00403BCA" w:rsidRDefault="00403BCA" w:rsidP="00403BCA">
            <w:pPr>
              <w:spacing w:after="0" w:line="240" w:lineRule="auto"/>
              <w:jc w:val="center"/>
              <w:rPr>
                <w:sz w:val="20"/>
                <w:szCs w:val="20"/>
              </w:rPr>
            </w:pPr>
            <w:r w:rsidRPr="00403BCA">
              <w:rPr>
                <w:sz w:val="20"/>
                <w:szCs w:val="20"/>
              </w:rPr>
              <w:t>76.8</w:t>
            </w:r>
          </w:p>
        </w:tc>
      </w:tr>
      <w:tr w:rsidR="00403BCA" w:rsidRPr="00403BCA" w14:paraId="0133D22E" w14:textId="77777777" w:rsidTr="00367517">
        <w:tc>
          <w:tcPr>
            <w:tcW w:w="2718" w:type="dxa"/>
            <w:shd w:val="clear" w:color="auto" w:fill="BFBFBF" w:themeFill="background1" w:themeFillShade="BF"/>
          </w:tcPr>
          <w:p w14:paraId="61B5ED5A"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Multi-Race, non-Hisp./Lat.</w:t>
            </w:r>
          </w:p>
        </w:tc>
        <w:tc>
          <w:tcPr>
            <w:tcW w:w="977" w:type="dxa"/>
            <w:shd w:val="clear" w:color="auto" w:fill="BFBFBF" w:themeFill="background1" w:themeFillShade="BF"/>
          </w:tcPr>
          <w:p w14:paraId="1B5F6E30" w14:textId="77777777" w:rsidR="00403BCA" w:rsidRPr="00403BCA" w:rsidRDefault="00403BCA" w:rsidP="00403BCA">
            <w:pPr>
              <w:spacing w:after="0" w:line="240" w:lineRule="auto"/>
              <w:jc w:val="center"/>
              <w:rPr>
                <w:sz w:val="20"/>
                <w:szCs w:val="20"/>
              </w:rPr>
            </w:pPr>
            <w:r w:rsidRPr="00403BCA">
              <w:rPr>
                <w:sz w:val="20"/>
                <w:szCs w:val="20"/>
              </w:rPr>
              <w:t>6</w:t>
            </w:r>
          </w:p>
        </w:tc>
        <w:tc>
          <w:tcPr>
            <w:tcW w:w="977" w:type="dxa"/>
            <w:shd w:val="clear" w:color="auto" w:fill="BFBFBF" w:themeFill="background1" w:themeFillShade="BF"/>
          </w:tcPr>
          <w:p w14:paraId="3712EEC5"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BFBFBF" w:themeFill="background1" w:themeFillShade="BF"/>
          </w:tcPr>
          <w:p w14:paraId="6C5ED268"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BFBFBF" w:themeFill="background1" w:themeFillShade="BF"/>
          </w:tcPr>
          <w:p w14:paraId="0CBACDA1" w14:textId="77777777" w:rsidR="00403BCA" w:rsidRPr="00403BCA" w:rsidRDefault="00403BCA" w:rsidP="00403BCA">
            <w:pPr>
              <w:spacing w:after="0" w:line="240" w:lineRule="auto"/>
              <w:jc w:val="center"/>
              <w:rPr>
                <w:sz w:val="20"/>
                <w:szCs w:val="20"/>
              </w:rPr>
            </w:pPr>
            <w:r w:rsidRPr="00403BCA">
              <w:rPr>
                <w:sz w:val="20"/>
                <w:szCs w:val="20"/>
              </w:rPr>
              <w:t>--</w:t>
            </w:r>
          </w:p>
        </w:tc>
        <w:tc>
          <w:tcPr>
            <w:tcW w:w="977" w:type="dxa"/>
            <w:shd w:val="clear" w:color="auto" w:fill="BFBFBF" w:themeFill="background1" w:themeFillShade="BF"/>
          </w:tcPr>
          <w:p w14:paraId="756F580D" w14:textId="77777777" w:rsidR="00403BCA" w:rsidRPr="00403BCA" w:rsidRDefault="00403BCA" w:rsidP="00403BCA">
            <w:pPr>
              <w:spacing w:after="0" w:line="240" w:lineRule="auto"/>
              <w:jc w:val="center"/>
              <w:rPr>
                <w:sz w:val="20"/>
                <w:szCs w:val="20"/>
              </w:rPr>
            </w:pPr>
            <w:r w:rsidRPr="00403BCA">
              <w:rPr>
                <w:sz w:val="20"/>
                <w:szCs w:val="20"/>
              </w:rPr>
              <w:t>100.0</w:t>
            </w:r>
          </w:p>
        </w:tc>
        <w:tc>
          <w:tcPr>
            <w:tcW w:w="977" w:type="dxa"/>
            <w:shd w:val="clear" w:color="auto" w:fill="BFBFBF" w:themeFill="background1" w:themeFillShade="BF"/>
          </w:tcPr>
          <w:p w14:paraId="4B91DE43" w14:textId="77777777" w:rsidR="00403BCA" w:rsidRPr="00403BCA" w:rsidRDefault="00403BCA" w:rsidP="00403BCA">
            <w:pPr>
              <w:spacing w:after="0" w:line="240" w:lineRule="auto"/>
              <w:jc w:val="center"/>
              <w:rPr>
                <w:sz w:val="20"/>
                <w:szCs w:val="20"/>
              </w:rPr>
            </w:pPr>
            <w:r w:rsidRPr="00403BCA">
              <w:rPr>
                <w:sz w:val="20"/>
                <w:szCs w:val="20"/>
              </w:rPr>
              <w:t>--</w:t>
            </w:r>
          </w:p>
        </w:tc>
        <w:tc>
          <w:tcPr>
            <w:tcW w:w="978" w:type="dxa"/>
            <w:shd w:val="clear" w:color="auto" w:fill="BFBFBF" w:themeFill="background1" w:themeFillShade="BF"/>
          </w:tcPr>
          <w:p w14:paraId="36088DC7" w14:textId="77777777" w:rsidR="00403BCA" w:rsidRPr="00403BCA" w:rsidRDefault="00403BCA" w:rsidP="00403BCA">
            <w:pPr>
              <w:spacing w:after="0" w:line="240" w:lineRule="auto"/>
              <w:jc w:val="center"/>
              <w:rPr>
                <w:sz w:val="20"/>
                <w:szCs w:val="20"/>
              </w:rPr>
            </w:pPr>
            <w:r w:rsidRPr="00403BCA">
              <w:rPr>
                <w:sz w:val="20"/>
                <w:szCs w:val="20"/>
              </w:rPr>
              <w:t>87.4</w:t>
            </w:r>
          </w:p>
        </w:tc>
      </w:tr>
      <w:tr w:rsidR="00403BCA" w:rsidRPr="00403BCA" w14:paraId="77A529A1" w14:textId="77777777" w:rsidTr="00367517">
        <w:tc>
          <w:tcPr>
            <w:tcW w:w="2718" w:type="dxa"/>
            <w:shd w:val="clear" w:color="auto" w:fill="auto"/>
          </w:tcPr>
          <w:p w14:paraId="3C12DBBE"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White</w:t>
            </w:r>
          </w:p>
        </w:tc>
        <w:tc>
          <w:tcPr>
            <w:tcW w:w="977" w:type="dxa"/>
            <w:shd w:val="clear" w:color="auto" w:fill="auto"/>
          </w:tcPr>
          <w:p w14:paraId="3A84E83C" w14:textId="77777777" w:rsidR="00403BCA" w:rsidRPr="00403BCA" w:rsidRDefault="00403BCA" w:rsidP="00403BCA">
            <w:pPr>
              <w:spacing w:after="0" w:line="240" w:lineRule="auto"/>
              <w:jc w:val="center"/>
              <w:rPr>
                <w:sz w:val="20"/>
                <w:szCs w:val="20"/>
              </w:rPr>
            </w:pPr>
            <w:r w:rsidRPr="00403BCA">
              <w:rPr>
                <w:sz w:val="20"/>
                <w:szCs w:val="20"/>
              </w:rPr>
              <w:t>163</w:t>
            </w:r>
          </w:p>
        </w:tc>
        <w:tc>
          <w:tcPr>
            <w:tcW w:w="977" w:type="dxa"/>
            <w:shd w:val="clear" w:color="auto" w:fill="auto"/>
          </w:tcPr>
          <w:p w14:paraId="17CE0D6E" w14:textId="77777777" w:rsidR="00403BCA" w:rsidRPr="00403BCA" w:rsidRDefault="00403BCA" w:rsidP="00403BCA">
            <w:pPr>
              <w:spacing w:after="0" w:line="240" w:lineRule="auto"/>
              <w:jc w:val="center"/>
              <w:rPr>
                <w:sz w:val="20"/>
                <w:szCs w:val="20"/>
              </w:rPr>
            </w:pPr>
            <w:r w:rsidRPr="00403BCA">
              <w:rPr>
                <w:sz w:val="20"/>
                <w:szCs w:val="20"/>
              </w:rPr>
              <w:t>97.2</w:t>
            </w:r>
          </w:p>
        </w:tc>
        <w:tc>
          <w:tcPr>
            <w:tcW w:w="977" w:type="dxa"/>
            <w:shd w:val="clear" w:color="auto" w:fill="auto"/>
          </w:tcPr>
          <w:p w14:paraId="56E60150" w14:textId="77777777" w:rsidR="00403BCA" w:rsidRPr="00403BCA" w:rsidRDefault="00403BCA" w:rsidP="00403BCA">
            <w:pPr>
              <w:spacing w:after="0" w:line="240" w:lineRule="auto"/>
              <w:jc w:val="center"/>
              <w:rPr>
                <w:sz w:val="20"/>
                <w:szCs w:val="20"/>
              </w:rPr>
            </w:pPr>
            <w:r w:rsidRPr="00403BCA">
              <w:rPr>
                <w:sz w:val="20"/>
                <w:szCs w:val="20"/>
              </w:rPr>
              <w:t>96.6</w:t>
            </w:r>
          </w:p>
        </w:tc>
        <w:tc>
          <w:tcPr>
            <w:tcW w:w="977" w:type="dxa"/>
            <w:shd w:val="clear" w:color="auto" w:fill="auto"/>
          </w:tcPr>
          <w:p w14:paraId="50CD376C" w14:textId="77777777" w:rsidR="00403BCA" w:rsidRPr="00403BCA" w:rsidRDefault="00403BCA" w:rsidP="00403BCA">
            <w:pPr>
              <w:spacing w:after="0" w:line="240" w:lineRule="auto"/>
              <w:jc w:val="center"/>
              <w:rPr>
                <w:sz w:val="20"/>
                <w:szCs w:val="20"/>
              </w:rPr>
            </w:pPr>
            <w:r w:rsidRPr="00403BCA">
              <w:rPr>
                <w:sz w:val="20"/>
                <w:szCs w:val="20"/>
              </w:rPr>
              <w:t>96.6</w:t>
            </w:r>
          </w:p>
        </w:tc>
        <w:tc>
          <w:tcPr>
            <w:tcW w:w="977" w:type="dxa"/>
            <w:shd w:val="clear" w:color="auto" w:fill="auto"/>
          </w:tcPr>
          <w:p w14:paraId="6BD41082" w14:textId="77777777" w:rsidR="00403BCA" w:rsidRPr="00403BCA" w:rsidRDefault="00403BCA" w:rsidP="00403BCA">
            <w:pPr>
              <w:spacing w:after="0" w:line="240" w:lineRule="auto"/>
              <w:jc w:val="center"/>
              <w:rPr>
                <w:sz w:val="20"/>
                <w:szCs w:val="20"/>
              </w:rPr>
            </w:pPr>
            <w:r w:rsidRPr="00403BCA">
              <w:rPr>
                <w:sz w:val="20"/>
                <w:szCs w:val="20"/>
              </w:rPr>
              <w:t>98.2</w:t>
            </w:r>
          </w:p>
        </w:tc>
        <w:tc>
          <w:tcPr>
            <w:tcW w:w="977" w:type="dxa"/>
            <w:shd w:val="clear" w:color="auto" w:fill="auto"/>
          </w:tcPr>
          <w:p w14:paraId="418A491B" w14:textId="77777777" w:rsidR="00403BCA" w:rsidRPr="00403BCA" w:rsidRDefault="00403BCA" w:rsidP="00403BCA">
            <w:pPr>
              <w:spacing w:after="0" w:line="240" w:lineRule="auto"/>
              <w:jc w:val="center"/>
              <w:rPr>
                <w:sz w:val="20"/>
                <w:szCs w:val="20"/>
              </w:rPr>
            </w:pPr>
            <w:r w:rsidRPr="00403BCA">
              <w:rPr>
                <w:sz w:val="20"/>
                <w:szCs w:val="20"/>
              </w:rPr>
              <w:t>1.0</w:t>
            </w:r>
          </w:p>
        </w:tc>
        <w:tc>
          <w:tcPr>
            <w:tcW w:w="978" w:type="dxa"/>
            <w:shd w:val="clear" w:color="auto" w:fill="auto"/>
          </w:tcPr>
          <w:p w14:paraId="712370A4" w14:textId="77777777" w:rsidR="00403BCA" w:rsidRPr="00403BCA" w:rsidRDefault="00403BCA" w:rsidP="00403BCA">
            <w:pPr>
              <w:spacing w:after="0" w:line="240" w:lineRule="auto"/>
              <w:jc w:val="center"/>
              <w:rPr>
                <w:sz w:val="20"/>
                <w:szCs w:val="20"/>
              </w:rPr>
            </w:pPr>
            <w:r w:rsidRPr="00403BCA">
              <w:rPr>
                <w:sz w:val="20"/>
                <w:szCs w:val="20"/>
              </w:rPr>
              <w:t>93.5</w:t>
            </w:r>
          </w:p>
        </w:tc>
      </w:tr>
      <w:tr w:rsidR="00403BCA" w:rsidRPr="00403BCA" w14:paraId="2B9769BF" w14:textId="77777777" w:rsidTr="00367517">
        <w:tc>
          <w:tcPr>
            <w:tcW w:w="2718" w:type="dxa"/>
            <w:shd w:val="clear" w:color="auto" w:fill="BFBFBF" w:themeFill="background1" w:themeFillShade="BF"/>
          </w:tcPr>
          <w:p w14:paraId="163AEE9E" w14:textId="77777777" w:rsidR="00403BCA" w:rsidRPr="00403BCA" w:rsidRDefault="00403BCA" w:rsidP="00403BCA">
            <w:pPr>
              <w:spacing w:after="0" w:line="240" w:lineRule="auto"/>
              <w:rPr>
                <w:sz w:val="20"/>
                <w:szCs w:val="20"/>
              </w:rPr>
            </w:pPr>
            <w:r w:rsidRPr="00403BCA">
              <w:rPr>
                <w:sz w:val="20"/>
                <w:szCs w:val="20"/>
              </w:rPr>
              <w:t>High needs</w:t>
            </w:r>
          </w:p>
        </w:tc>
        <w:tc>
          <w:tcPr>
            <w:tcW w:w="977" w:type="dxa"/>
            <w:shd w:val="clear" w:color="auto" w:fill="BFBFBF" w:themeFill="background1" w:themeFillShade="BF"/>
          </w:tcPr>
          <w:p w14:paraId="6DE0D0E1" w14:textId="77777777" w:rsidR="00403BCA" w:rsidRPr="00403BCA" w:rsidRDefault="00403BCA" w:rsidP="00403BCA">
            <w:pPr>
              <w:spacing w:after="0" w:line="240" w:lineRule="auto"/>
              <w:jc w:val="center"/>
              <w:rPr>
                <w:sz w:val="20"/>
                <w:szCs w:val="20"/>
              </w:rPr>
            </w:pPr>
            <w:r w:rsidRPr="00403BCA">
              <w:rPr>
                <w:sz w:val="20"/>
                <w:szCs w:val="20"/>
              </w:rPr>
              <w:t>53</w:t>
            </w:r>
          </w:p>
        </w:tc>
        <w:tc>
          <w:tcPr>
            <w:tcW w:w="977" w:type="dxa"/>
            <w:shd w:val="clear" w:color="auto" w:fill="BFBFBF" w:themeFill="background1" w:themeFillShade="BF"/>
          </w:tcPr>
          <w:p w14:paraId="64BA2B64" w14:textId="77777777" w:rsidR="00403BCA" w:rsidRPr="00403BCA" w:rsidRDefault="00403BCA" w:rsidP="00403BCA">
            <w:pPr>
              <w:spacing w:after="0" w:line="240" w:lineRule="auto"/>
              <w:jc w:val="center"/>
              <w:rPr>
                <w:sz w:val="20"/>
                <w:szCs w:val="20"/>
              </w:rPr>
            </w:pPr>
            <w:r w:rsidRPr="00403BCA">
              <w:rPr>
                <w:sz w:val="20"/>
                <w:szCs w:val="20"/>
              </w:rPr>
              <w:t>84.0</w:t>
            </w:r>
          </w:p>
        </w:tc>
        <w:tc>
          <w:tcPr>
            <w:tcW w:w="977" w:type="dxa"/>
            <w:shd w:val="clear" w:color="auto" w:fill="BFBFBF" w:themeFill="background1" w:themeFillShade="BF"/>
          </w:tcPr>
          <w:p w14:paraId="551F8BA5" w14:textId="77777777" w:rsidR="00403BCA" w:rsidRPr="00403BCA" w:rsidRDefault="00403BCA" w:rsidP="00403BCA">
            <w:pPr>
              <w:spacing w:after="0" w:line="240" w:lineRule="auto"/>
              <w:jc w:val="center"/>
              <w:rPr>
                <w:sz w:val="20"/>
                <w:szCs w:val="20"/>
              </w:rPr>
            </w:pPr>
            <w:r w:rsidRPr="00403BCA">
              <w:rPr>
                <w:sz w:val="20"/>
                <w:szCs w:val="20"/>
              </w:rPr>
              <w:t>82.9</w:t>
            </w:r>
          </w:p>
        </w:tc>
        <w:tc>
          <w:tcPr>
            <w:tcW w:w="977" w:type="dxa"/>
            <w:shd w:val="clear" w:color="auto" w:fill="BFBFBF" w:themeFill="background1" w:themeFillShade="BF"/>
          </w:tcPr>
          <w:p w14:paraId="363D1D7F" w14:textId="77777777" w:rsidR="00403BCA" w:rsidRPr="00403BCA" w:rsidRDefault="00403BCA" w:rsidP="00403BCA">
            <w:pPr>
              <w:spacing w:after="0" w:line="240" w:lineRule="auto"/>
              <w:jc w:val="center"/>
              <w:rPr>
                <w:sz w:val="20"/>
                <w:szCs w:val="20"/>
              </w:rPr>
            </w:pPr>
            <w:r w:rsidRPr="00403BCA">
              <w:rPr>
                <w:sz w:val="20"/>
                <w:szCs w:val="20"/>
              </w:rPr>
              <w:t>86.7</w:t>
            </w:r>
          </w:p>
        </w:tc>
        <w:tc>
          <w:tcPr>
            <w:tcW w:w="977" w:type="dxa"/>
            <w:shd w:val="clear" w:color="auto" w:fill="BFBFBF" w:themeFill="background1" w:themeFillShade="BF"/>
          </w:tcPr>
          <w:p w14:paraId="61A161D5" w14:textId="77777777" w:rsidR="00403BCA" w:rsidRPr="00403BCA" w:rsidRDefault="00403BCA" w:rsidP="00403BCA">
            <w:pPr>
              <w:spacing w:after="0" w:line="240" w:lineRule="auto"/>
              <w:jc w:val="center"/>
              <w:rPr>
                <w:sz w:val="20"/>
                <w:szCs w:val="20"/>
              </w:rPr>
            </w:pPr>
            <w:r w:rsidRPr="00403BCA">
              <w:rPr>
                <w:sz w:val="20"/>
                <w:szCs w:val="20"/>
              </w:rPr>
              <w:t>90.6</w:t>
            </w:r>
          </w:p>
        </w:tc>
        <w:tc>
          <w:tcPr>
            <w:tcW w:w="977" w:type="dxa"/>
            <w:shd w:val="clear" w:color="auto" w:fill="BFBFBF" w:themeFill="background1" w:themeFillShade="BF"/>
          </w:tcPr>
          <w:p w14:paraId="07331A46" w14:textId="77777777" w:rsidR="00403BCA" w:rsidRPr="00403BCA" w:rsidRDefault="00403BCA" w:rsidP="00403BCA">
            <w:pPr>
              <w:spacing w:after="0" w:line="240" w:lineRule="auto"/>
              <w:jc w:val="center"/>
              <w:rPr>
                <w:sz w:val="20"/>
                <w:szCs w:val="20"/>
              </w:rPr>
            </w:pPr>
            <w:r w:rsidRPr="00403BCA">
              <w:rPr>
                <w:sz w:val="20"/>
                <w:szCs w:val="20"/>
              </w:rPr>
              <w:t>6.6</w:t>
            </w:r>
          </w:p>
        </w:tc>
        <w:tc>
          <w:tcPr>
            <w:tcW w:w="978" w:type="dxa"/>
            <w:shd w:val="clear" w:color="auto" w:fill="BFBFBF" w:themeFill="background1" w:themeFillShade="BF"/>
          </w:tcPr>
          <w:p w14:paraId="4E83A680" w14:textId="77777777" w:rsidR="00403BCA" w:rsidRPr="00403BCA" w:rsidRDefault="00403BCA" w:rsidP="00403BCA">
            <w:pPr>
              <w:spacing w:after="0" w:line="240" w:lineRule="auto"/>
              <w:jc w:val="center"/>
              <w:rPr>
                <w:sz w:val="20"/>
                <w:szCs w:val="20"/>
              </w:rPr>
            </w:pPr>
            <w:r w:rsidRPr="00403BCA">
              <w:rPr>
                <w:sz w:val="20"/>
                <w:szCs w:val="20"/>
              </w:rPr>
              <w:t>82.9</w:t>
            </w:r>
          </w:p>
        </w:tc>
      </w:tr>
      <w:tr w:rsidR="00403BCA" w:rsidRPr="00403BCA" w14:paraId="41F76EC4" w14:textId="77777777" w:rsidTr="00367517">
        <w:tc>
          <w:tcPr>
            <w:tcW w:w="2718" w:type="dxa"/>
            <w:shd w:val="clear" w:color="auto" w:fill="auto"/>
          </w:tcPr>
          <w:p w14:paraId="6AC097C8" w14:textId="77777777" w:rsidR="00403BCA" w:rsidRPr="00403BCA" w:rsidRDefault="00403BCA" w:rsidP="00403BCA">
            <w:pPr>
              <w:spacing w:after="0" w:line="240" w:lineRule="auto"/>
              <w:rPr>
                <w:sz w:val="20"/>
                <w:szCs w:val="20"/>
              </w:rPr>
            </w:pPr>
            <w:r w:rsidRPr="00403BCA">
              <w:rPr>
                <w:sz w:val="20"/>
                <w:szCs w:val="20"/>
              </w:rPr>
              <w:t>Economically Disadvantaged*</w:t>
            </w:r>
          </w:p>
        </w:tc>
        <w:tc>
          <w:tcPr>
            <w:tcW w:w="977" w:type="dxa"/>
            <w:shd w:val="clear" w:color="auto" w:fill="auto"/>
          </w:tcPr>
          <w:p w14:paraId="798BB3DC" w14:textId="77777777" w:rsidR="00403BCA" w:rsidRPr="00403BCA" w:rsidRDefault="00403BCA" w:rsidP="00403BCA">
            <w:pPr>
              <w:spacing w:after="0" w:line="240" w:lineRule="auto"/>
              <w:jc w:val="center"/>
              <w:rPr>
                <w:sz w:val="20"/>
                <w:szCs w:val="20"/>
              </w:rPr>
            </w:pPr>
            <w:r w:rsidRPr="00403BCA">
              <w:rPr>
                <w:sz w:val="20"/>
                <w:szCs w:val="20"/>
              </w:rPr>
              <w:t>33</w:t>
            </w:r>
          </w:p>
        </w:tc>
        <w:tc>
          <w:tcPr>
            <w:tcW w:w="977" w:type="dxa"/>
            <w:shd w:val="clear" w:color="auto" w:fill="auto"/>
          </w:tcPr>
          <w:p w14:paraId="7F8007D0" w14:textId="77777777" w:rsidR="00403BCA" w:rsidRPr="00403BCA" w:rsidRDefault="00403BCA" w:rsidP="00403BCA">
            <w:pPr>
              <w:spacing w:after="0" w:line="240" w:lineRule="auto"/>
              <w:jc w:val="center"/>
              <w:rPr>
                <w:sz w:val="20"/>
                <w:szCs w:val="20"/>
              </w:rPr>
            </w:pPr>
            <w:r w:rsidRPr="00403BCA">
              <w:rPr>
                <w:sz w:val="20"/>
                <w:szCs w:val="20"/>
              </w:rPr>
              <w:t>79.3</w:t>
            </w:r>
          </w:p>
        </w:tc>
        <w:tc>
          <w:tcPr>
            <w:tcW w:w="977" w:type="dxa"/>
            <w:shd w:val="clear" w:color="auto" w:fill="auto"/>
          </w:tcPr>
          <w:p w14:paraId="6DB8B15E" w14:textId="77777777" w:rsidR="00403BCA" w:rsidRPr="00403BCA" w:rsidRDefault="00403BCA" w:rsidP="00403BCA">
            <w:pPr>
              <w:spacing w:after="0" w:line="240" w:lineRule="auto"/>
              <w:jc w:val="center"/>
              <w:rPr>
                <w:sz w:val="20"/>
                <w:szCs w:val="20"/>
              </w:rPr>
            </w:pPr>
            <w:r w:rsidRPr="00403BCA">
              <w:rPr>
                <w:sz w:val="20"/>
                <w:szCs w:val="20"/>
              </w:rPr>
              <w:t>73.3</w:t>
            </w:r>
          </w:p>
        </w:tc>
        <w:tc>
          <w:tcPr>
            <w:tcW w:w="977" w:type="dxa"/>
            <w:shd w:val="clear" w:color="auto" w:fill="auto"/>
          </w:tcPr>
          <w:p w14:paraId="61795842" w14:textId="77777777" w:rsidR="00403BCA" w:rsidRPr="00403BCA" w:rsidRDefault="00403BCA" w:rsidP="00403BCA">
            <w:pPr>
              <w:spacing w:after="0" w:line="240" w:lineRule="auto"/>
              <w:jc w:val="center"/>
              <w:rPr>
                <w:sz w:val="20"/>
                <w:szCs w:val="20"/>
              </w:rPr>
            </w:pPr>
            <w:r w:rsidRPr="00403BCA">
              <w:rPr>
                <w:sz w:val="20"/>
                <w:szCs w:val="20"/>
              </w:rPr>
              <w:t>90.6</w:t>
            </w:r>
          </w:p>
        </w:tc>
        <w:tc>
          <w:tcPr>
            <w:tcW w:w="977" w:type="dxa"/>
            <w:shd w:val="clear" w:color="auto" w:fill="auto"/>
          </w:tcPr>
          <w:p w14:paraId="073BD896" w14:textId="77777777" w:rsidR="00403BCA" w:rsidRPr="00403BCA" w:rsidRDefault="00403BCA" w:rsidP="00403BCA">
            <w:pPr>
              <w:spacing w:after="0" w:line="240" w:lineRule="auto"/>
              <w:jc w:val="center"/>
              <w:rPr>
                <w:sz w:val="20"/>
                <w:szCs w:val="20"/>
              </w:rPr>
            </w:pPr>
            <w:r w:rsidRPr="00403BCA">
              <w:rPr>
                <w:sz w:val="20"/>
                <w:szCs w:val="20"/>
              </w:rPr>
              <w:t>84.8</w:t>
            </w:r>
          </w:p>
        </w:tc>
        <w:tc>
          <w:tcPr>
            <w:tcW w:w="977" w:type="dxa"/>
            <w:shd w:val="clear" w:color="auto" w:fill="auto"/>
          </w:tcPr>
          <w:p w14:paraId="1DF0A898" w14:textId="77777777" w:rsidR="00403BCA" w:rsidRPr="00403BCA" w:rsidRDefault="00403BCA" w:rsidP="00403BCA">
            <w:pPr>
              <w:spacing w:after="0" w:line="240" w:lineRule="auto"/>
              <w:jc w:val="center"/>
              <w:rPr>
                <w:sz w:val="20"/>
                <w:szCs w:val="20"/>
              </w:rPr>
            </w:pPr>
            <w:r w:rsidRPr="00403BCA">
              <w:rPr>
                <w:sz w:val="20"/>
                <w:szCs w:val="20"/>
              </w:rPr>
              <w:t>5.5</w:t>
            </w:r>
          </w:p>
        </w:tc>
        <w:tc>
          <w:tcPr>
            <w:tcW w:w="978" w:type="dxa"/>
            <w:shd w:val="clear" w:color="auto" w:fill="auto"/>
          </w:tcPr>
          <w:p w14:paraId="3480883D" w14:textId="77777777" w:rsidR="00403BCA" w:rsidRPr="00403BCA" w:rsidRDefault="00403BCA" w:rsidP="00403BCA">
            <w:pPr>
              <w:spacing w:after="0" w:line="240" w:lineRule="auto"/>
              <w:jc w:val="center"/>
              <w:rPr>
                <w:sz w:val="20"/>
                <w:szCs w:val="20"/>
              </w:rPr>
            </w:pPr>
            <w:r w:rsidRPr="00403BCA">
              <w:rPr>
                <w:sz w:val="20"/>
                <w:szCs w:val="20"/>
              </w:rPr>
              <w:t>82.1</w:t>
            </w:r>
          </w:p>
        </w:tc>
      </w:tr>
      <w:tr w:rsidR="00403BCA" w:rsidRPr="00403BCA" w14:paraId="7BB29631" w14:textId="77777777" w:rsidTr="00367517">
        <w:tc>
          <w:tcPr>
            <w:tcW w:w="2718" w:type="dxa"/>
            <w:shd w:val="clear" w:color="auto" w:fill="auto"/>
          </w:tcPr>
          <w:p w14:paraId="3B65CE8E" w14:textId="77777777" w:rsidR="00403BCA" w:rsidRPr="00403BCA" w:rsidRDefault="00403BCA" w:rsidP="00403BCA">
            <w:pPr>
              <w:spacing w:after="0" w:line="240" w:lineRule="auto"/>
              <w:rPr>
                <w:sz w:val="20"/>
                <w:szCs w:val="20"/>
              </w:rPr>
            </w:pPr>
            <w:r w:rsidRPr="00403BCA">
              <w:rPr>
                <w:sz w:val="20"/>
                <w:szCs w:val="20"/>
              </w:rPr>
              <w:t>SWD</w:t>
            </w:r>
          </w:p>
        </w:tc>
        <w:tc>
          <w:tcPr>
            <w:tcW w:w="977" w:type="dxa"/>
            <w:shd w:val="clear" w:color="auto" w:fill="auto"/>
          </w:tcPr>
          <w:p w14:paraId="4BB1FB78" w14:textId="77777777" w:rsidR="00403BCA" w:rsidRPr="00403BCA" w:rsidRDefault="00403BCA" w:rsidP="00403BCA">
            <w:pPr>
              <w:spacing w:after="0" w:line="240" w:lineRule="auto"/>
              <w:jc w:val="center"/>
              <w:rPr>
                <w:sz w:val="20"/>
                <w:szCs w:val="20"/>
              </w:rPr>
            </w:pPr>
            <w:r w:rsidRPr="00403BCA">
              <w:rPr>
                <w:sz w:val="20"/>
                <w:szCs w:val="20"/>
              </w:rPr>
              <w:t>30</w:t>
            </w:r>
          </w:p>
        </w:tc>
        <w:tc>
          <w:tcPr>
            <w:tcW w:w="977" w:type="dxa"/>
            <w:shd w:val="clear" w:color="auto" w:fill="auto"/>
          </w:tcPr>
          <w:p w14:paraId="06091B4A" w14:textId="77777777" w:rsidR="00403BCA" w:rsidRPr="00403BCA" w:rsidRDefault="00403BCA" w:rsidP="00403BCA">
            <w:pPr>
              <w:spacing w:after="0" w:line="240" w:lineRule="auto"/>
              <w:jc w:val="center"/>
              <w:rPr>
                <w:sz w:val="20"/>
                <w:szCs w:val="20"/>
              </w:rPr>
            </w:pPr>
            <w:r w:rsidRPr="00403BCA">
              <w:rPr>
                <w:sz w:val="20"/>
                <w:szCs w:val="20"/>
              </w:rPr>
              <w:t>88.9</w:t>
            </w:r>
          </w:p>
        </w:tc>
        <w:tc>
          <w:tcPr>
            <w:tcW w:w="977" w:type="dxa"/>
            <w:shd w:val="clear" w:color="auto" w:fill="auto"/>
          </w:tcPr>
          <w:p w14:paraId="2668A08E" w14:textId="77777777" w:rsidR="00403BCA" w:rsidRPr="00403BCA" w:rsidRDefault="00403BCA" w:rsidP="00403BCA">
            <w:pPr>
              <w:spacing w:after="0" w:line="240" w:lineRule="auto"/>
              <w:jc w:val="center"/>
              <w:rPr>
                <w:sz w:val="20"/>
                <w:szCs w:val="20"/>
              </w:rPr>
            </w:pPr>
            <w:r w:rsidRPr="00403BCA">
              <w:rPr>
                <w:sz w:val="20"/>
                <w:szCs w:val="20"/>
              </w:rPr>
              <w:t>78.3</w:t>
            </w:r>
          </w:p>
        </w:tc>
        <w:tc>
          <w:tcPr>
            <w:tcW w:w="977" w:type="dxa"/>
            <w:shd w:val="clear" w:color="auto" w:fill="auto"/>
          </w:tcPr>
          <w:p w14:paraId="16E423AE" w14:textId="77777777" w:rsidR="00403BCA" w:rsidRPr="00403BCA" w:rsidRDefault="00403BCA" w:rsidP="00403BCA">
            <w:pPr>
              <w:spacing w:after="0" w:line="240" w:lineRule="auto"/>
              <w:jc w:val="center"/>
              <w:rPr>
                <w:sz w:val="20"/>
                <w:szCs w:val="20"/>
              </w:rPr>
            </w:pPr>
            <w:r w:rsidRPr="00403BCA">
              <w:rPr>
                <w:sz w:val="20"/>
                <w:szCs w:val="20"/>
              </w:rPr>
              <w:t>73.9</w:t>
            </w:r>
          </w:p>
        </w:tc>
        <w:tc>
          <w:tcPr>
            <w:tcW w:w="977" w:type="dxa"/>
            <w:shd w:val="clear" w:color="auto" w:fill="auto"/>
          </w:tcPr>
          <w:p w14:paraId="4939979D" w14:textId="77777777" w:rsidR="00403BCA" w:rsidRPr="00403BCA" w:rsidRDefault="00403BCA" w:rsidP="00403BCA">
            <w:pPr>
              <w:spacing w:after="0" w:line="240" w:lineRule="auto"/>
              <w:jc w:val="center"/>
              <w:rPr>
                <w:sz w:val="20"/>
                <w:szCs w:val="20"/>
              </w:rPr>
            </w:pPr>
            <w:r w:rsidRPr="00403BCA">
              <w:rPr>
                <w:sz w:val="20"/>
                <w:szCs w:val="20"/>
              </w:rPr>
              <w:t>90.0</w:t>
            </w:r>
          </w:p>
        </w:tc>
        <w:tc>
          <w:tcPr>
            <w:tcW w:w="977" w:type="dxa"/>
            <w:shd w:val="clear" w:color="auto" w:fill="auto"/>
          </w:tcPr>
          <w:p w14:paraId="417A2DDD" w14:textId="77777777" w:rsidR="00403BCA" w:rsidRPr="00403BCA" w:rsidRDefault="00403BCA" w:rsidP="00403BCA">
            <w:pPr>
              <w:spacing w:after="0" w:line="240" w:lineRule="auto"/>
              <w:jc w:val="center"/>
              <w:rPr>
                <w:sz w:val="20"/>
                <w:szCs w:val="20"/>
              </w:rPr>
            </w:pPr>
            <w:r w:rsidRPr="00403BCA">
              <w:rPr>
                <w:sz w:val="20"/>
                <w:szCs w:val="20"/>
              </w:rPr>
              <w:t>1.1</w:t>
            </w:r>
          </w:p>
        </w:tc>
        <w:tc>
          <w:tcPr>
            <w:tcW w:w="978" w:type="dxa"/>
            <w:shd w:val="clear" w:color="auto" w:fill="auto"/>
          </w:tcPr>
          <w:p w14:paraId="073E4A3C" w14:textId="77777777" w:rsidR="00403BCA" w:rsidRPr="00403BCA" w:rsidRDefault="00403BCA" w:rsidP="00403BCA">
            <w:pPr>
              <w:spacing w:after="0" w:line="240" w:lineRule="auto"/>
              <w:jc w:val="center"/>
              <w:rPr>
                <w:sz w:val="20"/>
                <w:szCs w:val="20"/>
              </w:rPr>
            </w:pPr>
            <w:r w:rsidRPr="00403BCA">
              <w:rPr>
                <w:sz w:val="20"/>
                <w:szCs w:val="20"/>
              </w:rPr>
              <w:t>76.5</w:t>
            </w:r>
          </w:p>
        </w:tc>
      </w:tr>
      <w:tr w:rsidR="004D1AB0" w:rsidRPr="00403BCA" w14:paraId="49D6FD53" w14:textId="77777777" w:rsidTr="00367517">
        <w:tc>
          <w:tcPr>
            <w:tcW w:w="2718" w:type="dxa"/>
            <w:shd w:val="clear" w:color="auto" w:fill="auto"/>
          </w:tcPr>
          <w:p w14:paraId="54944603" w14:textId="3A3702FA" w:rsidR="004D1AB0" w:rsidRPr="00403BCA" w:rsidRDefault="004D1AB0" w:rsidP="004D1AB0">
            <w:pPr>
              <w:spacing w:after="0" w:line="240" w:lineRule="auto"/>
              <w:rPr>
                <w:sz w:val="20"/>
                <w:szCs w:val="20"/>
              </w:rPr>
            </w:pPr>
            <w:r w:rsidRPr="00403BCA">
              <w:rPr>
                <w:sz w:val="20"/>
                <w:szCs w:val="20"/>
              </w:rPr>
              <w:t>EL</w:t>
            </w:r>
          </w:p>
        </w:tc>
        <w:tc>
          <w:tcPr>
            <w:tcW w:w="977" w:type="dxa"/>
            <w:shd w:val="clear" w:color="auto" w:fill="auto"/>
          </w:tcPr>
          <w:p w14:paraId="574ED454" w14:textId="4ECF7CAA" w:rsidR="004D1AB0" w:rsidRPr="00403BCA" w:rsidRDefault="004D1AB0" w:rsidP="004D1AB0">
            <w:pPr>
              <w:spacing w:after="0" w:line="240" w:lineRule="auto"/>
              <w:jc w:val="center"/>
              <w:rPr>
                <w:sz w:val="20"/>
                <w:szCs w:val="20"/>
              </w:rPr>
            </w:pPr>
            <w:r w:rsidRPr="00403BCA">
              <w:rPr>
                <w:sz w:val="20"/>
                <w:szCs w:val="20"/>
              </w:rPr>
              <w:t>--</w:t>
            </w:r>
          </w:p>
        </w:tc>
        <w:tc>
          <w:tcPr>
            <w:tcW w:w="977" w:type="dxa"/>
            <w:shd w:val="clear" w:color="auto" w:fill="auto"/>
          </w:tcPr>
          <w:p w14:paraId="0634824C" w14:textId="08EE764E" w:rsidR="004D1AB0" w:rsidRPr="00403BCA" w:rsidRDefault="004D1AB0" w:rsidP="004D1AB0">
            <w:pPr>
              <w:spacing w:after="0" w:line="240" w:lineRule="auto"/>
              <w:jc w:val="center"/>
              <w:rPr>
                <w:sz w:val="20"/>
                <w:szCs w:val="20"/>
              </w:rPr>
            </w:pPr>
            <w:r w:rsidRPr="00403BCA">
              <w:rPr>
                <w:sz w:val="20"/>
                <w:szCs w:val="20"/>
              </w:rPr>
              <w:t>--</w:t>
            </w:r>
          </w:p>
        </w:tc>
        <w:tc>
          <w:tcPr>
            <w:tcW w:w="977" w:type="dxa"/>
            <w:shd w:val="clear" w:color="auto" w:fill="auto"/>
          </w:tcPr>
          <w:p w14:paraId="277740AD" w14:textId="3F3D3B12" w:rsidR="004D1AB0" w:rsidRPr="00403BCA" w:rsidRDefault="004D1AB0" w:rsidP="004D1AB0">
            <w:pPr>
              <w:spacing w:after="0" w:line="240" w:lineRule="auto"/>
              <w:jc w:val="center"/>
              <w:rPr>
                <w:sz w:val="20"/>
                <w:szCs w:val="20"/>
              </w:rPr>
            </w:pPr>
            <w:r w:rsidRPr="00403BCA">
              <w:rPr>
                <w:sz w:val="20"/>
                <w:szCs w:val="20"/>
              </w:rPr>
              <w:t>--</w:t>
            </w:r>
          </w:p>
        </w:tc>
        <w:tc>
          <w:tcPr>
            <w:tcW w:w="977" w:type="dxa"/>
            <w:shd w:val="clear" w:color="auto" w:fill="auto"/>
          </w:tcPr>
          <w:p w14:paraId="24F906FD" w14:textId="2B0FE5E0" w:rsidR="004D1AB0" w:rsidRPr="00403BCA" w:rsidRDefault="004D1AB0" w:rsidP="004D1AB0">
            <w:pPr>
              <w:spacing w:after="0" w:line="240" w:lineRule="auto"/>
              <w:jc w:val="center"/>
              <w:rPr>
                <w:sz w:val="20"/>
                <w:szCs w:val="20"/>
              </w:rPr>
            </w:pPr>
            <w:r w:rsidRPr="00403BCA">
              <w:rPr>
                <w:sz w:val="20"/>
                <w:szCs w:val="20"/>
              </w:rPr>
              <w:t>--</w:t>
            </w:r>
          </w:p>
        </w:tc>
        <w:tc>
          <w:tcPr>
            <w:tcW w:w="977" w:type="dxa"/>
            <w:shd w:val="clear" w:color="auto" w:fill="auto"/>
          </w:tcPr>
          <w:p w14:paraId="008DDF19" w14:textId="1BF28F07" w:rsidR="004D1AB0" w:rsidRPr="00403BCA" w:rsidRDefault="004D1AB0" w:rsidP="004D1AB0">
            <w:pPr>
              <w:spacing w:after="0" w:line="240" w:lineRule="auto"/>
              <w:jc w:val="center"/>
              <w:rPr>
                <w:sz w:val="20"/>
                <w:szCs w:val="20"/>
              </w:rPr>
            </w:pPr>
            <w:r w:rsidRPr="00403BCA">
              <w:rPr>
                <w:sz w:val="20"/>
                <w:szCs w:val="20"/>
              </w:rPr>
              <w:t>--</w:t>
            </w:r>
          </w:p>
        </w:tc>
        <w:tc>
          <w:tcPr>
            <w:tcW w:w="977" w:type="dxa"/>
            <w:shd w:val="clear" w:color="auto" w:fill="auto"/>
          </w:tcPr>
          <w:p w14:paraId="5DB4649F" w14:textId="4365D26A" w:rsidR="004D1AB0" w:rsidRPr="00403BCA" w:rsidRDefault="004D1AB0" w:rsidP="004D1AB0">
            <w:pPr>
              <w:spacing w:after="0" w:line="240" w:lineRule="auto"/>
              <w:jc w:val="center"/>
              <w:rPr>
                <w:sz w:val="20"/>
                <w:szCs w:val="20"/>
              </w:rPr>
            </w:pPr>
            <w:r w:rsidRPr="00403BCA">
              <w:rPr>
                <w:sz w:val="20"/>
                <w:szCs w:val="20"/>
              </w:rPr>
              <w:t>--</w:t>
            </w:r>
          </w:p>
        </w:tc>
        <w:tc>
          <w:tcPr>
            <w:tcW w:w="978" w:type="dxa"/>
            <w:shd w:val="clear" w:color="auto" w:fill="auto"/>
          </w:tcPr>
          <w:p w14:paraId="6C851DD9" w14:textId="3446024D" w:rsidR="004D1AB0" w:rsidRPr="00403BCA" w:rsidRDefault="004D1AB0" w:rsidP="004D1AB0">
            <w:pPr>
              <w:spacing w:after="0" w:line="240" w:lineRule="auto"/>
              <w:jc w:val="center"/>
              <w:rPr>
                <w:sz w:val="20"/>
                <w:szCs w:val="20"/>
              </w:rPr>
            </w:pPr>
            <w:r w:rsidRPr="00403BCA">
              <w:rPr>
                <w:sz w:val="20"/>
                <w:szCs w:val="20"/>
              </w:rPr>
              <w:t>70.9</w:t>
            </w:r>
          </w:p>
        </w:tc>
      </w:tr>
      <w:tr w:rsidR="00403BCA" w:rsidRPr="00403BCA" w14:paraId="6F27DF03" w14:textId="77777777" w:rsidTr="00367517">
        <w:tc>
          <w:tcPr>
            <w:tcW w:w="2718" w:type="dxa"/>
            <w:shd w:val="clear" w:color="auto" w:fill="BFBFBF" w:themeFill="background1" w:themeFillShade="BF"/>
          </w:tcPr>
          <w:p w14:paraId="0D38D110" w14:textId="77777777" w:rsidR="00403BCA" w:rsidRPr="00403BCA" w:rsidRDefault="00403BCA" w:rsidP="00403BCA">
            <w:pPr>
              <w:spacing w:after="0" w:line="240" w:lineRule="auto"/>
              <w:rPr>
                <w:rFonts w:eastAsia="Times New Roman" w:cs="Times New Roman"/>
                <w:sz w:val="20"/>
                <w:szCs w:val="20"/>
              </w:rPr>
            </w:pPr>
            <w:r w:rsidRPr="00403BCA">
              <w:rPr>
                <w:sz w:val="20"/>
                <w:szCs w:val="20"/>
              </w:rPr>
              <w:t>All</w:t>
            </w:r>
          </w:p>
        </w:tc>
        <w:tc>
          <w:tcPr>
            <w:tcW w:w="977" w:type="dxa"/>
            <w:shd w:val="clear" w:color="auto" w:fill="BFBFBF" w:themeFill="background1" w:themeFillShade="BF"/>
          </w:tcPr>
          <w:p w14:paraId="57B8FEA5" w14:textId="77777777" w:rsidR="00403BCA" w:rsidRPr="00403BCA" w:rsidRDefault="00403BCA" w:rsidP="00403BCA">
            <w:pPr>
              <w:spacing w:after="0" w:line="240" w:lineRule="auto"/>
              <w:jc w:val="center"/>
              <w:rPr>
                <w:sz w:val="20"/>
                <w:szCs w:val="20"/>
              </w:rPr>
            </w:pPr>
            <w:r w:rsidRPr="00403BCA">
              <w:rPr>
                <w:sz w:val="20"/>
                <w:szCs w:val="20"/>
              </w:rPr>
              <w:t>181</w:t>
            </w:r>
          </w:p>
        </w:tc>
        <w:tc>
          <w:tcPr>
            <w:tcW w:w="977" w:type="dxa"/>
            <w:shd w:val="clear" w:color="auto" w:fill="BFBFBF" w:themeFill="background1" w:themeFillShade="BF"/>
          </w:tcPr>
          <w:p w14:paraId="6F0DE3BE" w14:textId="77777777" w:rsidR="00403BCA" w:rsidRPr="00403BCA" w:rsidRDefault="00403BCA" w:rsidP="00403BCA">
            <w:pPr>
              <w:spacing w:after="0" w:line="240" w:lineRule="auto"/>
              <w:jc w:val="center"/>
              <w:rPr>
                <w:sz w:val="20"/>
                <w:szCs w:val="20"/>
              </w:rPr>
            </w:pPr>
            <w:r w:rsidRPr="00403BCA">
              <w:rPr>
                <w:sz w:val="20"/>
                <w:szCs w:val="20"/>
              </w:rPr>
              <w:t>95.8</w:t>
            </w:r>
          </w:p>
        </w:tc>
        <w:tc>
          <w:tcPr>
            <w:tcW w:w="977" w:type="dxa"/>
            <w:shd w:val="clear" w:color="auto" w:fill="BFBFBF" w:themeFill="background1" w:themeFillShade="BF"/>
          </w:tcPr>
          <w:p w14:paraId="02E6EE22" w14:textId="77777777" w:rsidR="00403BCA" w:rsidRPr="00403BCA" w:rsidRDefault="00403BCA" w:rsidP="00403BCA">
            <w:pPr>
              <w:spacing w:after="0" w:line="240" w:lineRule="auto"/>
              <w:jc w:val="center"/>
              <w:rPr>
                <w:sz w:val="20"/>
                <w:szCs w:val="20"/>
              </w:rPr>
            </w:pPr>
            <w:r w:rsidRPr="00403BCA">
              <w:rPr>
                <w:sz w:val="20"/>
                <w:szCs w:val="20"/>
              </w:rPr>
              <w:t>95.7</w:t>
            </w:r>
          </w:p>
        </w:tc>
        <w:tc>
          <w:tcPr>
            <w:tcW w:w="977" w:type="dxa"/>
            <w:shd w:val="clear" w:color="auto" w:fill="BFBFBF" w:themeFill="background1" w:themeFillShade="BF"/>
          </w:tcPr>
          <w:p w14:paraId="704A3670" w14:textId="77777777" w:rsidR="00403BCA" w:rsidRPr="00403BCA" w:rsidRDefault="00403BCA" w:rsidP="00403BCA">
            <w:pPr>
              <w:spacing w:after="0" w:line="240" w:lineRule="auto"/>
              <w:jc w:val="center"/>
              <w:rPr>
                <w:sz w:val="20"/>
                <w:szCs w:val="20"/>
              </w:rPr>
            </w:pPr>
            <w:r w:rsidRPr="00403BCA">
              <w:rPr>
                <w:sz w:val="20"/>
                <w:szCs w:val="20"/>
              </w:rPr>
              <w:t>96.4</w:t>
            </w:r>
          </w:p>
        </w:tc>
        <w:tc>
          <w:tcPr>
            <w:tcW w:w="977" w:type="dxa"/>
            <w:shd w:val="clear" w:color="auto" w:fill="BFBFBF" w:themeFill="background1" w:themeFillShade="BF"/>
          </w:tcPr>
          <w:p w14:paraId="6A174758" w14:textId="77777777" w:rsidR="00403BCA" w:rsidRPr="00403BCA" w:rsidRDefault="00403BCA" w:rsidP="00403BCA">
            <w:pPr>
              <w:spacing w:after="0" w:line="240" w:lineRule="auto"/>
              <w:jc w:val="center"/>
              <w:rPr>
                <w:sz w:val="20"/>
                <w:szCs w:val="20"/>
              </w:rPr>
            </w:pPr>
            <w:r w:rsidRPr="00403BCA">
              <w:rPr>
                <w:sz w:val="20"/>
                <w:szCs w:val="20"/>
              </w:rPr>
              <w:t>97.2</w:t>
            </w:r>
          </w:p>
        </w:tc>
        <w:tc>
          <w:tcPr>
            <w:tcW w:w="977" w:type="dxa"/>
            <w:shd w:val="clear" w:color="auto" w:fill="BFBFBF" w:themeFill="background1" w:themeFillShade="BF"/>
          </w:tcPr>
          <w:p w14:paraId="1A18F807" w14:textId="77777777" w:rsidR="00403BCA" w:rsidRPr="00403BCA" w:rsidRDefault="00403BCA" w:rsidP="00403BCA">
            <w:pPr>
              <w:spacing w:after="0" w:line="240" w:lineRule="auto"/>
              <w:jc w:val="center"/>
              <w:rPr>
                <w:sz w:val="20"/>
                <w:szCs w:val="20"/>
              </w:rPr>
            </w:pPr>
            <w:r w:rsidRPr="00403BCA">
              <w:rPr>
                <w:sz w:val="20"/>
                <w:szCs w:val="20"/>
              </w:rPr>
              <w:t>1.4</w:t>
            </w:r>
          </w:p>
        </w:tc>
        <w:tc>
          <w:tcPr>
            <w:tcW w:w="978" w:type="dxa"/>
            <w:shd w:val="clear" w:color="auto" w:fill="BFBFBF" w:themeFill="background1" w:themeFillShade="BF"/>
          </w:tcPr>
          <w:p w14:paraId="4AEFDE16" w14:textId="77777777" w:rsidR="00403BCA" w:rsidRPr="00403BCA" w:rsidRDefault="00403BCA" w:rsidP="00403BCA">
            <w:pPr>
              <w:spacing w:after="0" w:line="240" w:lineRule="auto"/>
              <w:jc w:val="center"/>
              <w:rPr>
                <w:sz w:val="20"/>
                <w:szCs w:val="20"/>
              </w:rPr>
            </w:pPr>
            <w:r w:rsidRPr="00403BCA">
              <w:rPr>
                <w:sz w:val="20"/>
                <w:szCs w:val="20"/>
              </w:rPr>
              <w:t>89.8</w:t>
            </w:r>
          </w:p>
        </w:tc>
      </w:tr>
      <w:tr w:rsidR="00403BCA" w:rsidRPr="00403BCA" w14:paraId="00E4BC47" w14:textId="77777777" w:rsidTr="00367517">
        <w:tc>
          <w:tcPr>
            <w:tcW w:w="9558" w:type="dxa"/>
            <w:gridSpan w:val="8"/>
            <w:tcBorders>
              <w:left w:val="nil"/>
              <w:bottom w:val="nil"/>
              <w:right w:val="nil"/>
            </w:tcBorders>
            <w:shd w:val="clear" w:color="auto" w:fill="auto"/>
          </w:tcPr>
          <w:p w14:paraId="67A35AF1" w14:textId="73FA566F" w:rsidR="00403BCA" w:rsidRPr="00403BCA" w:rsidRDefault="00403BCA" w:rsidP="00EB5D10">
            <w:pPr>
              <w:spacing w:before="60" w:after="0" w:line="240" w:lineRule="auto"/>
              <w:rPr>
                <w:sz w:val="18"/>
                <w:szCs w:val="18"/>
              </w:rPr>
            </w:pPr>
            <w:r w:rsidRPr="00403BCA">
              <w:rPr>
                <w:sz w:val="18"/>
                <w:szCs w:val="18"/>
              </w:rPr>
              <w:t xml:space="preserve">* Four-year cohort graduation rate for students from </w:t>
            </w:r>
            <w:r w:rsidR="003F652B" w:rsidRPr="00403BCA">
              <w:rPr>
                <w:sz w:val="18"/>
                <w:szCs w:val="18"/>
              </w:rPr>
              <w:t>low</w:t>
            </w:r>
            <w:r w:rsidR="003F652B">
              <w:rPr>
                <w:sz w:val="18"/>
                <w:szCs w:val="18"/>
              </w:rPr>
              <w:t>-</w:t>
            </w:r>
            <w:r w:rsidRPr="00403BCA">
              <w:rPr>
                <w:sz w:val="18"/>
                <w:szCs w:val="18"/>
              </w:rPr>
              <w:t>income families used for 2013 and 2014 rates.</w:t>
            </w:r>
          </w:p>
        </w:tc>
      </w:tr>
    </w:tbl>
    <w:p w14:paraId="62179268" w14:textId="271CAC61" w:rsidR="00403BCA" w:rsidRDefault="00403BCA" w:rsidP="00403BCA">
      <w:pPr>
        <w:spacing w:after="0" w:line="240" w:lineRule="auto"/>
      </w:pPr>
    </w:p>
    <w:p w14:paraId="120DD2CB" w14:textId="77777777" w:rsidR="00190233" w:rsidRPr="00403BCA" w:rsidRDefault="00190233" w:rsidP="00403BCA">
      <w:pPr>
        <w:spacing w:after="0" w:line="240" w:lineRule="auto"/>
      </w:pPr>
    </w:p>
    <w:tbl>
      <w:tblPr>
        <w:tblStyle w:val="TableGrid12"/>
        <w:tblW w:w="0" w:type="auto"/>
        <w:tblLook w:val="04A0" w:firstRow="1" w:lastRow="0" w:firstColumn="1" w:lastColumn="0" w:noHBand="0" w:noVBand="1"/>
        <w:tblCaption w:val="Table 24: Newburyport Public Schools"/>
        <w:tblDescription w:val="In-School Suspension Rates by Student Group, 2015–2018"/>
      </w:tblPr>
      <w:tblGrid>
        <w:gridCol w:w="3075"/>
        <w:gridCol w:w="991"/>
        <w:gridCol w:w="991"/>
        <w:gridCol w:w="991"/>
        <w:gridCol w:w="997"/>
        <w:gridCol w:w="1151"/>
        <w:gridCol w:w="1164"/>
      </w:tblGrid>
      <w:tr w:rsidR="00403BCA" w:rsidRPr="00403BCA" w14:paraId="21B5A28A" w14:textId="77777777" w:rsidTr="00367517">
        <w:tc>
          <w:tcPr>
            <w:tcW w:w="9360" w:type="dxa"/>
            <w:gridSpan w:val="7"/>
            <w:tcBorders>
              <w:top w:val="nil"/>
              <w:left w:val="nil"/>
              <w:right w:val="nil"/>
            </w:tcBorders>
            <w:shd w:val="clear" w:color="auto" w:fill="auto"/>
          </w:tcPr>
          <w:p w14:paraId="3D589CD7" w14:textId="77777777" w:rsidR="00403BCA" w:rsidRPr="00403BCA" w:rsidRDefault="00403BCA" w:rsidP="00403BCA">
            <w:pPr>
              <w:spacing w:after="0" w:line="240" w:lineRule="auto"/>
              <w:jc w:val="center"/>
              <w:rPr>
                <w:b/>
                <w:sz w:val="20"/>
                <w:szCs w:val="20"/>
              </w:rPr>
            </w:pPr>
            <w:r w:rsidRPr="00403BCA">
              <w:rPr>
                <w:b/>
                <w:sz w:val="20"/>
                <w:szCs w:val="20"/>
              </w:rPr>
              <w:t xml:space="preserve">Table 24: </w:t>
            </w:r>
            <w:r w:rsidRPr="00403BCA">
              <w:rPr>
                <w:rFonts w:cs="Times New Roman"/>
                <w:b/>
                <w:sz w:val="20"/>
                <w:szCs w:val="20"/>
              </w:rPr>
              <w:t>Newburyport Public Schools</w:t>
            </w:r>
          </w:p>
          <w:p w14:paraId="0B85A91E" w14:textId="672FFF06" w:rsidR="00403BCA" w:rsidRPr="00403BCA" w:rsidRDefault="00403BCA" w:rsidP="00A17ECC">
            <w:pPr>
              <w:spacing w:after="0" w:line="240" w:lineRule="auto"/>
              <w:jc w:val="center"/>
              <w:rPr>
                <w:b/>
                <w:sz w:val="20"/>
                <w:szCs w:val="20"/>
              </w:rPr>
            </w:pPr>
            <w:r w:rsidRPr="00403BCA">
              <w:rPr>
                <w:b/>
                <w:sz w:val="20"/>
                <w:szCs w:val="20"/>
              </w:rPr>
              <w:t xml:space="preserve">In-School Suspension Rates by </w:t>
            </w:r>
            <w:r w:rsidR="00A17ECC" w:rsidRPr="00403BCA">
              <w:rPr>
                <w:b/>
                <w:sz w:val="20"/>
                <w:szCs w:val="20"/>
              </w:rPr>
              <w:t>S</w:t>
            </w:r>
            <w:r w:rsidR="00A17ECC">
              <w:rPr>
                <w:b/>
                <w:sz w:val="20"/>
                <w:szCs w:val="20"/>
              </w:rPr>
              <w:t>tudent G</w:t>
            </w:r>
            <w:r w:rsidR="00A17ECC" w:rsidRPr="00403BCA">
              <w:rPr>
                <w:b/>
                <w:sz w:val="20"/>
                <w:szCs w:val="20"/>
              </w:rPr>
              <w:t>roup</w:t>
            </w:r>
            <w:r w:rsidRPr="00403BCA">
              <w:rPr>
                <w:b/>
                <w:sz w:val="20"/>
                <w:szCs w:val="20"/>
              </w:rPr>
              <w:t>, 2015</w:t>
            </w:r>
            <w:r w:rsidR="00315780">
              <w:rPr>
                <w:b/>
                <w:sz w:val="20"/>
                <w:szCs w:val="20"/>
              </w:rPr>
              <w:t>–</w:t>
            </w:r>
            <w:r w:rsidRPr="00403BCA">
              <w:rPr>
                <w:b/>
                <w:sz w:val="20"/>
                <w:szCs w:val="20"/>
              </w:rPr>
              <w:t>2018</w:t>
            </w:r>
          </w:p>
        </w:tc>
      </w:tr>
      <w:tr w:rsidR="00403BCA" w:rsidRPr="00403BCA" w14:paraId="4769B7AD" w14:textId="77777777" w:rsidTr="00367517">
        <w:tc>
          <w:tcPr>
            <w:tcW w:w="3075" w:type="dxa"/>
            <w:shd w:val="clear" w:color="auto" w:fill="BFBFBF" w:themeFill="background1" w:themeFillShade="BF"/>
          </w:tcPr>
          <w:p w14:paraId="50295C47" w14:textId="77777777" w:rsidR="00403BCA" w:rsidRPr="00403BCA" w:rsidRDefault="00403BCA" w:rsidP="00EB5D10">
            <w:pPr>
              <w:spacing w:after="0" w:line="240" w:lineRule="auto"/>
              <w:rPr>
                <w:b/>
                <w:sz w:val="20"/>
                <w:szCs w:val="20"/>
              </w:rPr>
            </w:pPr>
            <w:r w:rsidRPr="00403BCA">
              <w:rPr>
                <w:b/>
                <w:sz w:val="20"/>
                <w:szCs w:val="20"/>
              </w:rPr>
              <w:t>Group</w:t>
            </w:r>
          </w:p>
        </w:tc>
        <w:tc>
          <w:tcPr>
            <w:tcW w:w="991" w:type="dxa"/>
            <w:shd w:val="clear" w:color="auto" w:fill="BFBFBF" w:themeFill="background1" w:themeFillShade="BF"/>
          </w:tcPr>
          <w:p w14:paraId="5DC5E8F5" w14:textId="77777777" w:rsidR="00403BCA" w:rsidRPr="00403BCA" w:rsidRDefault="00403BCA" w:rsidP="00403BCA">
            <w:pPr>
              <w:spacing w:after="0" w:line="240" w:lineRule="auto"/>
              <w:jc w:val="center"/>
              <w:rPr>
                <w:b/>
                <w:sz w:val="20"/>
                <w:szCs w:val="20"/>
              </w:rPr>
            </w:pPr>
            <w:r w:rsidRPr="00403BCA">
              <w:rPr>
                <w:b/>
                <w:sz w:val="20"/>
                <w:szCs w:val="20"/>
              </w:rPr>
              <w:t>2015</w:t>
            </w:r>
          </w:p>
        </w:tc>
        <w:tc>
          <w:tcPr>
            <w:tcW w:w="991" w:type="dxa"/>
            <w:shd w:val="clear" w:color="auto" w:fill="BFBFBF" w:themeFill="background1" w:themeFillShade="BF"/>
          </w:tcPr>
          <w:p w14:paraId="0C86DEB1" w14:textId="77777777" w:rsidR="00403BCA" w:rsidRPr="00403BCA" w:rsidRDefault="00403BCA" w:rsidP="00403BCA">
            <w:pPr>
              <w:spacing w:after="0" w:line="240" w:lineRule="auto"/>
              <w:jc w:val="center"/>
              <w:rPr>
                <w:b/>
                <w:sz w:val="20"/>
                <w:szCs w:val="20"/>
              </w:rPr>
            </w:pPr>
            <w:r w:rsidRPr="00403BCA">
              <w:rPr>
                <w:b/>
                <w:sz w:val="20"/>
                <w:szCs w:val="20"/>
              </w:rPr>
              <w:t>2016</w:t>
            </w:r>
          </w:p>
        </w:tc>
        <w:tc>
          <w:tcPr>
            <w:tcW w:w="991" w:type="dxa"/>
            <w:shd w:val="clear" w:color="auto" w:fill="BFBFBF" w:themeFill="background1" w:themeFillShade="BF"/>
          </w:tcPr>
          <w:p w14:paraId="2D19DE0E" w14:textId="77777777" w:rsidR="00403BCA" w:rsidRPr="00403BCA" w:rsidRDefault="00403BCA" w:rsidP="00403BCA">
            <w:pPr>
              <w:spacing w:after="0" w:line="240" w:lineRule="auto"/>
              <w:jc w:val="center"/>
              <w:rPr>
                <w:b/>
                <w:sz w:val="20"/>
                <w:szCs w:val="20"/>
              </w:rPr>
            </w:pPr>
            <w:r w:rsidRPr="00403BCA">
              <w:rPr>
                <w:b/>
                <w:sz w:val="20"/>
                <w:szCs w:val="20"/>
              </w:rPr>
              <w:t>2017</w:t>
            </w:r>
          </w:p>
        </w:tc>
        <w:tc>
          <w:tcPr>
            <w:tcW w:w="997" w:type="dxa"/>
            <w:shd w:val="clear" w:color="auto" w:fill="BFBFBF" w:themeFill="background1" w:themeFillShade="BF"/>
          </w:tcPr>
          <w:p w14:paraId="546889F0" w14:textId="77777777" w:rsidR="00403BCA" w:rsidRPr="00403BCA" w:rsidRDefault="00403BCA" w:rsidP="00403BCA">
            <w:pPr>
              <w:spacing w:after="0" w:line="240" w:lineRule="auto"/>
              <w:jc w:val="center"/>
              <w:rPr>
                <w:b/>
                <w:sz w:val="20"/>
                <w:szCs w:val="20"/>
              </w:rPr>
            </w:pPr>
            <w:r w:rsidRPr="00403BCA">
              <w:rPr>
                <w:b/>
                <w:sz w:val="20"/>
                <w:szCs w:val="20"/>
              </w:rPr>
              <w:t>2018</w:t>
            </w:r>
          </w:p>
        </w:tc>
        <w:tc>
          <w:tcPr>
            <w:tcW w:w="1151" w:type="dxa"/>
            <w:shd w:val="clear" w:color="auto" w:fill="BFBFBF" w:themeFill="background1" w:themeFillShade="BF"/>
          </w:tcPr>
          <w:p w14:paraId="4980A7A2" w14:textId="77777777" w:rsidR="00403BCA" w:rsidRPr="00403BCA" w:rsidRDefault="00403BCA" w:rsidP="00403BCA">
            <w:pPr>
              <w:spacing w:after="0" w:line="240" w:lineRule="auto"/>
              <w:jc w:val="center"/>
              <w:rPr>
                <w:b/>
                <w:sz w:val="20"/>
                <w:szCs w:val="20"/>
              </w:rPr>
            </w:pPr>
            <w:r w:rsidRPr="00403BCA">
              <w:rPr>
                <w:b/>
                <w:sz w:val="20"/>
                <w:szCs w:val="20"/>
              </w:rPr>
              <w:t>4-yr Change</w:t>
            </w:r>
          </w:p>
        </w:tc>
        <w:tc>
          <w:tcPr>
            <w:tcW w:w="1164" w:type="dxa"/>
            <w:shd w:val="clear" w:color="auto" w:fill="BFBFBF" w:themeFill="background1" w:themeFillShade="BF"/>
          </w:tcPr>
          <w:p w14:paraId="67ABDDD2" w14:textId="77777777" w:rsidR="00403BCA" w:rsidRPr="00403BCA" w:rsidRDefault="00403BCA" w:rsidP="00403BCA">
            <w:pPr>
              <w:spacing w:after="0" w:line="240" w:lineRule="auto"/>
              <w:jc w:val="center"/>
              <w:rPr>
                <w:b/>
                <w:sz w:val="20"/>
                <w:szCs w:val="20"/>
              </w:rPr>
            </w:pPr>
            <w:r w:rsidRPr="00403BCA">
              <w:rPr>
                <w:b/>
                <w:sz w:val="20"/>
                <w:szCs w:val="20"/>
              </w:rPr>
              <w:t>State (2018)</w:t>
            </w:r>
          </w:p>
        </w:tc>
      </w:tr>
      <w:tr w:rsidR="00403BCA" w:rsidRPr="00403BCA" w14:paraId="22142D27" w14:textId="77777777" w:rsidTr="00367517">
        <w:tc>
          <w:tcPr>
            <w:tcW w:w="3075" w:type="dxa"/>
            <w:shd w:val="clear" w:color="auto" w:fill="auto"/>
          </w:tcPr>
          <w:p w14:paraId="3DB84163"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African American/Black</w:t>
            </w:r>
          </w:p>
        </w:tc>
        <w:tc>
          <w:tcPr>
            <w:tcW w:w="991" w:type="dxa"/>
            <w:shd w:val="clear" w:color="auto" w:fill="auto"/>
          </w:tcPr>
          <w:p w14:paraId="60B14F20"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0D356881"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54F6C33A" w14:textId="77777777" w:rsidR="00403BCA" w:rsidRPr="00403BCA" w:rsidRDefault="00403BCA" w:rsidP="00403BCA">
            <w:pPr>
              <w:spacing w:after="0" w:line="240" w:lineRule="auto"/>
              <w:jc w:val="center"/>
              <w:rPr>
                <w:sz w:val="20"/>
                <w:szCs w:val="20"/>
              </w:rPr>
            </w:pPr>
            <w:r w:rsidRPr="00403BCA">
              <w:rPr>
                <w:sz w:val="20"/>
                <w:szCs w:val="20"/>
              </w:rPr>
              <w:t>--</w:t>
            </w:r>
          </w:p>
        </w:tc>
        <w:tc>
          <w:tcPr>
            <w:tcW w:w="997" w:type="dxa"/>
            <w:shd w:val="clear" w:color="auto" w:fill="auto"/>
          </w:tcPr>
          <w:p w14:paraId="19AC61E9" w14:textId="77777777" w:rsidR="00403BCA" w:rsidRPr="00403BCA" w:rsidRDefault="00403BCA" w:rsidP="00403BCA">
            <w:pPr>
              <w:spacing w:after="0" w:line="240" w:lineRule="auto"/>
              <w:jc w:val="center"/>
              <w:rPr>
                <w:sz w:val="20"/>
                <w:szCs w:val="20"/>
              </w:rPr>
            </w:pPr>
            <w:r w:rsidRPr="00403BCA">
              <w:rPr>
                <w:sz w:val="20"/>
                <w:szCs w:val="20"/>
              </w:rPr>
              <w:t>--</w:t>
            </w:r>
          </w:p>
        </w:tc>
        <w:tc>
          <w:tcPr>
            <w:tcW w:w="1151" w:type="dxa"/>
            <w:shd w:val="clear" w:color="auto" w:fill="auto"/>
          </w:tcPr>
          <w:p w14:paraId="0534F952" w14:textId="77777777" w:rsidR="00403BCA" w:rsidRPr="00403BCA" w:rsidRDefault="00403BCA" w:rsidP="00403BCA">
            <w:pPr>
              <w:spacing w:after="0" w:line="240" w:lineRule="auto"/>
              <w:jc w:val="center"/>
              <w:rPr>
                <w:sz w:val="20"/>
                <w:szCs w:val="20"/>
              </w:rPr>
            </w:pPr>
            <w:r w:rsidRPr="00403BCA">
              <w:rPr>
                <w:sz w:val="20"/>
                <w:szCs w:val="20"/>
              </w:rPr>
              <w:t>--</w:t>
            </w:r>
          </w:p>
        </w:tc>
        <w:tc>
          <w:tcPr>
            <w:tcW w:w="1164" w:type="dxa"/>
            <w:shd w:val="clear" w:color="auto" w:fill="auto"/>
          </w:tcPr>
          <w:p w14:paraId="5C4D71D0" w14:textId="77777777" w:rsidR="00403BCA" w:rsidRPr="00403BCA" w:rsidRDefault="00403BCA" w:rsidP="00403BCA">
            <w:pPr>
              <w:spacing w:after="0" w:line="240" w:lineRule="auto"/>
              <w:jc w:val="center"/>
              <w:rPr>
                <w:sz w:val="20"/>
                <w:szCs w:val="20"/>
              </w:rPr>
            </w:pPr>
            <w:r w:rsidRPr="00403BCA">
              <w:rPr>
                <w:sz w:val="20"/>
                <w:szCs w:val="20"/>
              </w:rPr>
              <w:t>3.4</w:t>
            </w:r>
          </w:p>
        </w:tc>
      </w:tr>
      <w:tr w:rsidR="00403BCA" w:rsidRPr="00403BCA" w14:paraId="1886E5FE" w14:textId="77777777" w:rsidTr="00367517">
        <w:tc>
          <w:tcPr>
            <w:tcW w:w="3075" w:type="dxa"/>
            <w:shd w:val="clear" w:color="auto" w:fill="BFBFBF" w:themeFill="background1" w:themeFillShade="BF"/>
          </w:tcPr>
          <w:p w14:paraId="7B14FCEB"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Asian</w:t>
            </w:r>
          </w:p>
        </w:tc>
        <w:tc>
          <w:tcPr>
            <w:tcW w:w="991" w:type="dxa"/>
            <w:shd w:val="clear" w:color="auto" w:fill="BFBFBF" w:themeFill="background1" w:themeFillShade="BF"/>
          </w:tcPr>
          <w:p w14:paraId="6F37B5B6"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BFBFBF" w:themeFill="background1" w:themeFillShade="BF"/>
          </w:tcPr>
          <w:p w14:paraId="4742E826"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BFBFBF" w:themeFill="background1" w:themeFillShade="BF"/>
          </w:tcPr>
          <w:p w14:paraId="6CD0DC55" w14:textId="77777777" w:rsidR="00403BCA" w:rsidRPr="00403BCA" w:rsidRDefault="00403BCA" w:rsidP="00403BCA">
            <w:pPr>
              <w:spacing w:after="0" w:line="240" w:lineRule="auto"/>
              <w:jc w:val="center"/>
              <w:rPr>
                <w:sz w:val="20"/>
                <w:szCs w:val="20"/>
              </w:rPr>
            </w:pPr>
            <w:r w:rsidRPr="00403BCA">
              <w:rPr>
                <w:sz w:val="20"/>
                <w:szCs w:val="20"/>
              </w:rPr>
              <w:t>--</w:t>
            </w:r>
          </w:p>
        </w:tc>
        <w:tc>
          <w:tcPr>
            <w:tcW w:w="997" w:type="dxa"/>
            <w:shd w:val="clear" w:color="auto" w:fill="BFBFBF" w:themeFill="background1" w:themeFillShade="BF"/>
          </w:tcPr>
          <w:p w14:paraId="23A1A39D" w14:textId="77777777" w:rsidR="00403BCA" w:rsidRPr="00403BCA" w:rsidRDefault="00403BCA" w:rsidP="00403BCA">
            <w:pPr>
              <w:spacing w:after="0" w:line="240" w:lineRule="auto"/>
              <w:jc w:val="center"/>
              <w:rPr>
                <w:sz w:val="20"/>
                <w:szCs w:val="20"/>
              </w:rPr>
            </w:pPr>
            <w:r w:rsidRPr="00403BCA">
              <w:rPr>
                <w:sz w:val="20"/>
                <w:szCs w:val="20"/>
              </w:rPr>
              <w:t>--</w:t>
            </w:r>
          </w:p>
        </w:tc>
        <w:tc>
          <w:tcPr>
            <w:tcW w:w="1151" w:type="dxa"/>
            <w:shd w:val="clear" w:color="auto" w:fill="BFBFBF" w:themeFill="background1" w:themeFillShade="BF"/>
          </w:tcPr>
          <w:p w14:paraId="0B0E85E5" w14:textId="77777777" w:rsidR="00403BCA" w:rsidRPr="00403BCA" w:rsidRDefault="00403BCA" w:rsidP="00403BCA">
            <w:pPr>
              <w:spacing w:after="0" w:line="240" w:lineRule="auto"/>
              <w:jc w:val="center"/>
              <w:rPr>
                <w:sz w:val="20"/>
                <w:szCs w:val="20"/>
              </w:rPr>
            </w:pPr>
            <w:r w:rsidRPr="00403BCA">
              <w:rPr>
                <w:sz w:val="20"/>
                <w:szCs w:val="20"/>
              </w:rPr>
              <w:t>--</w:t>
            </w:r>
          </w:p>
        </w:tc>
        <w:tc>
          <w:tcPr>
            <w:tcW w:w="1164" w:type="dxa"/>
            <w:shd w:val="clear" w:color="auto" w:fill="BFBFBF" w:themeFill="background1" w:themeFillShade="BF"/>
          </w:tcPr>
          <w:p w14:paraId="47335D16" w14:textId="77777777" w:rsidR="00403BCA" w:rsidRPr="00403BCA" w:rsidRDefault="00403BCA" w:rsidP="00403BCA">
            <w:pPr>
              <w:spacing w:after="0" w:line="240" w:lineRule="auto"/>
              <w:jc w:val="center"/>
              <w:rPr>
                <w:sz w:val="20"/>
                <w:szCs w:val="20"/>
              </w:rPr>
            </w:pPr>
            <w:r w:rsidRPr="00403BCA">
              <w:rPr>
                <w:sz w:val="20"/>
                <w:szCs w:val="20"/>
              </w:rPr>
              <w:t>0.6</w:t>
            </w:r>
          </w:p>
        </w:tc>
      </w:tr>
      <w:tr w:rsidR="00403BCA" w:rsidRPr="00403BCA" w14:paraId="4CA5C43D" w14:textId="77777777" w:rsidTr="00367517">
        <w:tc>
          <w:tcPr>
            <w:tcW w:w="3075" w:type="dxa"/>
            <w:shd w:val="clear" w:color="auto" w:fill="auto"/>
          </w:tcPr>
          <w:p w14:paraId="0A320251"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Hispanic or Latino</w:t>
            </w:r>
          </w:p>
        </w:tc>
        <w:tc>
          <w:tcPr>
            <w:tcW w:w="991" w:type="dxa"/>
            <w:shd w:val="clear" w:color="auto" w:fill="auto"/>
          </w:tcPr>
          <w:p w14:paraId="3B8F8404"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0BC855D6"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1F91B80E" w14:textId="77777777" w:rsidR="00403BCA" w:rsidRPr="00403BCA" w:rsidRDefault="00403BCA" w:rsidP="00403BCA">
            <w:pPr>
              <w:spacing w:after="0" w:line="240" w:lineRule="auto"/>
              <w:jc w:val="center"/>
              <w:rPr>
                <w:sz w:val="20"/>
                <w:szCs w:val="20"/>
              </w:rPr>
            </w:pPr>
            <w:r w:rsidRPr="00403BCA">
              <w:rPr>
                <w:sz w:val="20"/>
                <w:szCs w:val="20"/>
              </w:rPr>
              <w:t>--</w:t>
            </w:r>
          </w:p>
        </w:tc>
        <w:tc>
          <w:tcPr>
            <w:tcW w:w="997" w:type="dxa"/>
            <w:shd w:val="clear" w:color="auto" w:fill="auto"/>
          </w:tcPr>
          <w:p w14:paraId="344EA53D" w14:textId="77777777" w:rsidR="00403BCA" w:rsidRPr="00403BCA" w:rsidRDefault="00403BCA" w:rsidP="00403BCA">
            <w:pPr>
              <w:spacing w:after="0" w:line="240" w:lineRule="auto"/>
              <w:jc w:val="center"/>
              <w:rPr>
                <w:sz w:val="20"/>
                <w:szCs w:val="20"/>
              </w:rPr>
            </w:pPr>
            <w:r w:rsidRPr="00403BCA">
              <w:rPr>
                <w:sz w:val="20"/>
                <w:szCs w:val="20"/>
              </w:rPr>
              <w:t>--</w:t>
            </w:r>
          </w:p>
        </w:tc>
        <w:tc>
          <w:tcPr>
            <w:tcW w:w="1151" w:type="dxa"/>
            <w:shd w:val="clear" w:color="auto" w:fill="auto"/>
          </w:tcPr>
          <w:p w14:paraId="4825D8D2" w14:textId="77777777" w:rsidR="00403BCA" w:rsidRPr="00403BCA" w:rsidRDefault="00403BCA" w:rsidP="00403BCA">
            <w:pPr>
              <w:spacing w:after="0" w:line="240" w:lineRule="auto"/>
              <w:jc w:val="center"/>
              <w:rPr>
                <w:sz w:val="20"/>
                <w:szCs w:val="20"/>
              </w:rPr>
            </w:pPr>
            <w:r w:rsidRPr="00403BCA">
              <w:rPr>
                <w:sz w:val="20"/>
                <w:szCs w:val="20"/>
              </w:rPr>
              <w:t>--</w:t>
            </w:r>
          </w:p>
        </w:tc>
        <w:tc>
          <w:tcPr>
            <w:tcW w:w="1164" w:type="dxa"/>
            <w:shd w:val="clear" w:color="auto" w:fill="auto"/>
          </w:tcPr>
          <w:p w14:paraId="6EFBCAF3" w14:textId="77777777" w:rsidR="00403BCA" w:rsidRPr="00403BCA" w:rsidRDefault="00403BCA" w:rsidP="00403BCA">
            <w:pPr>
              <w:spacing w:after="0" w:line="240" w:lineRule="auto"/>
              <w:jc w:val="center"/>
              <w:rPr>
                <w:sz w:val="20"/>
                <w:szCs w:val="20"/>
              </w:rPr>
            </w:pPr>
            <w:r w:rsidRPr="00403BCA">
              <w:rPr>
                <w:sz w:val="20"/>
                <w:szCs w:val="20"/>
              </w:rPr>
              <w:t>2.4</w:t>
            </w:r>
          </w:p>
        </w:tc>
      </w:tr>
      <w:tr w:rsidR="00403BCA" w:rsidRPr="00403BCA" w14:paraId="47256103" w14:textId="77777777" w:rsidTr="00367517">
        <w:tc>
          <w:tcPr>
            <w:tcW w:w="3075" w:type="dxa"/>
            <w:shd w:val="clear" w:color="auto" w:fill="BFBFBF" w:themeFill="background1" w:themeFillShade="BF"/>
          </w:tcPr>
          <w:p w14:paraId="0E662AA9"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Multi-Race, non-Hispanic or Latino</w:t>
            </w:r>
          </w:p>
        </w:tc>
        <w:tc>
          <w:tcPr>
            <w:tcW w:w="991" w:type="dxa"/>
            <w:shd w:val="clear" w:color="auto" w:fill="BFBFBF" w:themeFill="background1" w:themeFillShade="BF"/>
          </w:tcPr>
          <w:p w14:paraId="007F485A"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BFBFBF" w:themeFill="background1" w:themeFillShade="BF"/>
          </w:tcPr>
          <w:p w14:paraId="2E074597"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BFBFBF" w:themeFill="background1" w:themeFillShade="BF"/>
          </w:tcPr>
          <w:p w14:paraId="680581BA" w14:textId="77777777" w:rsidR="00403BCA" w:rsidRPr="00403BCA" w:rsidRDefault="00403BCA" w:rsidP="00403BCA">
            <w:pPr>
              <w:spacing w:after="0" w:line="240" w:lineRule="auto"/>
              <w:jc w:val="center"/>
              <w:rPr>
                <w:sz w:val="20"/>
                <w:szCs w:val="20"/>
              </w:rPr>
            </w:pPr>
            <w:r w:rsidRPr="00403BCA">
              <w:rPr>
                <w:sz w:val="20"/>
                <w:szCs w:val="20"/>
              </w:rPr>
              <w:t>--</w:t>
            </w:r>
          </w:p>
        </w:tc>
        <w:tc>
          <w:tcPr>
            <w:tcW w:w="997" w:type="dxa"/>
            <w:shd w:val="clear" w:color="auto" w:fill="BFBFBF" w:themeFill="background1" w:themeFillShade="BF"/>
          </w:tcPr>
          <w:p w14:paraId="364EBA0A" w14:textId="77777777" w:rsidR="00403BCA" w:rsidRPr="00403BCA" w:rsidRDefault="00403BCA" w:rsidP="00403BCA">
            <w:pPr>
              <w:spacing w:after="0" w:line="240" w:lineRule="auto"/>
              <w:jc w:val="center"/>
              <w:rPr>
                <w:sz w:val="20"/>
                <w:szCs w:val="20"/>
              </w:rPr>
            </w:pPr>
            <w:r w:rsidRPr="00403BCA">
              <w:rPr>
                <w:sz w:val="20"/>
                <w:szCs w:val="20"/>
              </w:rPr>
              <w:t>--</w:t>
            </w:r>
          </w:p>
        </w:tc>
        <w:tc>
          <w:tcPr>
            <w:tcW w:w="1151" w:type="dxa"/>
            <w:shd w:val="clear" w:color="auto" w:fill="BFBFBF" w:themeFill="background1" w:themeFillShade="BF"/>
          </w:tcPr>
          <w:p w14:paraId="0543DE5D" w14:textId="77777777" w:rsidR="00403BCA" w:rsidRPr="00403BCA" w:rsidRDefault="00403BCA" w:rsidP="00403BCA">
            <w:pPr>
              <w:spacing w:after="0" w:line="240" w:lineRule="auto"/>
              <w:jc w:val="center"/>
              <w:rPr>
                <w:sz w:val="20"/>
                <w:szCs w:val="20"/>
              </w:rPr>
            </w:pPr>
            <w:r w:rsidRPr="00403BCA">
              <w:rPr>
                <w:sz w:val="20"/>
                <w:szCs w:val="20"/>
              </w:rPr>
              <w:t>--</w:t>
            </w:r>
          </w:p>
        </w:tc>
        <w:tc>
          <w:tcPr>
            <w:tcW w:w="1164" w:type="dxa"/>
            <w:shd w:val="clear" w:color="auto" w:fill="BFBFBF" w:themeFill="background1" w:themeFillShade="BF"/>
          </w:tcPr>
          <w:p w14:paraId="17B64944" w14:textId="77777777" w:rsidR="00403BCA" w:rsidRPr="00403BCA" w:rsidRDefault="00403BCA" w:rsidP="00403BCA">
            <w:pPr>
              <w:spacing w:after="0" w:line="240" w:lineRule="auto"/>
              <w:jc w:val="center"/>
              <w:rPr>
                <w:sz w:val="20"/>
                <w:szCs w:val="20"/>
              </w:rPr>
            </w:pPr>
            <w:r w:rsidRPr="00403BCA">
              <w:rPr>
                <w:sz w:val="20"/>
                <w:szCs w:val="20"/>
              </w:rPr>
              <w:t>2.3</w:t>
            </w:r>
          </w:p>
        </w:tc>
      </w:tr>
      <w:tr w:rsidR="00403BCA" w:rsidRPr="00403BCA" w14:paraId="25606971" w14:textId="77777777" w:rsidTr="00367517">
        <w:tc>
          <w:tcPr>
            <w:tcW w:w="3075" w:type="dxa"/>
            <w:shd w:val="clear" w:color="auto" w:fill="auto"/>
          </w:tcPr>
          <w:p w14:paraId="0007897C"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White</w:t>
            </w:r>
          </w:p>
        </w:tc>
        <w:tc>
          <w:tcPr>
            <w:tcW w:w="991" w:type="dxa"/>
            <w:shd w:val="clear" w:color="auto" w:fill="auto"/>
          </w:tcPr>
          <w:p w14:paraId="3C3201E9" w14:textId="77777777" w:rsidR="00403BCA" w:rsidRPr="00403BCA" w:rsidRDefault="00403BCA" w:rsidP="00403BCA">
            <w:pPr>
              <w:spacing w:after="0" w:line="240" w:lineRule="auto"/>
              <w:jc w:val="center"/>
              <w:rPr>
                <w:sz w:val="20"/>
                <w:szCs w:val="20"/>
              </w:rPr>
            </w:pPr>
            <w:r w:rsidRPr="00403BCA">
              <w:rPr>
                <w:sz w:val="20"/>
                <w:szCs w:val="20"/>
              </w:rPr>
              <w:t>0.1</w:t>
            </w:r>
          </w:p>
        </w:tc>
        <w:tc>
          <w:tcPr>
            <w:tcW w:w="991" w:type="dxa"/>
            <w:shd w:val="clear" w:color="auto" w:fill="auto"/>
          </w:tcPr>
          <w:p w14:paraId="65801365"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7D7509AA" w14:textId="77777777" w:rsidR="00403BCA" w:rsidRPr="00403BCA" w:rsidRDefault="00403BCA" w:rsidP="00403BCA">
            <w:pPr>
              <w:spacing w:after="0" w:line="240" w:lineRule="auto"/>
              <w:jc w:val="center"/>
              <w:rPr>
                <w:sz w:val="20"/>
                <w:szCs w:val="20"/>
              </w:rPr>
            </w:pPr>
            <w:r w:rsidRPr="00403BCA">
              <w:rPr>
                <w:sz w:val="20"/>
                <w:szCs w:val="20"/>
              </w:rPr>
              <w:t>0.4</w:t>
            </w:r>
          </w:p>
        </w:tc>
        <w:tc>
          <w:tcPr>
            <w:tcW w:w="997" w:type="dxa"/>
            <w:shd w:val="clear" w:color="auto" w:fill="auto"/>
          </w:tcPr>
          <w:p w14:paraId="0E00C841" w14:textId="77777777" w:rsidR="00403BCA" w:rsidRPr="00403BCA" w:rsidRDefault="00403BCA" w:rsidP="00403BCA">
            <w:pPr>
              <w:spacing w:after="0" w:line="240" w:lineRule="auto"/>
              <w:jc w:val="center"/>
              <w:rPr>
                <w:sz w:val="20"/>
                <w:szCs w:val="20"/>
              </w:rPr>
            </w:pPr>
            <w:r w:rsidRPr="00403BCA">
              <w:rPr>
                <w:sz w:val="20"/>
                <w:szCs w:val="20"/>
              </w:rPr>
              <w:t>0.1</w:t>
            </w:r>
          </w:p>
        </w:tc>
        <w:tc>
          <w:tcPr>
            <w:tcW w:w="1151" w:type="dxa"/>
            <w:shd w:val="clear" w:color="auto" w:fill="auto"/>
          </w:tcPr>
          <w:p w14:paraId="4F0F2514" w14:textId="77777777" w:rsidR="00403BCA" w:rsidRPr="00403BCA" w:rsidRDefault="00403BCA" w:rsidP="00403BCA">
            <w:pPr>
              <w:spacing w:after="0" w:line="240" w:lineRule="auto"/>
              <w:jc w:val="center"/>
              <w:rPr>
                <w:sz w:val="20"/>
                <w:szCs w:val="20"/>
              </w:rPr>
            </w:pPr>
            <w:r w:rsidRPr="00403BCA">
              <w:rPr>
                <w:sz w:val="20"/>
                <w:szCs w:val="20"/>
              </w:rPr>
              <w:t>0.0</w:t>
            </w:r>
          </w:p>
        </w:tc>
        <w:tc>
          <w:tcPr>
            <w:tcW w:w="1164" w:type="dxa"/>
            <w:shd w:val="clear" w:color="auto" w:fill="auto"/>
          </w:tcPr>
          <w:p w14:paraId="130E4457" w14:textId="77777777" w:rsidR="00403BCA" w:rsidRPr="00403BCA" w:rsidRDefault="00403BCA" w:rsidP="00403BCA">
            <w:pPr>
              <w:spacing w:after="0" w:line="240" w:lineRule="auto"/>
              <w:jc w:val="center"/>
              <w:rPr>
                <w:sz w:val="20"/>
                <w:szCs w:val="20"/>
              </w:rPr>
            </w:pPr>
            <w:r w:rsidRPr="00403BCA">
              <w:rPr>
                <w:sz w:val="20"/>
                <w:szCs w:val="20"/>
              </w:rPr>
              <w:t>1.4</w:t>
            </w:r>
          </w:p>
        </w:tc>
      </w:tr>
      <w:tr w:rsidR="00403BCA" w:rsidRPr="00403BCA" w14:paraId="2C11B80D" w14:textId="77777777" w:rsidTr="00367517">
        <w:tc>
          <w:tcPr>
            <w:tcW w:w="3075" w:type="dxa"/>
            <w:shd w:val="clear" w:color="auto" w:fill="BFBFBF" w:themeFill="background1" w:themeFillShade="BF"/>
          </w:tcPr>
          <w:p w14:paraId="7EB9D17D" w14:textId="77777777" w:rsidR="00403BCA" w:rsidRPr="00403BCA" w:rsidRDefault="00403BCA" w:rsidP="00403BCA">
            <w:pPr>
              <w:spacing w:after="0" w:line="240" w:lineRule="auto"/>
              <w:rPr>
                <w:sz w:val="20"/>
                <w:szCs w:val="20"/>
              </w:rPr>
            </w:pPr>
            <w:r w:rsidRPr="00403BCA">
              <w:rPr>
                <w:sz w:val="20"/>
                <w:szCs w:val="20"/>
              </w:rPr>
              <w:t>High Needs</w:t>
            </w:r>
          </w:p>
        </w:tc>
        <w:tc>
          <w:tcPr>
            <w:tcW w:w="991" w:type="dxa"/>
            <w:shd w:val="clear" w:color="auto" w:fill="BFBFBF" w:themeFill="background1" w:themeFillShade="BF"/>
          </w:tcPr>
          <w:p w14:paraId="39A6A684"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BFBFBF" w:themeFill="background1" w:themeFillShade="BF"/>
          </w:tcPr>
          <w:p w14:paraId="494EE467"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BFBFBF" w:themeFill="background1" w:themeFillShade="BF"/>
          </w:tcPr>
          <w:p w14:paraId="729D2413" w14:textId="77777777" w:rsidR="00403BCA" w:rsidRPr="00403BCA" w:rsidRDefault="00403BCA" w:rsidP="00403BCA">
            <w:pPr>
              <w:spacing w:after="0" w:line="240" w:lineRule="auto"/>
              <w:jc w:val="center"/>
              <w:rPr>
                <w:sz w:val="20"/>
                <w:szCs w:val="20"/>
              </w:rPr>
            </w:pPr>
            <w:r w:rsidRPr="00403BCA">
              <w:rPr>
                <w:sz w:val="20"/>
                <w:szCs w:val="20"/>
              </w:rPr>
              <w:t>0.9</w:t>
            </w:r>
          </w:p>
        </w:tc>
        <w:tc>
          <w:tcPr>
            <w:tcW w:w="997" w:type="dxa"/>
            <w:shd w:val="clear" w:color="auto" w:fill="BFBFBF" w:themeFill="background1" w:themeFillShade="BF"/>
          </w:tcPr>
          <w:p w14:paraId="117DD2E2" w14:textId="77777777" w:rsidR="00403BCA" w:rsidRPr="00403BCA" w:rsidRDefault="00403BCA" w:rsidP="00403BCA">
            <w:pPr>
              <w:spacing w:after="0" w:line="240" w:lineRule="auto"/>
              <w:jc w:val="center"/>
              <w:rPr>
                <w:sz w:val="20"/>
                <w:szCs w:val="20"/>
              </w:rPr>
            </w:pPr>
            <w:r w:rsidRPr="00403BCA">
              <w:rPr>
                <w:sz w:val="20"/>
                <w:szCs w:val="20"/>
              </w:rPr>
              <w:t>0.3</w:t>
            </w:r>
          </w:p>
        </w:tc>
        <w:tc>
          <w:tcPr>
            <w:tcW w:w="1151" w:type="dxa"/>
            <w:shd w:val="clear" w:color="auto" w:fill="BFBFBF" w:themeFill="background1" w:themeFillShade="BF"/>
          </w:tcPr>
          <w:p w14:paraId="230FE3D2" w14:textId="77777777" w:rsidR="00403BCA" w:rsidRPr="00403BCA" w:rsidRDefault="00403BCA" w:rsidP="00403BCA">
            <w:pPr>
              <w:spacing w:after="0" w:line="240" w:lineRule="auto"/>
              <w:jc w:val="center"/>
              <w:rPr>
                <w:sz w:val="20"/>
                <w:szCs w:val="20"/>
              </w:rPr>
            </w:pPr>
            <w:r w:rsidRPr="00403BCA">
              <w:rPr>
                <w:sz w:val="20"/>
                <w:szCs w:val="20"/>
              </w:rPr>
              <w:t>--</w:t>
            </w:r>
          </w:p>
        </w:tc>
        <w:tc>
          <w:tcPr>
            <w:tcW w:w="1164" w:type="dxa"/>
            <w:shd w:val="clear" w:color="auto" w:fill="BFBFBF" w:themeFill="background1" w:themeFillShade="BF"/>
          </w:tcPr>
          <w:p w14:paraId="33A3C036" w14:textId="77777777" w:rsidR="00403BCA" w:rsidRPr="00403BCA" w:rsidRDefault="00403BCA" w:rsidP="00403BCA">
            <w:pPr>
              <w:spacing w:after="0" w:line="240" w:lineRule="auto"/>
              <w:jc w:val="center"/>
              <w:rPr>
                <w:sz w:val="20"/>
                <w:szCs w:val="20"/>
              </w:rPr>
            </w:pPr>
            <w:r w:rsidRPr="00403BCA">
              <w:rPr>
                <w:sz w:val="20"/>
                <w:szCs w:val="20"/>
              </w:rPr>
              <w:t>2.7</w:t>
            </w:r>
          </w:p>
        </w:tc>
      </w:tr>
      <w:tr w:rsidR="00403BCA" w:rsidRPr="00403BCA" w14:paraId="4F821537" w14:textId="77777777" w:rsidTr="00367517">
        <w:tc>
          <w:tcPr>
            <w:tcW w:w="3075" w:type="dxa"/>
            <w:shd w:val="clear" w:color="auto" w:fill="auto"/>
          </w:tcPr>
          <w:p w14:paraId="3ECE9BCC" w14:textId="77777777" w:rsidR="00403BCA" w:rsidRPr="00403BCA" w:rsidRDefault="00403BCA" w:rsidP="00403BCA">
            <w:pPr>
              <w:spacing w:after="0" w:line="240" w:lineRule="auto"/>
              <w:rPr>
                <w:sz w:val="20"/>
                <w:szCs w:val="20"/>
              </w:rPr>
            </w:pPr>
            <w:r w:rsidRPr="00403BCA">
              <w:rPr>
                <w:sz w:val="20"/>
                <w:szCs w:val="20"/>
              </w:rPr>
              <w:t>Economically disadvantaged*</w:t>
            </w:r>
          </w:p>
        </w:tc>
        <w:tc>
          <w:tcPr>
            <w:tcW w:w="991" w:type="dxa"/>
            <w:shd w:val="clear" w:color="auto" w:fill="auto"/>
          </w:tcPr>
          <w:p w14:paraId="173BA91E"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66D3ACBA"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61964AB0" w14:textId="77777777" w:rsidR="00403BCA" w:rsidRPr="00403BCA" w:rsidRDefault="00403BCA" w:rsidP="00403BCA">
            <w:pPr>
              <w:spacing w:after="0" w:line="240" w:lineRule="auto"/>
              <w:jc w:val="center"/>
              <w:rPr>
                <w:sz w:val="20"/>
                <w:szCs w:val="20"/>
              </w:rPr>
            </w:pPr>
            <w:r w:rsidRPr="00403BCA">
              <w:rPr>
                <w:sz w:val="20"/>
                <w:szCs w:val="20"/>
              </w:rPr>
              <w:t>1.6</w:t>
            </w:r>
          </w:p>
        </w:tc>
        <w:tc>
          <w:tcPr>
            <w:tcW w:w="997" w:type="dxa"/>
            <w:shd w:val="clear" w:color="auto" w:fill="auto"/>
          </w:tcPr>
          <w:p w14:paraId="5DBC2A16" w14:textId="77777777" w:rsidR="00403BCA" w:rsidRPr="00403BCA" w:rsidRDefault="00403BCA" w:rsidP="00403BCA">
            <w:pPr>
              <w:spacing w:after="0" w:line="240" w:lineRule="auto"/>
              <w:jc w:val="center"/>
              <w:rPr>
                <w:sz w:val="20"/>
                <w:szCs w:val="20"/>
              </w:rPr>
            </w:pPr>
            <w:r w:rsidRPr="00403BCA">
              <w:rPr>
                <w:sz w:val="20"/>
                <w:szCs w:val="20"/>
              </w:rPr>
              <w:t>0.8</w:t>
            </w:r>
          </w:p>
        </w:tc>
        <w:tc>
          <w:tcPr>
            <w:tcW w:w="1151" w:type="dxa"/>
            <w:shd w:val="clear" w:color="auto" w:fill="auto"/>
          </w:tcPr>
          <w:p w14:paraId="16A77A44" w14:textId="77777777" w:rsidR="00403BCA" w:rsidRPr="00403BCA" w:rsidRDefault="00403BCA" w:rsidP="00403BCA">
            <w:pPr>
              <w:spacing w:after="0" w:line="240" w:lineRule="auto"/>
              <w:jc w:val="center"/>
              <w:rPr>
                <w:sz w:val="20"/>
                <w:szCs w:val="20"/>
              </w:rPr>
            </w:pPr>
            <w:r w:rsidRPr="00403BCA">
              <w:rPr>
                <w:sz w:val="20"/>
                <w:szCs w:val="20"/>
              </w:rPr>
              <w:t>--</w:t>
            </w:r>
          </w:p>
        </w:tc>
        <w:tc>
          <w:tcPr>
            <w:tcW w:w="1164" w:type="dxa"/>
            <w:shd w:val="clear" w:color="auto" w:fill="auto"/>
          </w:tcPr>
          <w:p w14:paraId="320A483D" w14:textId="77777777" w:rsidR="00403BCA" w:rsidRPr="00403BCA" w:rsidRDefault="00403BCA" w:rsidP="00403BCA">
            <w:pPr>
              <w:spacing w:after="0" w:line="240" w:lineRule="auto"/>
              <w:jc w:val="center"/>
              <w:rPr>
                <w:sz w:val="20"/>
                <w:szCs w:val="20"/>
              </w:rPr>
            </w:pPr>
            <w:r w:rsidRPr="00403BCA">
              <w:rPr>
                <w:sz w:val="20"/>
                <w:szCs w:val="20"/>
              </w:rPr>
              <w:t>2.9</w:t>
            </w:r>
          </w:p>
        </w:tc>
      </w:tr>
      <w:tr w:rsidR="00403BCA" w:rsidRPr="00403BCA" w14:paraId="70C299F2" w14:textId="77777777" w:rsidTr="00367517">
        <w:tc>
          <w:tcPr>
            <w:tcW w:w="3075" w:type="dxa"/>
            <w:shd w:val="clear" w:color="auto" w:fill="auto"/>
          </w:tcPr>
          <w:p w14:paraId="0183E736" w14:textId="77777777" w:rsidR="00403BCA" w:rsidRPr="00403BCA" w:rsidRDefault="00403BCA" w:rsidP="00403BCA">
            <w:pPr>
              <w:spacing w:after="0" w:line="240" w:lineRule="auto"/>
              <w:rPr>
                <w:sz w:val="20"/>
                <w:szCs w:val="20"/>
              </w:rPr>
            </w:pPr>
            <w:r w:rsidRPr="00403BCA">
              <w:rPr>
                <w:sz w:val="20"/>
                <w:szCs w:val="20"/>
              </w:rPr>
              <w:t>SWD</w:t>
            </w:r>
          </w:p>
        </w:tc>
        <w:tc>
          <w:tcPr>
            <w:tcW w:w="991" w:type="dxa"/>
            <w:shd w:val="clear" w:color="auto" w:fill="auto"/>
          </w:tcPr>
          <w:p w14:paraId="3C49B6EB"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72FB26F7"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2812D5FB" w14:textId="77777777" w:rsidR="00403BCA" w:rsidRPr="00403BCA" w:rsidRDefault="00403BCA" w:rsidP="00403BCA">
            <w:pPr>
              <w:spacing w:after="0" w:line="240" w:lineRule="auto"/>
              <w:jc w:val="center"/>
              <w:rPr>
                <w:sz w:val="20"/>
                <w:szCs w:val="20"/>
              </w:rPr>
            </w:pPr>
            <w:r w:rsidRPr="00403BCA">
              <w:rPr>
                <w:sz w:val="20"/>
                <w:szCs w:val="20"/>
              </w:rPr>
              <w:t>--</w:t>
            </w:r>
          </w:p>
        </w:tc>
        <w:tc>
          <w:tcPr>
            <w:tcW w:w="997" w:type="dxa"/>
            <w:shd w:val="clear" w:color="auto" w:fill="auto"/>
          </w:tcPr>
          <w:p w14:paraId="75A7C896" w14:textId="77777777" w:rsidR="00403BCA" w:rsidRPr="00403BCA" w:rsidRDefault="00403BCA" w:rsidP="00403BCA">
            <w:pPr>
              <w:spacing w:after="0" w:line="240" w:lineRule="auto"/>
              <w:jc w:val="center"/>
              <w:rPr>
                <w:sz w:val="20"/>
                <w:szCs w:val="20"/>
              </w:rPr>
            </w:pPr>
            <w:r w:rsidRPr="00403BCA">
              <w:rPr>
                <w:sz w:val="20"/>
                <w:szCs w:val="20"/>
              </w:rPr>
              <w:t>0.2</w:t>
            </w:r>
          </w:p>
        </w:tc>
        <w:tc>
          <w:tcPr>
            <w:tcW w:w="1151" w:type="dxa"/>
            <w:shd w:val="clear" w:color="auto" w:fill="auto"/>
          </w:tcPr>
          <w:p w14:paraId="40C70A7E" w14:textId="77777777" w:rsidR="00403BCA" w:rsidRPr="00403BCA" w:rsidRDefault="00403BCA" w:rsidP="00403BCA">
            <w:pPr>
              <w:spacing w:after="0" w:line="240" w:lineRule="auto"/>
              <w:jc w:val="center"/>
              <w:rPr>
                <w:sz w:val="20"/>
                <w:szCs w:val="20"/>
              </w:rPr>
            </w:pPr>
            <w:r w:rsidRPr="00403BCA">
              <w:rPr>
                <w:sz w:val="20"/>
                <w:szCs w:val="20"/>
              </w:rPr>
              <w:t>--</w:t>
            </w:r>
          </w:p>
        </w:tc>
        <w:tc>
          <w:tcPr>
            <w:tcW w:w="1164" w:type="dxa"/>
            <w:shd w:val="clear" w:color="auto" w:fill="auto"/>
          </w:tcPr>
          <w:p w14:paraId="2EEA621C" w14:textId="77777777" w:rsidR="00403BCA" w:rsidRPr="00403BCA" w:rsidRDefault="00403BCA" w:rsidP="00403BCA">
            <w:pPr>
              <w:spacing w:after="0" w:line="240" w:lineRule="auto"/>
              <w:jc w:val="center"/>
              <w:rPr>
                <w:sz w:val="20"/>
                <w:szCs w:val="20"/>
              </w:rPr>
            </w:pPr>
            <w:r w:rsidRPr="00403BCA">
              <w:rPr>
                <w:sz w:val="20"/>
                <w:szCs w:val="20"/>
              </w:rPr>
              <w:t>3.3</w:t>
            </w:r>
          </w:p>
        </w:tc>
      </w:tr>
      <w:tr w:rsidR="00315780" w:rsidRPr="00403BCA" w14:paraId="6E523BF8" w14:textId="77777777" w:rsidTr="00367517">
        <w:tc>
          <w:tcPr>
            <w:tcW w:w="3075" w:type="dxa"/>
            <w:shd w:val="clear" w:color="auto" w:fill="auto"/>
          </w:tcPr>
          <w:p w14:paraId="51DA87A5" w14:textId="23A5A226" w:rsidR="00315780" w:rsidRPr="00403BCA" w:rsidRDefault="00315780" w:rsidP="00315780">
            <w:pPr>
              <w:spacing w:after="0" w:line="240" w:lineRule="auto"/>
              <w:rPr>
                <w:sz w:val="20"/>
                <w:szCs w:val="20"/>
              </w:rPr>
            </w:pPr>
            <w:r w:rsidRPr="00403BCA">
              <w:rPr>
                <w:sz w:val="20"/>
                <w:szCs w:val="20"/>
              </w:rPr>
              <w:t>EL</w:t>
            </w:r>
          </w:p>
        </w:tc>
        <w:tc>
          <w:tcPr>
            <w:tcW w:w="991" w:type="dxa"/>
            <w:shd w:val="clear" w:color="auto" w:fill="auto"/>
          </w:tcPr>
          <w:p w14:paraId="4792B70F" w14:textId="2E848554" w:rsidR="00315780" w:rsidRPr="00403BCA" w:rsidRDefault="00315780" w:rsidP="00315780">
            <w:pPr>
              <w:spacing w:after="0" w:line="240" w:lineRule="auto"/>
              <w:jc w:val="center"/>
              <w:rPr>
                <w:sz w:val="20"/>
                <w:szCs w:val="20"/>
              </w:rPr>
            </w:pPr>
            <w:r w:rsidRPr="00403BCA">
              <w:rPr>
                <w:sz w:val="20"/>
                <w:szCs w:val="20"/>
              </w:rPr>
              <w:t>--</w:t>
            </w:r>
          </w:p>
        </w:tc>
        <w:tc>
          <w:tcPr>
            <w:tcW w:w="991" w:type="dxa"/>
            <w:shd w:val="clear" w:color="auto" w:fill="auto"/>
          </w:tcPr>
          <w:p w14:paraId="6285866D" w14:textId="2CFBAF13" w:rsidR="00315780" w:rsidRPr="00403BCA" w:rsidRDefault="00315780" w:rsidP="00315780">
            <w:pPr>
              <w:spacing w:after="0" w:line="240" w:lineRule="auto"/>
              <w:jc w:val="center"/>
              <w:rPr>
                <w:sz w:val="20"/>
                <w:szCs w:val="20"/>
              </w:rPr>
            </w:pPr>
            <w:r w:rsidRPr="00403BCA">
              <w:rPr>
                <w:sz w:val="20"/>
                <w:szCs w:val="20"/>
              </w:rPr>
              <w:t>--</w:t>
            </w:r>
          </w:p>
        </w:tc>
        <w:tc>
          <w:tcPr>
            <w:tcW w:w="991" w:type="dxa"/>
            <w:shd w:val="clear" w:color="auto" w:fill="auto"/>
          </w:tcPr>
          <w:p w14:paraId="3782E47B" w14:textId="4E783149" w:rsidR="00315780" w:rsidRPr="00403BCA" w:rsidRDefault="00315780" w:rsidP="00315780">
            <w:pPr>
              <w:spacing w:after="0" w:line="240" w:lineRule="auto"/>
              <w:jc w:val="center"/>
              <w:rPr>
                <w:sz w:val="20"/>
                <w:szCs w:val="20"/>
              </w:rPr>
            </w:pPr>
            <w:r w:rsidRPr="00403BCA">
              <w:rPr>
                <w:sz w:val="20"/>
                <w:szCs w:val="20"/>
              </w:rPr>
              <w:t>--</w:t>
            </w:r>
          </w:p>
        </w:tc>
        <w:tc>
          <w:tcPr>
            <w:tcW w:w="997" w:type="dxa"/>
            <w:shd w:val="clear" w:color="auto" w:fill="auto"/>
          </w:tcPr>
          <w:p w14:paraId="33841734" w14:textId="74079F00" w:rsidR="00315780" w:rsidRPr="00403BCA" w:rsidRDefault="00315780" w:rsidP="00315780">
            <w:pPr>
              <w:spacing w:after="0" w:line="240" w:lineRule="auto"/>
              <w:jc w:val="center"/>
              <w:rPr>
                <w:sz w:val="20"/>
                <w:szCs w:val="20"/>
              </w:rPr>
            </w:pPr>
            <w:r w:rsidRPr="00403BCA">
              <w:rPr>
                <w:sz w:val="20"/>
                <w:szCs w:val="20"/>
              </w:rPr>
              <w:t>--</w:t>
            </w:r>
          </w:p>
        </w:tc>
        <w:tc>
          <w:tcPr>
            <w:tcW w:w="1151" w:type="dxa"/>
            <w:shd w:val="clear" w:color="auto" w:fill="auto"/>
          </w:tcPr>
          <w:p w14:paraId="6D7AFB88" w14:textId="636BA8E7" w:rsidR="00315780" w:rsidRPr="00403BCA" w:rsidRDefault="00315780" w:rsidP="00315780">
            <w:pPr>
              <w:spacing w:after="0" w:line="240" w:lineRule="auto"/>
              <w:jc w:val="center"/>
              <w:rPr>
                <w:sz w:val="20"/>
                <w:szCs w:val="20"/>
              </w:rPr>
            </w:pPr>
            <w:r w:rsidRPr="00403BCA">
              <w:rPr>
                <w:sz w:val="20"/>
                <w:szCs w:val="20"/>
              </w:rPr>
              <w:t>--</w:t>
            </w:r>
          </w:p>
        </w:tc>
        <w:tc>
          <w:tcPr>
            <w:tcW w:w="1164" w:type="dxa"/>
            <w:shd w:val="clear" w:color="auto" w:fill="auto"/>
          </w:tcPr>
          <w:p w14:paraId="221081DA" w14:textId="343B80F5" w:rsidR="00315780" w:rsidRPr="00403BCA" w:rsidRDefault="00315780" w:rsidP="00315780">
            <w:pPr>
              <w:spacing w:after="0" w:line="240" w:lineRule="auto"/>
              <w:jc w:val="center"/>
              <w:rPr>
                <w:sz w:val="20"/>
                <w:szCs w:val="20"/>
              </w:rPr>
            </w:pPr>
            <w:r w:rsidRPr="00403BCA">
              <w:rPr>
                <w:sz w:val="20"/>
                <w:szCs w:val="20"/>
              </w:rPr>
              <w:t>1.8</w:t>
            </w:r>
          </w:p>
        </w:tc>
      </w:tr>
      <w:tr w:rsidR="00403BCA" w:rsidRPr="00403BCA" w14:paraId="01B67B32" w14:textId="77777777" w:rsidTr="00367517">
        <w:tc>
          <w:tcPr>
            <w:tcW w:w="3075" w:type="dxa"/>
            <w:shd w:val="clear" w:color="auto" w:fill="BFBFBF" w:themeFill="background1" w:themeFillShade="BF"/>
          </w:tcPr>
          <w:p w14:paraId="7498C795" w14:textId="77777777" w:rsidR="00403BCA" w:rsidRPr="00403BCA" w:rsidRDefault="00403BCA" w:rsidP="00403BCA">
            <w:pPr>
              <w:spacing w:after="0" w:line="240" w:lineRule="auto"/>
              <w:rPr>
                <w:rFonts w:eastAsia="Times New Roman" w:cs="Times New Roman"/>
                <w:sz w:val="20"/>
                <w:szCs w:val="20"/>
              </w:rPr>
            </w:pPr>
            <w:r w:rsidRPr="00403BCA">
              <w:rPr>
                <w:sz w:val="20"/>
                <w:szCs w:val="20"/>
              </w:rPr>
              <w:t>All</w:t>
            </w:r>
          </w:p>
        </w:tc>
        <w:tc>
          <w:tcPr>
            <w:tcW w:w="991" w:type="dxa"/>
            <w:shd w:val="clear" w:color="auto" w:fill="BFBFBF" w:themeFill="background1" w:themeFillShade="BF"/>
          </w:tcPr>
          <w:p w14:paraId="242D83E9" w14:textId="77777777" w:rsidR="00403BCA" w:rsidRPr="00403BCA" w:rsidRDefault="00403BCA" w:rsidP="00403BCA">
            <w:pPr>
              <w:spacing w:after="0" w:line="240" w:lineRule="auto"/>
              <w:jc w:val="center"/>
              <w:rPr>
                <w:sz w:val="20"/>
                <w:szCs w:val="20"/>
              </w:rPr>
            </w:pPr>
            <w:r w:rsidRPr="00403BCA">
              <w:rPr>
                <w:sz w:val="20"/>
                <w:szCs w:val="20"/>
              </w:rPr>
              <w:t>0.1</w:t>
            </w:r>
          </w:p>
        </w:tc>
        <w:tc>
          <w:tcPr>
            <w:tcW w:w="991" w:type="dxa"/>
            <w:shd w:val="clear" w:color="auto" w:fill="BFBFBF" w:themeFill="background1" w:themeFillShade="BF"/>
          </w:tcPr>
          <w:p w14:paraId="012A40F7"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BFBFBF" w:themeFill="background1" w:themeFillShade="BF"/>
          </w:tcPr>
          <w:p w14:paraId="4D0AE380" w14:textId="77777777" w:rsidR="00403BCA" w:rsidRPr="00403BCA" w:rsidRDefault="00403BCA" w:rsidP="00403BCA">
            <w:pPr>
              <w:spacing w:after="0" w:line="240" w:lineRule="auto"/>
              <w:jc w:val="center"/>
              <w:rPr>
                <w:sz w:val="20"/>
                <w:szCs w:val="20"/>
              </w:rPr>
            </w:pPr>
            <w:r w:rsidRPr="00403BCA">
              <w:rPr>
                <w:sz w:val="20"/>
                <w:szCs w:val="20"/>
              </w:rPr>
              <w:t>0.4</w:t>
            </w:r>
          </w:p>
        </w:tc>
        <w:tc>
          <w:tcPr>
            <w:tcW w:w="997" w:type="dxa"/>
            <w:shd w:val="clear" w:color="auto" w:fill="BFBFBF" w:themeFill="background1" w:themeFillShade="BF"/>
          </w:tcPr>
          <w:p w14:paraId="35C67FF1" w14:textId="77777777" w:rsidR="00403BCA" w:rsidRPr="00403BCA" w:rsidRDefault="00403BCA" w:rsidP="00403BCA">
            <w:pPr>
              <w:spacing w:after="0" w:line="240" w:lineRule="auto"/>
              <w:jc w:val="center"/>
              <w:rPr>
                <w:sz w:val="20"/>
                <w:szCs w:val="20"/>
              </w:rPr>
            </w:pPr>
            <w:r w:rsidRPr="00403BCA">
              <w:rPr>
                <w:sz w:val="20"/>
                <w:szCs w:val="20"/>
              </w:rPr>
              <w:t>0.1</w:t>
            </w:r>
          </w:p>
        </w:tc>
        <w:tc>
          <w:tcPr>
            <w:tcW w:w="1151" w:type="dxa"/>
            <w:shd w:val="clear" w:color="auto" w:fill="BFBFBF" w:themeFill="background1" w:themeFillShade="BF"/>
          </w:tcPr>
          <w:p w14:paraId="1B2708B6" w14:textId="77777777" w:rsidR="00403BCA" w:rsidRPr="00403BCA" w:rsidRDefault="00403BCA" w:rsidP="00403BCA">
            <w:pPr>
              <w:spacing w:after="0" w:line="240" w:lineRule="auto"/>
              <w:jc w:val="center"/>
              <w:rPr>
                <w:sz w:val="20"/>
                <w:szCs w:val="20"/>
              </w:rPr>
            </w:pPr>
            <w:r w:rsidRPr="00403BCA">
              <w:rPr>
                <w:sz w:val="20"/>
                <w:szCs w:val="20"/>
              </w:rPr>
              <w:t>0.0</w:t>
            </w:r>
          </w:p>
        </w:tc>
        <w:tc>
          <w:tcPr>
            <w:tcW w:w="1164" w:type="dxa"/>
            <w:shd w:val="clear" w:color="auto" w:fill="BFBFBF" w:themeFill="background1" w:themeFillShade="BF"/>
          </w:tcPr>
          <w:p w14:paraId="4385DE85" w14:textId="77777777" w:rsidR="00403BCA" w:rsidRPr="00403BCA" w:rsidRDefault="00403BCA" w:rsidP="00403BCA">
            <w:pPr>
              <w:spacing w:after="0" w:line="240" w:lineRule="auto"/>
              <w:jc w:val="center"/>
              <w:rPr>
                <w:sz w:val="20"/>
                <w:szCs w:val="20"/>
              </w:rPr>
            </w:pPr>
            <w:r w:rsidRPr="00403BCA">
              <w:rPr>
                <w:sz w:val="20"/>
                <w:szCs w:val="20"/>
              </w:rPr>
              <w:t>1.8</w:t>
            </w:r>
          </w:p>
        </w:tc>
      </w:tr>
    </w:tbl>
    <w:p w14:paraId="50A0EFB3" w14:textId="2F1E43CC" w:rsidR="00403BCA" w:rsidRDefault="00403BCA" w:rsidP="00403BCA">
      <w:pPr>
        <w:spacing w:after="0" w:line="240" w:lineRule="auto"/>
      </w:pPr>
    </w:p>
    <w:p w14:paraId="371BA4E7" w14:textId="77777777" w:rsidR="00787F34" w:rsidRPr="00403BCA" w:rsidRDefault="00787F34" w:rsidP="00403BCA">
      <w:pPr>
        <w:spacing w:after="0" w:line="240" w:lineRule="auto"/>
      </w:pPr>
    </w:p>
    <w:tbl>
      <w:tblPr>
        <w:tblStyle w:val="TableGrid12"/>
        <w:tblW w:w="0" w:type="auto"/>
        <w:tblLook w:val="04A0" w:firstRow="1" w:lastRow="0" w:firstColumn="1" w:lastColumn="0" w:noHBand="0" w:noVBand="1"/>
        <w:tblCaption w:val="Table 25: Newburyport Public Schools"/>
        <w:tblDescription w:val="Out-of-School Suspension Rates by Student Group, 2015–2018"/>
      </w:tblPr>
      <w:tblGrid>
        <w:gridCol w:w="3076"/>
        <w:gridCol w:w="996"/>
        <w:gridCol w:w="991"/>
        <w:gridCol w:w="991"/>
        <w:gridCol w:w="991"/>
        <w:gridCol w:w="1194"/>
        <w:gridCol w:w="1121"/>
      </w:tblGrid>
      <w:tr w:rsidR="00403BCA" w:rsidRPr="00403BCA" w14:paraId="6747C630" w14:textId="77777777" w:rsidTr="00367517">
        <w:tc>
          <w:tcPr>
            <w:tcW w:w="9360" w:type="dxa"/>
            <w:gridSpan w:val="7"/>
            <w:tcBorders>
              <w:top w:val="nil"/>
              <w:left w:val="nil"/>
              <w:right w:val="nil"/>
            </w:tcBorders>
            <w:shd w:val="clear" w:color="auto" w:fill="auto"/>
          </w:tcPr>
          <w:p w14:paraId="4DA33CAA" w14:textId="77777777" w:rsidR="00403BCA" w:rsidRPr="00403BCA" w:rsidRDefault="00403BCA" w:rsidP="00403BCA">
            <w:pPr>
              <w:spacing w:after="0" w:line="240" w:lineRule="auto"/>
              <w:jc w:val="center"/>
              <w:rPr>
                <w:b/>
                <w:sz w:val="20"/>
                <w:szCs w:val="20"/>
              </w:rPr>
            </w:pPr>
            <w:r w:rsidRPr="00403BCA">
              <w:rPr>
                <w:b/>
                <w:sz w:val="20"/>
                <w:szCs w:val="20"/>
              </w:rPr>
              <w:t xml:space="preserve">Table 25: </w:t>
            </w:r>
            <w:r w:rsidRPr="00403BCA">
              <w:rPr>
                <w:rFonts w:cs="Times New Roman"/>
                <w:b/>
                <w:sz w:val="20"/>
                <w:szCs w:val="20"/>
              </w:rPr>
              <w:t>Newburyport Public Schools</w:t>
            </w:r>
          </w:p>
          <w:p w14:paraId="0A5B2FDC" w14:textId="336C6FB7" w:rsidR="00403BCA" w:rsidRPr="00403BCA" w:rsidRDefault="00403BCA" w:rsidP="003F652B">
            <w:pPr>
              <w:spacing w:after="0" w:line="240" w:lineRule="auto"/>
              <w:jc w:val="center"/>
              <w:rPr>
                <w:b/>
                <w:sz w:val="20"/>
                <w:szCs w:val="20"/>
              </w:rPr>
            </w:pPr>
            <w:r w:rsidRPr="00403BCA">
              <w:rPr>
                <w:b/>
                <w:sz w:val="20"/>
                <w:szCs w:val="20"/>
              </w:rPr>
              <w:t xml:space="preserve">Out-of-School Suspension Rates by </w:t>
            </w:r>
            <w:r w:rsidR="00A17ECC" w:rsidRPr="00403BCA">
              <w:rPr>
                <w:b/>
                <w:sz w:val="20"/>
                <w:szCs w:val="20"/>
              </w:rPr>
              <w:t>S</w:t>
            </w:r>
            <w:r w:rsidR="00A17ECC">
              <w:rPr>
                <w:b/>
                <w:sz w:val="20"/>
                <w:szCs w:val="20"/>
              </w:rPr>
              <w:t>tudent G</w:t>
            </w:r>
            <w:r w:rsidR="00A17ECC" w:rsidRPr="00403BCA">
              <w:rPr>
                <w:b/>
                <w:sz w:val="20"/>
                <w:szCs w:val="20"/>
              </w:rPr>
              <w:t>roup</w:t>
            </w:r>
            <w:r w:rsidRPr="00403BCA">
              <w:rPr>
                <w:b/>
                <w:sz w:val="20"/>
                <w:szCs w:val="20"/>
              </w:rPr>
              <w:t>, 2015</w:t>
            </w:r>
            <w:r w:rsidR="003F652B">
              <w:rPr>
                <w:b/>
                <w:sz w:val="20"/>
                <w:szCs w:val="20"/>
              </w:rPr>
              <w:t>–</w:t>
            </w:r>
            <w:r w:rsidRPr="00403BCA">
              <w:rPr>
                <w:b/>
                <w:sz w:val="20"/>
                <w:szCs w:val="20"/>
              </w:rPr>
              <w:t>2018</w:t>
            </w:r>
          </w:p>
        </w:tc>
      </w:tr>
      <w:tr w:rsidR="00403BCA" w:rsidRPr="00403BCA" w14:paraId="5F4F3DC0" w14:textId="77777777" w:rsidTr="00367517">
        <w:tc>
          <w:tcPr>
            <w:tcW w:w="3076" w:type="dxa"/>
            <w:shd w:val="clear" w:color="auto" w:fill="BFBFBF" w:themeFill="background1" w:themeFillShade="BF"/>
          </w:tcPr>
          <w:p w14:paraId="478B1347" w14:textId="77777777" w:rsidR="00403BCA" w:rsidRPr="00403BCA" w:rsidRDefault="00403BCA" w:rsidP="00EB5D10">
            <w:pPr>
              <w:spacing w:after="0" w:line="240" w:lineRule="auto"/>
              <w:rPr>
                <w:b/>
                <w:sz w:val="20"/>
                <w:szCs w:val="20"/>
              </w:rPr>
            </w:pPr>
            <w:r w:rsidRPr="00403BCA">
              <w:rPr>
                <w:b/>
                <w:sz w:val="20"/>
                <w:szCs w:val="20"/>
              </w:rPr>
              <w:t>Group</w:t>
            </w:r>
          </w:p>
        </w:tc>
        <w:tc>
          <w:tcPr>
            <w:tcW w:w="996" w:type="dxa"/>
            <w:shd w:val="clear" w:color="auto" w:fill="BFBFBF" w:themeFill="background1" w:themeFillShade="BF"/>
          </w:tcPr>
          <w:p w14:paraId="3D6F5D97" w14:textId="77777777" w:rsidR="00403BCA" w:rsidRPr="00403BCA" w:rsidRDefault="00403BCA" w:rsidP="00403BCA">
            <w:pPr>
              <w:spacing w:after="0" w:line="240" w:lineRule="auto"/>
              <w:jc w:val="center"/>
              <w:rPr>
                <w:b/>
                <w:sz w:val="20"/>
                <w:szCs w:val="20"/>
              </w:rPr>
            </w:pPr>
            <w:r w:rsidRPr="00403BCA">
              <w:rPr>
                <w:b/>
                <w:sz w:val="20"/>
                <w:szCs w:val="20"/>
              </w:rPr>
              <w:t>2015</w:t>
            </w:r>
          </w:p>
        </w:tc>
        <w:tc>
          <w:tcPr>
            <w:tcW w:w="991" w:type="dxa"/>
            <w:shd w:val="clear" w:color="auto" w:fill="BFBFBF" w:themeFill="background1" w:themeFillShade="BF"/>
          </w:tcPr>
          <w:p w14:paraId="746638AD" w14:textId="77777777" w:rsidR="00403BCA" w:rsidRPr="00403BCA" w:rsidRDefault="00403BCA" w:rsidP="00403BCA">
            <w:pPr>
              <w:spacing w:after="0" w:line="240" w:lineRule="auto"/>
              <w:jc w:val="center"/>
              <w:rPr>
                <w:b/>
                <w:sz w:val="20"/>
                <w:szCs w:val="20"/>
              </w:rPr>
            </w:pPr>
            <w:r w:rsidRPr="00403BCA">
              <w:rPr>
                <w:b/>
                <w:sz w:val="20"/>
                <w:szCs w:val="20"/>
              </w:rPr>
              <w:t>2016</w:t>
            </w:r>
          </w:p>
        </w:tc>
        <w:tc>
          <w:tcPr>
            <w:tcW w:w="991" w:type="dxa"/>
            <w:shd w:val="clear" w:color="auto" w:fill="BFBFBF" w:themeFill="background1" w:themeFillShade="BF"/>
          </w:tcPr>
          <w:p w14:paraId="1099485A" w14:textId="77777777" w:rsidR="00403BCA" w:rsidRPr="00403BCA" w:rsidRDefault="00403BCA" w:rsidP="00403BCA">
            <w:pPr>
              <w:spacing w:after="0" w:line="240" w:lineRule="auto"/>
              <w:jc w:val="center"/>
              <w:rPr>
                <w:b/>
                <w:sz w:val="20"/>
                <w:szCs w:val="20"/>
              </w:rPr>
            </w:pPr>
            <w:r w:rsidRPr="00403BCA">
              <w:rPr>
                <w:b/>
                <w:sz w:val="20"/>
                <w:szCs w:val="20"/>
              </w:rPr>
              <w:t>2017</w:t>
            </w:r>
          </w:p>
        </w:tc>
        <w:tc>
          <w:tcPr>
            <w:tcW w:w="991" w:type="dxa"/>
            <w:shd w:val="clear" w:color="auto" w:fill="BFBFBF" w:themeFill="background1" w:themeFillShade="BF"/>
          </w:tcPr>
          <w:p w14:paraId="63794FC7" w14:textId="77777777" w:rsidR="00403BCA" w:rsidRPr="00403BCA" w:rsidRDefault="00403BCA" w:rsidP="00403BCA">
            <w:pPr>
              <w:spacing w:after="0" w:line="240" w:lineRule="auto"/>
              <w:jc w:val="center"/>
              <w:rPr>
                <w:b/>
                <w:sz w:val="20"/>
                <w:szCs w:val="20"/>
              </w:rPr>
            </w:pPr>
            <w:r w:rsidRPr="00403BCA">
              <w:rPr>
                <w:b/>
                <w:sz w:val="20"/>
                <w:szCs w:val="20"/>
              </w:rPr>
              <w:t>2018</w:t>
            </w:r>
          </w:p>
        </w:tc>
        <w:tc>
          <w:tcPr>
            <w:tcW w:w="1194" w:type="dxa"/>
            <w:shd w:val="clear" w:color="auto" w:fill="BFBFBF" w:themeFill="background1" w:themeFillShade="BF"/>
          </w:tcPr>
          <w:p w14:paraId="3FF67024" w14:textId="77777777" w:rsidR="00403BCA" w:rsidRPr="00403BCA" w:rsidRDefault="00403BCA" w:rsidP="00403BCA">
            <w:pPr>
              <w:spacing w:after="0" w:line="240" w:lineRule="auto"/>
              <w:jc w:val="center"/>
              <w:rPr>
                <w:b/>
                <w:sz w:val="20"/>
                <w:szCs w:val="20"/>
              </w:rPr>
            </w:pPr>
            <w:r w:rsidRPr="00403BCA">
              <w:rPr>
                <w:b/>
                <w:sz w:val="20"/>
                <w:szCs w:val="20"/>
              </w:rPr>
              <w:t>4-yr Change</w:t>
            </w:r>
          </w:p>
        </w:tc>
        <w:tc>
          <w:tcPr>
            <w:tcW w:w="1121" w:type="dxa"/>
            <w:shd w:val="clear" w:color="auto" w:fill="BFBFBF" w:themeFill="background1" w:themeFillShade="BF"/>
          </w:tcPr>
          <w:p w14:paraId="6C38EFAA" w14:textId="77777777" w:rsidR="00403BCA" w:rsidRPr="00403BCA" w:rsidRDefault="00403BCA" w:rsidP="00403BCA">
            <w:pPr>
              <w:spacing w:after="0" w:line="240" w:lineRule="auto"/>
              <w:jc w:val="center"/>
              <w:rPr>
                <w:b/>
                <w:sz w:val="20"/>
                <w:szCs w:val="20"/>
              </w:rPr>
            </w:pPr>
            <w:r w:rsidRPr="00403BCA">
              <w:rPr>
                <w:b/>
                <w:sz w:val="20"/>
                <w:szCs w:val="20"/>
              </w:rPr>
              <w:t>State (2018)</w:t>
            </w:r>
          </w:p>
        </w:tc>
      </w:tr>
      <w:tr w:rsidR="00403BCA" w:rsidRPr="00403BCA" w14:paraId="7F322774" w14:textId="77777777" w:rsidTr="00367517">
        <w:tc>
          <w:tcPr>
            <w:tcW w:w="3076" w:type="dxa"/>
            <w:shd w:val="clear" w:color="auto" w:fill="auto"/>
          </w:tcPr>
          <w:p w14:paraId="7E00C54A"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African American/Black</w:t>
            </w:r>
          </w:p>
        </w:tc>
        <w:tc>
          <w:tcPr>
            <w:tcW w:w="996" w:type="dxa"/>
            <w:shd w:val="clear" w:color="auto" w:fill="auto"/>
          </w:tcPr>
          <w:p w14:paraId="7E9DA037"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00185366"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40441572"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0EF78265" w14:textId="77777777" w:rsidR="00403BCA" w:rsidRPr="00403BCA" w:rsidRDefault="00403BCA" w:rsidP="00403BCA">
            <w:pPr>
              <w:spacing w:after="0" w:line="240" w:lineRule="auto"/>
              <w:jc w:val="center"/>
              <w:rPr>
                <w:sz w:val="20"/>
                <w:szCs w:val="20"/>
              </w:rPr>
            </w:pPr>
            <w:r w:rsidRPr="00403BCA">
              <w:rPr>
                <w:sz w:val="20"/>
                <w:szCs w:val="20"/>
              </w:rPr>
              <w:t>--</w:t>
            </w:r>
          </w:p>
        </w:tc>
        <w:tc>
          <w:tcPr>
            <w:tcW w:w="1194" w:type="dxa"/>
            <w:shd w:val="clear" w:color="auto" w:fill="auto"/>
          </w:tcPr>
          <w:p w14:paraId="485224D9" w14:textId="77777777" w:rsidR="00403BCA" w:rsidRPr="00403BCA" w:rsidRDefault="00403BCA" w:rsidP="00403BCA">
            <w:pPr>
              <w:spacing w:after="0" w:line="240" w:lineRule="auto"/>
              <w:jc w:val="center"/>
              <w:rPr>
                <w:sz w:val="20"/>
                <w:szCs w:val="20"/>
              </w:rPr>
            </w:pPr>
            <w:r w:rsidRPr="00403BCA">
              <w:rPr>
                <w:sz w:val="20"/>
                <w:szCs w:val="20"/>
              </w:rPr>
              <w:t>--</w:t>
            </w:r>
          </w:p>
        </w:tc>
        <w:tc>
          <w:tcPr>
            <w:tcW w:w="1121" w:type="dxa"/>
            <w:shd w:val="clear" w:color="auto" w:fill="auto"/>
          </w:tcPr>
          <w:p w14:paraId="125C6F9A" w14:textId="77777777" w:rsidR="00403BCA" w:rsidRPr="00403BCA" w:rsidRDefault="00403BCA" w:rsidP="00403BCA">
            <w:pPr>
              <w:spacing w:after="0" w:line="240" w:lineRule="auto"/>
              <w:jc w:val="center"/>
              <w:rPr>
                <w:sz w:val="20"/>
                <w:szCs w:val="20"/>
              </w:rPr>
            </w:pPr>
            <w:r w:rsidRPr="00403BCA">
              <w:rPr>
                <w:sz w:val="20"/>
                <w:szCs w:val="20"/>
              </w:rPr>
              <w:t>6.0</w:t>
            </w:r>
          </w:p>
        </w:tc>
      </w:tr>
      <w:tr w:rsidR="00403BCA" w:rsidRPr="00403BCA" w14:paraId="12CA6D69" w14:textId="77777777" w:rsidTr="00367517">
        <w:tc>
          <w:tcPr>
            <w:tcW w:w="3076" w:type="dxa"/>
            <w:shd w:val="clear" w:color="auto" w:fill="BFBFBF" w:themeFill="background1" w:themeFillShade="BF"/>
          </w:tcPr>
          <w:p w14:paraId="42209C67"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Asian</w:t>
            </w:r>
          </w:p>
        </w:tc>
        <w:tc>
          <w:tcPr>
            <w:tcW w:w="996" w:type="dxa"/>
            <w:shd w:val="clear" w:color="auto" w:fill="BFBFBF" w:themeFill="background1" w:themeFillShade="BF"/>
          </w:tcPr>
          <w:p w14:paraId="781D00A5"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BFBFBF" w:themeFill="background1" w:themeFillShade="BF"/>
          </w:tcPr>
          <w:p w14:paraId="0BAEA2FF"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BFBFBF" w:themeFill="background1" w:themeFillShade="BF"/>
          </w:tcPr>
          <w:p w14:paraId="45AFB73A"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BFBFBF" w:themeFill="background1" w:themeFillShade="BF"/>
          </w:tcPr>
          <w:p w14:paraId="0114F475" w14:textId="77777777" w:rsidR="00403BCA" w:rsidRPr="00403BCA" w:rsidRDefault="00403BCA" w:rsidP="00403BCA">
            <w:pPr>
              <w:spacing w:after="0" w:line="240" w:lineRule="auto"/>
              <w:jc w:val="center"/>
              <w:rPr>
                <w:sz w:val="20"/>
                <w:szCs w:val="20"/>
              </w:rPr>
            </w:pPr>
            <w:r w:rsidRPr="00403BCA">
              <w:rPr>
                <w:sz w:val="20"/>
                <w:szCs w:val="20"/>
              </w:rPr>
              <w:t>--</w:t>
            </w:r>
          </w:p>
        </w:tc>
        <w:tc>
          <w:tcPr>
            <w:tcW w:w="1194" w:type="dxa"/>
            <w:shd w:val="clear" w:color="auto" w:fill="BFBFBF" w:themeFill="background1" w:themeFillShade="BF"/>
          </w:tcPr>
          <w:p w14:paraId="1BF2CB74" w14:textId="77777777" w:rsidR="00403BCA" w:rsidRPr="00403BCA" w:rsidRDefault="00403BCA" w:rsidP="00403BCA">
            <w:pPr>
              <w:spacing w:after="0" w:line="240" w:lineRule="auto"/>
              <w:jc w:val="center"/>
              <w:rPr>
                <w:sz w:val="20"/>
                <w:szCs w:val="20"/>
              </w:rPr>
            </w:pPr>
            <w:r w:rsidRPr="00403BCA">
              <w:rPr>
                <w:sz w:val="20"/>
                <w:szCs w:val="20"/>
              </w:rPr>
              <w:t>--</w:t>
            </w:r>
          </w:p>
        </w:tc>
        <w:tc>
          <w:tcPr>
            <w:tcW w:w="1121" w:type="dxa"/>
            <w:shd w:val="clear" w:color="auto" w:fill="BFBFBF" w:themeFill="background1" w:themeFillShade="BF"/>
          </w:tcPr>
          <w:p w14:paraId="4C73D54B" w14:textId="77777777" w:rsidR="00403BCA" w:rsidRPr="00403BCA" w:rsidRDefault="00403BCA" w:rsidP="00403BCA">
            <w:pPr>
              <w:spacing w:after="0" w:line="240" w:lineRule="auto"/>
              <w:jc w:val="center"/>
              <w:rPr>
                <w:sz w:val="20"/>
                <w:szCs w:val="20"/>
              </w:rPr>
            </w:pPr>
            <w:r w:rsidRPr="00403BCA">
              <w:rPr>
                <w:sz w:val="20"/>
                <w:szCs w:val="20"/>
              </w:rPr>
              <w:t>0.7</w:t>
            </w:r>
          </w:p>
        </w:tc>
      </w:tr>
      <w:tr w:rsidR="00403BCA" w:rsidRPr="00403BCA" w14:paraId="1C910971" w14:textId="77777777" w:rsidTr="00367517">
        <w:tc>
          <w:tcPr>
            <w:tcW w:w="3076" w:type="dxa"/>
            <w:shd w:val="clear" w:color="auto" w:fill="auto"/>
          </w:tcPr>
          <w:p w14:paraId="7AD41821"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Hispanic or Latino</w:t>
            </w:r>
          </w:p>
        </w:tc>
        <w:tc>
          <w:tcPr>
            <w:tcW w:w="996" w:type="dxa"/>
            <w:shd w:val="clear" w:color="auto" w:fill="auto"/>
          </w:tcPr>
          <w:p w14:paraId="35AE92AA"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053D5429"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1CD2588D"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4C9BE0C7" w14:textId="77777777" w:rsidR="00403BCA" w:rsidRPr="00403BCA" w:rsidRDefault="00403BCA" w:rsidP="00403BCA">
            <w:pPr>
              <w:spacing w:after="0" w:line="240" w:lineRule="auto"/>
              <w:jc w:val="center"/>
              <w:rPr>
                <w:sz w:val="20"/>
                <w:szCs w:val="20"/>
              </w:rPr>
            </w:pPr>
            <w:r w:rsidRPr="00403BCA">
              <w:rPr>
                <w:sz w:val="20"/>
                <w:szCs w:val="20"/>
              </w:rPr>
              <w:t>--</w:t>
            </w:r>
          </w:p>
        </w:tc>
        <w:tc>
          <w:tcPr>
            <w:tcW w:w="1194" w:type="dxa"/>
            <w:shd w:val="clear" w:color="auto" w:fill="auto"/>
          </w:tcPr>
          <w:p w14:paraId="130B1E0B" w14:textId="77777777" w:rsidR="00403BCA" w:rsidRPr="00403BCA" w:rsidRDefault="00403BCA" w:rsidP="00403BCA">
            <w:pPr>
              <w:spacing w:after="0" w:line="240" w:lineRule="auto"/>
              <w:jc w:val="center"/>
              <w:rPr>
                <w:sz w:val="20"/>
                <w:szCs w:val="20"/>
              </w:rPr>
            </w:pPr>
            <w:r w:rsidRPr="00403BCA">
              <w:rPr>
                <w:sz w:val="20"/>
                <w:szCs w:val="20"/>
              </w:rPr>
              <w:t>--</w:t>
            </w:r>
          </w:p>
        </w:tc>
        <w:tc>
          <w:tcPr>
            <w:tcW w:w="1121" w:type="dxa"/>
            <w:shd w:val="clear" w:color="auto" w:fill="auto"/>
          </w:tcPr>
          <w:p w14:paraId="2C8C471E" w14:textId="77777777" w:rsidR="00403BCA" w:rsidRPr="00403BCA" w:rsidRDefault="00403BCA" w:rsidP="00403BCA">
            <w:pPr>
              <w:spacing w:after="0" w:line="240" w:lineRule="auto"/>
              <w:jc w:val="center"/>
              <w:rPr>
                <w:sz w:val="20"/>
                <w:szCs w:val="20"/>
              </w:rPr>
            </w:pPr>
            <w:r w:rsidRPr="00403BCA">
              <w:rPr>
                <w:sz w:val="20"/>
                <w:szCs w:val="20"/>
              </w:rPr>
              <w:t>5.1</w:t>
            </w:r>
          </w:p>
        </w:tc>
      </w:tr>
      <w:tr w:rsidR="00403BCA" w:rsidRPr="00403BCA" w14:paraId="36B4C967" w14:textId="77777777" w:rsidTr="00367517">
        <w:tc>
          <w:tcPr>
            <w:tcW w:w="3076" w:type="dxa"/>
            <w:shd w:val="clear" w:color="auto" w:fill="BFBFBF" w:themeFill="background1" w:themeFillShade="BF"/>
          </w:tcPr>
          <w:p w14:paraId="0323E8BB"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Multi-Race, non-Hispanic or Latino</w:t>
            </w:r>
          </w:p>
        </w:tc>
        <w:tc>
          <w:tcPr>
            <w:tcW w:w="996" w:type="dxa"/>
            <w:shd w:val="clear" w:color="auto" w:fill="BFBFBF" w:themeFill="background1" w:themeFillShade="BF"/>
          </w:tcPr>
          <w:p w14:paraId="13A3F5A6"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BFBFBF" w:themeFill="background1" w:themeFillShade="BF"/>
          </w:tcPr>
          <w:p w14:paraId="14139F20"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BFBFBF" w:themeFill="background1" w:themeFillShade="BF"/>
          </w:tcPr>
          <w:p w14:paraId="4FCC537C"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BFBFBF" w:themeFill="background1" w:themeFillShade="BF"/>
          </w:tcPr>
          <w:p w14:paraId="6CAB931C" w14:textId="77777777" w:rsidR="00403BCA" w:rsidRPr="00403BCA" w:rsidRDefault="00403BCA" w:rsidP="00403BCA">
            <w:pPr>
              <w:spacing w:after="0" w:line="240" w:lineRule="auto"/>
              <w:jc w:val="center"/>
              <w:rPr>
                <w:sz w:val="20"/>
                <w:szCs w:val="20"/>
              </w:rPr>
            </w:pPr>
            <w:r w:rsidRPr="00403BCA">
              <w:rPr>
                <w:sz w:val="20"/>
                <w:szCs w:val="20"/>
              </w:rPr>
              <w:t>--</w:t>
            </w:r>
          </w:p>
        </w:tc>
        <w:tc>
          <w:tcPr>
            <w:tcW w:w="1194" w:type="dxa"/>
            <w:shd w:val="clear" w:color="auto" w:fill="BFBFBF" w:themeFill="background1" w:themeFillShade="BF"/>
          </w:tcPr>
          <w:p w14:paraId="0D379BED" w14:textId="77777777" w:rsidR="00403BCA" w:rsidRPr="00403BCA" w:rsidRDefault="00403BCA" w:rsidP="00403BCA">
            <w:pPr>
              <w:spacing w:after="0" w:line="240" w:lineRule="auto"/>
              <w:jc w:val="center"/>
              <w:rPr>
                <w:sz w:val="20"/>
                <w:szCs w:val="20"/>
              </w:rPr>
            </w:pPr>
            <w:r w:rsidRPr="00403BCA">
              <w:rPr>
                <w:sz w:val="20"/>
                <w:szCs w:val="20"/>
              </w:rPr>
              <w:t>--</w:t>
            </w:r>
          </w:p>
        </w:tc>
        <w:tc>
          <w:tcPr>
            <w:tcW w:w="1121" w:type="dxa"/>
            <w:shd w:val="clear" w:color="auto" w:fill="BFBFBF" w:themeFill="background1" w:themeFillShade="BF"/>
          </w:tcPr>
          <w:p w14:paraId="2965853A" w14:textId="77777777" w:rsidR="00403BCA" w:rsidRPr="00403BCA" w:rsidRDefault="00403BCA" w:rsidP="00403BCA">
            <w:pPr>
              <w:spacing w:after="0" w:line="240" w:lineRule="auto"/>
              <w:jc w:val="center"/>
              <w:rPr>
                <w:sz w:val="20"/>
                <w:szCs w:val="20"/>
              </w:rPr>
            </w:pPr>
            <w:r w:rsidRPr="00403BCA">
              <w:rPr>
                <w:sz w:val="20"/>
                <w:szCs w:val="20"/>
              </w:rPr>
              <w:t>3.3</w:t>
            </w:r>
          </w:p>
        </w:tc>
      </w:tr>
      <w:tr w:rsidR="00403BCA" w:rsidRPr="00403BCA" w14:paraId="06FB5BCA" w14:textId="77777777" w:rsidTr="00367517">
        <w:tc>
          <w:tcPr>
            <w:tcW w:w="3076" w:type="dxa"/>
            <w:shd w:val="clear" w:color="auto" w:fill="auto"/>
          </w:tcPr>
          <w:p w14:paraId="509F4B42"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White</w:t>
            </w:r>
          </w:p>
        </w:tc>
        <w:tc>
          <w:tcPr>
            <w:tcW w:w="996" w:type="dxa"/>
            <w:shd w:val="clear" w:color="auto" w:fill="auto"/>
          </w:tcPr>
          <w:p w14:paraId="0A1710D3" w14:textId="77777777" w:rsidR="00403BCA" w:rsidRPr="00403BCA" w:rsidRDefault="00403BCA" w:rsidP="00403BCA">
            <w:pPr>
              <w:spacing w:after="0" w:line="240" w:lineRule="auto"/>
              <w:jc w:val="center"/>
              <w:rPr>
                <w:sz w:val="20"/>
                <w:szCs w:val="20"/>
              </w:rPr>
            </w:pPr>
            <w:r w:rsidRPr="00403BCA">
              <w:rPr>
                <w:sz w:val="20"/>
                <w:szCs w:val="20"/>
              </w:rPr>
              <w:t>0.2</w:t>
            </w:r>
          </w:p>
        </w:tc>
        <w:tc>
          <w:tcPr>
            <w:tcW w:w="991" w:type="dxa"/>
            <w:shd w:val="clear" w:color="auto" w:fill="auto"/>
          </w:tcPr>
          <w:p w14:paraId="31ED2D12"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72E6CAC7" w14:textId="77777777" w:rsidR="00403BCA" w:rsidRPr="00403BCA" w:rsidRDefault="00403BCA" w:rsidP="00403BCA">
            <w:pPr>
              <w:spacing w:after="0" w:line="240" w:lineRule="auto"/>
              <w:jc w:val="center"/>
              <w:rPr>
                <w:sz w:val="20"/>
                <w:szCs w:val="20"/>
              </w:rPr>
            </w:pPr>
            <w:r w:rsidRPr="00403BCA">
              <w:rPr>
                <w:sz w:val="20"/>
                <w:szCs w:val="20"/>
              </w:rPr>
              <w:t>0.6</w:t>
            </w:r>
          </w:p>
        </w:tc>
        <w:tc>
          <w:tcPr>
            <w:tcW w:w="991" w:type="dxa"/>
            <w:shd w:val="clear" w:color="auto" w:fill="auto"/>
          </w:tcPr>
          <w:p w14:paraId="1AFE19D3" w14:textId="77777777" w:rsidR="00403BCA" w:rsidRPr="00403BCA" w:rsidRDefault="00403BCA" w:rsidP="00403BCA">
            <w:pPr>
              <w:spacing w:after="0" w:line="240" w:lineRule="auto"/>
              <w:jc w:val="center"/>
              <w:rPr>
                <w:sz w:val="20"/>
                <w:szCs w:val="20"/>
              </w:rPr>
            </w:pPr>
            <w:r w:rsidRPr="00403BCA">
              <w:rPr>
                <w:sz w:val="20"/>
                <w:szCs w:val="20"/>
              </w:rPr>
              <w:t>0.9</w:t>
            </w:r>
          </w:p>
        </w:tc>
        <w:tc>
          <w:tcPr>
            <w:tcW w:w="1194" w:type="dxa"/>
            <w:shd w:val="clear" w:color="auto" w:fill="auto"/>
          </w:tcPr>
          <w:p w14:paraId="21316BED" w14:textId="77777777" w:rsidR="00403BCA" w:rsidRPr="00403BCA" w:rsidRDefault="00403BCA" w:rsidP="00403BCA">
            <w:pPr>
              <w:spacing w:after="0" w:line="240" w:lineRule="auto"/>
              <w:jc w:val="center"/>
              <w:rPr>
                <w:sz w:val="20"/>
                <w:szCs w:val="20"/>
              </w:rPr>
            </w:pPr>
            <w:r w:rsidRPr="00403BCA">
              <w:rPr>
                <w:sz w:val="20"/>
                <w:szCs w:val="20"/>
              </w:rPr>
              <w:t>0.7</w:t>
            </w:r>
          </w:p>
        </w:tc>
        <w:tc>
          <w:tcPr>
            <w:tcW w:w="1121" w:type="dxa"/>
            <w:shd w:val="clear" w:color="auto" w:fill="auto"/>
          </w:tcPr>
          <w:p w14:paraId="00062663" w14:textId="77777777" w:rsidR="00403BCA" w:rsidRPr="00403BCA" w:rsidRDefault="00403BCA" w:rsidP="00403BCA">
            <w:pPr>
              <w:spacing w:after="0" w:line="240" w:lineRule="auto"/>
              <w:jc w:val="center"/>
              <w:rPr>
                <w:sz w:val="20"/>
                <w:szCs w:val="20"/>
              </w:rPr>
            </w:pPr>
            <w:r w:rsidRPr="00403BCA">
              <w:rPr>
                <w:sz w:val="20"/>
                <w:szCs w:val="20"/>
              </w:rPr>
              <w:t>1.9</w:t>
            </w:r>
          </w:p>
        </w:tc>
      </w:tr>
      <w:tr w:rsidR="00403BCA" w:rsidRPr="00403BCA" w14:paraId="5C71EC00" w14:textId="77777777" w:rsidTr="00367517">
        <w:tc>
          <w:tcPr>
            <w:tcW w:w="3076" w:type="dxa"/>
            <w:shd w:val="clear" w:color="auto" w:fill="BFBFBF" w:themeFill="background1" w:themeFillShade="BF"/>
          </w:tcPr>
          <w:p w14:paraId="73FD1438" w14:textId="77777777" w:rsidR="00403BCA" w:rsidRPr="00403BCA" w:rsidRDefault="00403BCA" w:rsidP="00403BCA">
            <w:pPr>
              <w:spacing w:after="0" w:line="240" w:lineRule="auto"/>
              <w:rPr>
                <w:sz w:val="20"/>
                <w:szCs w:val="20"/>
              </w:rPr>
            </w:pPr>
            <w:r w:rsidRPr="00403BCA">
              <w:rPr>
                <w:sz w:val="20"/>
                <w:szCs w:val="20"/>
              </w:rPr>
              <w:t>High Needs</w:t>
            </w:r>
          </w:p>
        </w:tc>
        <w:tc>
          <w:tcPr>
            <w:tcW w:w="996" w:type="dxa"/>
            <w:shd w:val="clear" w:color="auto" w:fill="BFBFBF" w:themeFill="background1" w:themeFillShade="BF"/>
          </w:tcPr>
          <w:p w14:paraId="4EFDACE9"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BFBFBF" w:themeFill="background1" w:themeFillShade="BF"/>
          </w:tcPr>
          <w:p w14:paraId="74DF4520"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BFBFBF" w:themeFill="background1" w:themeFillShade="BF"/>
          </w:tcPr>
          <w:p w14:paraId="346BDEB4" w14:textId="77777777" w:rsidR="00403BCA" w:rsidRPr="00403BCA" w:rsidRDefault="00403BCA" w:rsidP="00403BCA">
            <w:pPr>
              <w:spacing w:after="0" w:line="240" w:lineRule="auto"/>
              <w:jc w:val="center"/>
              <w:rPr>
                <w:sz w:val="20"/>
                <w:szCs w:val="20"/>
              </w:rPr>
            </w:pPr>
            <w:r w:rsidRPr="00403BCA">
              <w:rPr>
                <w:sz w:val="20"/>
                <w:szCs w:val="20"/>
              </w:rPr>
              <w:t>1.1</w:t>
            </w:r>
          </w:p>
        </w:tc>
        <w:tc>
          <w:tcPr>
            <w:tcW w:w="991" w:type="dxa"/>
            <w:shd w:val="clear" w:color="auto" w:fill="BFBFBF" w:themeFill="background1" w:themeFillShade="BF"/>
          </w:tcPr>
          <w:p w14:paraId="294B5F75" w14:textId="77777777" w:rsidR="00403BCA" w:rsidRPr="00403BCA" w:rsidRDefault="00403BCA" w:rsidP="00403BCA">
            <w:pPr>
              <w:spacing w:after="0" w:line="240" w:lineRule="auto"/>
              <w:jc w:val="center"/>
              <w:rPr>
                <w:sz w:val="20"/>
                <w:szCs w:val="20"/>
              </w:rPr>
            </w:pPr>
            <w:r w:rsidRPr="00403BCA">
              <w:rPr>
                <w:sz w:val="20"/>
                <w:szCs w:val="20"/>
              </w:rPr>
              <w:t>2.3</w:t>
            </w:r>
          </w:p>
        </w:tc>
        <w:tc>
          <w:tcPr>
            <w:tcW w:w="1194" w:type="dxa"/>
            <w:shd w:val="clear" w:color="auto" w:fill="BFBFBF" w:themeFill="background1" w:themeFillShade="BF"/>
          </w:tcPr>
          <w:p w14:paraId="4B99CA98" w14:textId="77777777" w:rsidR="00403BCA" w:rsidRPr="00403BCA" w:rsidRDefault="00403BCA" w:rsidP="00403BCA">
            <w:pPr>
              <w:spacing w:after="0" w:line="240" w:lineRule="auto"/>
              <w:jc w:val="center"/>
              <w:rPr>
                <w:sz w:val="20"/>
                <w:szCs w:val="20"/>
              </w:rPr>
            </w:pPr>
            <w:r w:rsidRPr="00403BCA">
              <w:rPr>
                <w:sz w:val="20"/>
                <w:szCs w:val="20"/>
              </w:rPr>
              <w:t>--</w:t>
            </w:r>
          </w:p>
        </w:tc>
        <w:tc>
          <w:tcPr>
            <w:tcW w:w="1121" w:type="dxa"/>
            <w:shd w:val="clear" w:color="auto" w:fill="BFBFBF" w:themeFill="background1" w:themeFillShade="BF"/>
          </w:tcPr>
          <w:p w14:paraId="65FE00CF" w14:textId="77777777" w:rsidR="00403BCA" w:rsidRPr="00403BCA" w:rsidRDefault="00403BCA" w:rsidP="00403BCA">
            <w:pPr>
              <w:spacing w:after="0" w:line="240" w:lineRule="auto"/>
              <w:jc w:val="center"/>
              <w:rPr>
                <w:sz w:val="20"/>
                <w:szCs w:val="20"/>
              </w:rPr>
            </w:pPr>
            <w:r w:rsidRPr="00403BCA">
              <w:rPr>
                <w:sz w:val="20"/>
                <w:szCs w:val="20"/>
              </w:rPr>
              <w:t>4.6</w:t>
            </w:r>
          </w:p>
        </w:tc>
      </w:tr>
      <w:tr w:rsidR="00403BCA" w:rsidRPr="00403BCA" w14:paraId="5D19C4BC" w14:textId="77777777" w:rsidTr="00367517">
        <w:tc>
          <w:tcPr>
            <w:tcW w:w="3076" w:type="dxa"/>
            <w:shd w:val="clear" w:color="auto" w:fill="auto"/>
          </w:tcPr>
          <w:p w14:paraId="19779DEF" w14:textId="77777777" w:rsidR="00403BCA" w:rsidRPr="00403BCA" w:rsidRDefault="00403BCA" w:rsidP="00403BCA">
            <w:pPr>
              <w:spacing w:after="0" w:line="240" w:lineRule="auto"/>
              <w:rPr>
                <w:sz w:val="20"/>
                <w:szCs w:val="20"/>
              </w:rPr>
            </w:pPr>
            <w:r w:rsidRPr="00403BCA">
              <w:rPr>
                <w:sz w:val="20"/>
                <w:szCs w:val="20"/>
              </w:rPr>
              <w:t>Economically disadvantaged*</w:t>
            </w:r>
          </w:p>
        </w:tc>
        <w:tc>
          <w:tcPr>
            <w:tcW w:w="996" w:type="dxa"/>
            <w:shd w:val="clear" w:color="auto" w:fill="auto"/>
          </w:tcPr>
          <w:p w14:paraId="1CF29CD0"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227699E0"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3AF9F6B3" w14:textId="77777777" w:rsidR="00403BCA" w:rsidRPr="00403BCA" w:rsidRDefault="00403BCA" w:rsidP="00403BCA">
            <w:pPr>
              <w:spacing w:after="0" w:line="240" w:lineRule="auto"/>
              <w:jc w:val="center"/>
              <w:rPr>
                <w:sz w:val="20"/>
                <w:szCs w:val="20"/>
              </w:rPr>
            </w:pPr>
            <w:r w:rsidRPr="00403BCA">
              <w:rPr>
                <w:sz w:val="20"/>
                <w:szCs w:val="20"/>
              </w:rPr>
              <w:t>1.2</w:t>
            </w:r>
          </w:p>
        </w:tc>
        <w:tc>
          <w:tcPr>
            <w:tcW w:w="991" w:type="dxa"/>
            <w:shd w:val="clear" w:color="auto" w:fill="auto"/>
          </w:tcPr>
          <w:p w14:paraId="227A0014" w14:textId="77777777" w:rsidR="00403BCA" w:rsidRPr="00403BCA" w:rsidRDefault="00403BCA" w:rsidP="00403BCA">
            <w:pPr>
              <w:spacing w:after="0" w:line="240" w:lineRule="auto"/>
              <w:jc w:val="center"/>
              <w:rPr>
                <w:sz w:val="20"/>
                <w:szCs w:val="20"/>
              </w:rPr>
            </w:pPr>
            <w:r w:rsidRPr="00403BCA">
              <w:rPr>
                <w:sz w:val="20"/>
                <w:szCs w:val="20"/>
              </w:rPr>
              <w:t>3.8</w:t>
            </w:r>
          </w:p>
        </w:tc>
        <w:tc>
          <w:tcPr>
            <w:tcW w:w="1194" w:type="dxa"/>
            <w:shd w:val="clear" w:color="auto" w:fill="auto"/>
          </w:tcPr>
          <w:p w14:paraId="3D61CAF2" w14:textId="77777777" w:rsidR="00403BCA" w:rsidRPr="00403BCA" w:rsidRDefault="00403BCA" w:rsidP="00403BCA">
            <w:pPr>
              <w:spacing w:after="0" w:line="240" w:lineRule="auto"/>
              <w:jc w:val="center"/>
              <w:rPr>
                <w:sz w:val="20"/>
                <w:szCs w:val="20"/>
              </w:rPr>
            </w:pPr>
            <w:r w:rsidRPr="00403BCA">
              <w:rPr>
                <w:sz w:val="20"/>
                <w:szCs w:val="20"/>
              </w:rPr>
              <w:t>--</w:t>
            </w:r>
          </w:p>
        </w:tc>
        <w:tc>
          <w:tcPr>
            <w:tcW w:w="1121" w:type="dxa"/>
            <w:shd w:val="clear" w:color="auto" w:fill="auto"/>
          </w:tcPr>
          <w:p w14:paraId="6BB36AEC" w14:textId="77777777" w:rsidR="00403BCA" w:rsidRPr="00403BCA" w:rsidRDefault="00403BCA" w:rsidP="00403BCA">
            <w:pPr>
              <w:spacing w:after="0" w:line="240" w:lineRule="auto"/>
              <w:jc w:val="center"/>
              <w:rPr>
                <w:sz w:val="20"/>
                <w:szCs w:val="20"/>
              </w:rPr>
            </w:pPr>
            <w:r w:rsidRPr="00403BCA">
              <w:rPr>
                <w:sz w:val="20"/>
                <w:szCs w:val="20"/>
              </w:rPr>
              <w:t>5.4</w:t>
            </w:r>
          </w:p>
        </w:tc>
      </w:tr>
      <w:tr w:rsidR="00403BCA" w:rsidRPr="00403BCA" w14:paraId="189490EB" w14:textId="77777777" w:rsidTr="00367517">
        <w:tc>
          <w:tcPr>
            <w:tcW w:w="3076" w:type="dxa"/>
            <w:shd w:val="clear" w:color="auto" w:fill="auto"/>
          </w:tcPr>
          <w:p w14:paraId="73C27F45" w14:textId="77777777" w:rsidR="00403BCA" w:rsidRPr="00403BCA" w:rsidRDefault="00403BCA" w:rsidP="00403BCA">
            <w:pPr>
              <w:spacing w:after="0" w:line="240" w:lineRule="auto"/>
              <w:rPr>
                <w:sz w:val="20"/>
                <w:szCs w:val="20"/>
              </w:rPr>
            </w:pPr>
            <w:r w:rsidRPr="00403BCA">
              <w:rPr>
                <w:sz w:val="20"/>
                <w:szCs w:val="20"/>
              </w:rPr>
              <w:t>SWD</w:t>
            </w:r>
          </w:p>
        </w:tc>
        <w:tc>
          <w:tcPr>
            <w:tcW w:w="996" w:type="dxa"/>
            <w:shd w:val="clear" w:color="auto" w:fill="auto"/>
          </w:tcPr>
          <w:p w14:paraId="07995F13"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21E109B0"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513D57BD"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auto"/>
          </w:tcPr>
          <w:p w14:paraId="395BCD58" w14:textId="77777777" w:rsidR="00403BCA" w:rsidRPr="00403BCA" w:rsidRDefault="00403BCA" w:rsidP="00403BCA">
            <w:pPr>
              <w:spacing w:after="0" w:line="240" w:lineRule="auto"/>
              <w:jc w:val="center"/>
              <w:rPr>
                <w:sz w:val="20"/>
                <w:szCs w:val="20"/>
              </w:rPr>
            </w:pPr>
            <w:r w:rsidRPr="00403BCA">
              <w:rPr>
                <w:sz w:val="20"/>
                <w:szCs w:val="20"/>
              </w:rPr>
              <w:t>2.2</w:t>
            </w:r>
          </w:p>
        </w:tc>
        <w:tc>
          <w:tcPr>
            <w:tcW w:w="1194" w:type="dxa"/>
            <w:shd w:val="clear" w:color="auto" w:fill="auto"/>
          </w:tcPr>
          <w:p w14:paraId="11E18116" w14:textId="77777777" w:rsidR="00403BCA" w:rsidRPr="00403BCA" w:rsidRDefault="00403BCA" w:rsidP="00403BCA">
            <w:pPr>
              <w:spacing w:after="0" w:line="240" w:lineRule="auto"/>
              <w:jc w:val="center"/>
              <w:rPr>
                <w:sz w:val="20"/>
                <w:szCs w:val="20"/>
              </w:rPr>
            </w:pPr>
            <w:r w:rsidRPr="00403BCA">
              <w:rPr>
                <w:sz w:val="20"/>
                <w:szCs w:val="20"/>
              </w:rPr>
              <w:t>--</w:t>
            </w:r>
          </w:p>
        </w:tc>
        <w:tc>
          <w:tcPr>
            <w:tcW w:w="1121" w:type="dxa"/>
            <w:shd w:val="clear" w:color="auto" w:fill="auto"/>
          </w:tcPr>
          <w:p w14:paraId="1321F3D9" w14:textId="77777777" w:rsidR="00403BCA" w:rsidRPr="00403BCA" w:rsidRDefault="00403BCA" w:rsidP="00403BCA">
            <w:pPr>
              <w:spacing w:after="0" w:line="240" w:lineRule="auto"/>
              <w:jc w:val="center"/>
              <w:rPr>
                <w:sz w:val="20"/>
                <w:szCs w:val="20"/>
              </w:rPr>
            </w:pPr>
            <w:r w:rsidRPr="00403BCA">
              <w:rPr>
                <w:sz w:val="20"/>
                <w:szCs w:val="20"/>
              </w:rPr>
              <w:t>5.8</w:t>
            </w:r>
          </w:p>
        </w:tc>
      </w:tr>
      <w:tr w:rsidR="00315780" w:rsidRPr="00403BCA" w14:paraId="6DBD9B47" w14:textId="77777777" w:rsidTr="00367517">
        <w:tc>
          <w:tcPr>
            <w:tcW w:w="3076" w:type="dxa"/>
            <w:shd w:val="clear" w:color="auto" w:fill="auto"/>
          </w:tcPr>
          <w:p w14:paraId="3B109D98" w14:textId="002F0C5F" w:rsidR="00315780" w:rsidRPr="00403BCA" w:rsidRDefault="00315780" w:rsidP="00315780">
            <w:pPr>
              <w:spacing w:after="0" w:line="240" w:lineRule="auto"/>
              <w:rPr>
                <w:sz w:val="20"/>
                <w:szCs w:val="20"/>
              </w:rPr>
            </w:pPr>
            <w:r w:rsidRPr="00403BCA">
              <w:rPr>
                <w:sz w:val="20"/>
                <w:szCs w:val="20"/>
              </w:rPr>
              <w:t>EL</w:t>
            </w:r>
          </w:p>
        </w:tc>
        <w:tc>
          <w:tcPr>
            <w:tcW w:w="996" w:type="dxa"/>
            <w:shd w:val="clear" w:color="auto" w:fill="auto"/>
          </w:tcPr>
          <w:p w14:paraId="077AADBC" w14:textId="1DA7D8D1" w:rsidR="00315780" w:rsidRPr="00403BCA" w:rsidRDefault="00315780" w:rsidP="00315780">
            <w:pPr>
              <w:spacing w:after="0" w:line="240" w:lineRule="auto"/>
              <w:jc w:val="center"/>
              <w:rPr>
                <w:sz w:val="20"/>
                <w:szCs w:val="20"/>
              </w:rPr>
            </w:pPr>
            <w:r w:rsidRPr="00403BCA">
              <w:rPr>
                <w:sz w:val="20"/>
                <w:szCs w:val="20"/>
              </w:rPr>
              <w:t>--</w:t>
            </w:r>
          </w:p>
        </w:tc>
        <w:tc>
          <w:tcPr>
            <w:tcW w:w="991" w:type="dxa"/>
            <w:shd w:val="clear" w:color="auto" w:fill="auto"/>
          </w:tcPr>
          <w:p w14:paraId="0867ACCA" w14:textId="4B358232" w:rsidR="00315780" w:rsidRPr="00403BCA" w:rsidRDefault="00315780" w:rsidP="00315780">
            <w:pPr>
              <w:spacing w:after="0" w:line="240" w:lineRule="auto"/>
              <w:jc w:val="center"/>
              <w:rPr>
                <w:sz w:val="20"/>
                <w:szCs w:val="20"/>
              </w:rPr>
            </w:pPr>
            <w:r w:rsidRPr="00403BCA">
              <w:rPr>
                <w:sz w:val="20"/>
                <w:szCs w:val="20"/>
              </w:rPr>
              <w:t>--</w:t>
            </w:r>
          </w:p>
        </w:tc>
        <w:tc>
          <w:tcPr>
            <w:tcW w:w="991" w:type="dxa"/>
            <w:shd w:val="clear" w:color="auto" w:fill="auto"/>
          </w:tcPr>
          <w:p w14:paraId="0C5C6A4C" w14:textId="5ED0A1D0" w:rsidR="00315780" w:rsidRPr="00403BCA" w:rsidRDefault="00315780" w:rsidP="00315780">
            <w:pPr>
              <w:spacing w:after="0" w:line="240" w:lineRule="auto"/>
              <w:jc w:val="center"/>
              <w:rPr>
                <w:sz w:val="20"/>
                <w:szCs w:val="20"/>
              </w:rPr>
            </w:pPr>
            <w:r w:rsidRPr="00403BCA">
              <w:rPr>
                <w:sz w:val="20"/>
                <w:szCs w:val="20"/>
              </w:rPr>
              <w:t>--</w:t>
            </w:r>
          </w:p>
        </w:tc>
        <w:tc>
          <w:tcPr>
            <w:tcW w:w="991" w:type="dxa"/>
            <w:shd w:val="clear" w:color="auto" w:fill="auto"/>
          </w:tcPr>
          <w:p w14:paraId="50669FD4" w14:textId="04DC86C0" w:rsidR="00315780" w:rsidRPr="00403BCA" w:rsidRDefault="00315780" w:rsidP="00315780">
            <w:pPr>
              <w:spacing w:after="0" w:line="240" w:lineRule="auto"/>
              <w:jc w:val="center"/>
              <w:rPr>
                <w:sz w:val="20"/>
                <w:szCs w:val="20"/>
              </w:rPr>
            </w:pPr>
            <w:r w:rsidRPr="00403BCA">
              <w:rPr>
                <w:sz w:val="20"/>
                <w:szCs w:val="20"/>
              </w:rPr>
              <w:t>--</w:t>
            </w:r>
          </w:p>
        </w:tc>
        <w:tc>
          <w:tcPr>
            <w:tcW w:w="1194" w:type="dxa"/>
            <w:shd w:val="clear" w:color="auto" w:fill="auto"/>
          </w:tcPr>
          <w:p w14:paraId="0C0E6707" w14:textId="1B2A3397" w:rsidR="00315780" w:rsidRPr="00403BCA" w:rsidRDefault="00315780" w:rsidP="00315780">
            <w:pPr>
              <w:spacing w:after="0" w:line="240" w:lineRule="auto"/>
              <w:jc w:val="center"/>
              <w:rPr>
                <w:sz w:val="20"/>
                <w:szCs w:val="20"/>
              </w:rPr>
            </w:pPr>
            <w:r w:rsidRPr="00403BCA">
              <w:rPr>
                <w:sz w:val="20"/>
                <w:szCs w:val="20"/>
              </w:rPr>
              <w:t>--</w:t>
            </w:r>
          </w:p>
        </w:tc>
        <w:tc>
          <w:tcPr>
            <w:tcW w:w="1121" w:type="dxa"/>
            <w:shd w:val="clear" w:color="auto" w:fill="auto"/>
          </w:tcPr>
          <w:p w14:paraId="1F93374F" w14:textId="3D09F867" w:rsidR="00315780" w:rsidRPr="00403BCA" w:rsidRDefault="00315780" w:rsidP="00315780">
            <w:pPr>
              <w:spacing w:after="0" w:line="240" w:lineRule="auto"/>
              <w:jc w:val="center"/>
              <w:rPr>
                <w:sz w:val="20"/>
                <w:szCs w:val="20"/>
              </w:rPr>
            </w:pPr>
            <w:r w:rsidRPr="00403BCA">
              <w:rPr>
                <w:sz w:val="20"/>
                <w:szCs w:val="20"/>
              </w:rPr>
              <w:t>3.7</w:t>
            </w:r>
          </w:p>
        </w:tc>
      </w:tr>
      <w:tr w:rsidR="00403BCA" w:rsidRPr="00403BCA" w14:paraId="547679E5" w14:textId="77777777" w:rsidTr="00367517">
        <w:tc>
          <w:tcPr>
            <w:tcW w:w="3076" w:type="dxa"/>
            <w:shd w:val="clear" w:color="auto" w:fill="BFBFBF" w:themeFill="background1" w:themeFillShade="BF"/>
          </w:tcPr>
          <w:p w14:paraId="16884CFB" w14:textId="77777777" w:rsidR="00403BCA" w:rsidRPr="00403BCA" w:rsidRDefault="00403BCA" w:rsidP="00403BCA">
            <w:pPr>
              <w:spacing w:after="0" w:line="240" w:lineRule="auto"/>
              <w:rPr>
                <w:sz w:val="20"/>
                <w:szCs w:val="20"/>
              </w:rPr>
            </w:pPr>
            <w:r w:rsidRPr="00403BCA">
              <w:rPr>
                <w:sz w:val="20"/>
                <w:szCs w:val="20"/>
              </w:rPr>
              <w:t>All</w:t>
            </w:r>
          </w:p>
        </w:tc>
        <w:tc>
          <w:tcPr>
            <w:tcW w:w="996" w:type="dxa"/>
            <w:shd w:val="clear" w:color="auto" w:fill="BFBFBF" w:themeFill="background1" w:themeFillShade="BF"/>
          </w:tcPr>
          <w:p w14:paraId="05FE0936" w14:textId="77777777" w:rsidR="00403BCA" w:rsidRPr="00403BCA" w:rsidRDefault="00403BCA" w:rsidP="00403BCA">
            <w:pPr>
              <w:spacing w:after="0" w:line="240" w:lineRule="auto"/>
              <w:jc w:val="center"/>
              <w:rPr>
                <w:sz w:val="20"/>
                <w:szCs w:val="20"/>
              </w:rPr>
            </w:pPr>
            <w:r w:rsidRPr="00403BCA">
              <w:rPr>
                <w:sz w:val="20"/>
                <w:szCs w:val="20"/>
              </w:rPr>
              <w:t>0.2</w:t>
            </w:r>
          </w:p>
        </w:tc>
        <w:tc>
          <w:tcPr>
            <w:tcW w:w="991" w:type="dxa"/>
            <w:shd w:val="clear" w:color="auto" w:fill="BFBFBF" w:themeFill="background1" w:themeFillShade="BF"/>
          </w:tcPr>
          <w:p w14:paraId="7DB40FCA" w14:textId="77777777" w:rsidR="00403BCA" w:rsidRPr="00403BCA" w:rsidRDefault="00403BCA" w:rsidP="00403BCA">
            <w:pPr>
              <w:spacing w:after="0" w:line="240" w:lineRule="auto"/>
              <w:jc w:val="center"/>
              <w:rPr>
                <w:sz w:val="20"/>
                <w:szCs w:val="20"/>
              </w:rPr>
            </w:pPr>
            <w:r w:rsidRPr="00403BCA">
              <w:rPr>
                <w:sz w:val="20"/>
                <w:szCs w:val="20"/>
              </w:rPr>
              <w:t>--</w:t>
            </w:r>
          </w:p>
        </w:tc>
        <w:tc>
          <w:tcPr>
            <w:tcW w:w="991" w:type="dxa"/>
            <w:shd w:val="clear" w:color="auto" w:fill="BFBFBF" w:themeFill="background1" w:themeFillShade="BF"/>
          </w:tcPr>
          <w:p w14:paraId="7FCEBAE8" w14:textId="77777777" w:rsidR="00403BCA" w:rsidRPr="00403BCA" w:rsidRDefault="00403BCA" w:rsidP="00403BCA">
            <w:pPr>
              <w:spacing w:after="0" w:line="240" w:lineRule="auto"/>
              <w:jc w:val="center"/>
              <w:rPr>
                <w:sz w:val="20"/>
                <w:szCs w:val="20"/>
              </w:rPr>
            </w:pPr>
            <w:r w:rsidRPr="00403BCA">
              <w:rPr>
                <w:sz w:val="20"/>
                <w:szCs w:val="20"/>
              </w:rPr>
              <w:t>0.7</w:t>
            </w:r>
          </w:p>
        </w:tc>
        <w:tc>
          <w:tcPr>
            <w:tcW w:w="991" w:type="dxa"/>
            <w:shd w:val="clear" w:color="auto" w:fill="BFBFBF" w:themeFill="background1" w:themeFillShade="BF"/>
          </w:tcPr>
          <w:p w14:paraId="38E5404E" w14:textId="77777777" w:rsidR="00403BCA" w:rsidRPr="00403BCA" w:rsidRDefault="00403BCA" w:rsidP="00403BCA">
            <w:pPr>
              <w:spacing w:after="0" w:line="240" w:lineRule="auto"/>
              <w:jc w:val="center"/>
              <w:rPr>
                <w:sz w:val="20"/>
                <w:szCs w:val="20"/>
              </w:rPr>
            </w:pPr>
            <w:r w:rsidRPr="00403BCA">
              <w:rPr>
                <w:sz w:val="20"/>
                <w:szCs w:val="20"/>
              </w:rPr>
              <w:t>1.0</w:t>
            </w:r>
          </w:p>
        </w:tc>
        <w:tc>
          <w:tcPr>
            <w:tcW w:w="1194" w:type="dxa"/>
            <w:shd w:val="clear" w:color="auto" w:fill="BFBFBF" w:themeFill="background1" w:themeFillShade="BF"/>
          </w:tcPr>
          <w:p w14:paraId="4DE0CB13" w14:textId="77777777" w:rsidR="00403BCA" w:rsidRPr="00403BCA" w:rsidRDefault="00403BCA" w:rsidP="00403BCA">
            <w:pPr>
              <w:spacing w:after="0" w:line="240" w:lineRule="auto"/>
              <w:jc w:val="center"/>
              <w:rPr>
                <w:sz w:val="20"/>
                <w:szCs w:val="20"/>
              </w:rPr>
            </w:pPr>
            <w:r w:rsidRPr="00403BCA">
              <w:rPr>
                <w:sz w:val="20"/>
                <w:szCs w:val="20"/>
              </w:rPr>
              <w:t>0.8</w:t>
            </w:r>
          </w:p>
        </w:tc>
        <w:tc>
          <w:tcPr>
            <w:tcW w:w="1121" w:type="dxa"/>
            <w:shd w:val="clear" w:color="auto" w:fill="BFBFBF" w:themeFill="background1" w:themeFillShade="BF"/>
          </w:tcPr>
          <w:p w14:paraId="43DB7078" w14:textId="77777777" w:rsidR="00403BCA" w:rsidRPr="00403BCA" w:rsidRDefault="00403BCA" w:rsidP="00403BCA">
            <w:pPr>
              <w:spacing w:after="0" w:line="240" w:lineRule="auto"/>
              <w:jc w:val="center"/>
              <w:rPr>
                <w:sz w:val="20"/>
                <w:szCs w:val="20"/>
              </w:rPr>
            </w:pPr>
            <w:r w:rsidRPr="00403BCA">
              <w:rPr>
                <w:sz w:val="20"/>
                <w:szCs w:val="20"/>
              </w:rPr>
              <w:t>2.9</w:t>
            </w:r>
          </w:p>
        </w:tc>
      </w:tr>
    </w:tbl>
    <w:p w14:paraId="602F18E9" w14:textId="79A04966" w:rsidR="00403BCA" w:rsidRDefault="00403BCA" w:rsidP="00403BCA">
      <w:pPr>
        <w:spacing w:after="0" w:line="240" w:lineRule="auto"/>
      </w:pPr>
    </w:p>
    <w:p w14:paraId="152CC2DF" w14:textId="77777777" w:rsidR="00795A8C" w:rsidRPr="00403BCA" w:rsidRDefault="00795A8C" w:rsidP="00403BCA">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6: Newburyport Public Schools"/>
        <w:tblDescription w:val="Dropout Rates by Student Group, 2014–2017"/>
      </w:tblPr>
      <w:tblGrid>
        <w:gridCol w:w="3042"/>
        <w:gridCol w:w="996"/>
        <w:gridCol w:w="996"/>
        <w:gridCol w:w="996"/>
        <w:gridCol w:w="996"/>
        <w:gridCol w:w="1152"/>
        <w:gridCol w:w="1164"/>
      </w:tblGrid>
      <w:tr w:rsidR="00403BCA" w:rsidRPr="00403BCA" w14:paraId="6C00C12C" w14:textId="77777777" w:rsidTr="00367517">
        <w:tc>
          <w:tcPr>
            <w:tcW w:w="9342" w:type="dxa"/>
            <w:gridSpan w:val="7"/>
          </w:tcPr>
          <w:p w14:paraId="47514F8B"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 xml:space="preserve">Table 26: </w:t>
            </w:r>
            <w:r w:rsidRPr="00403BCA">
              <w:rPr>
                <w:rFonts w:cs="Times New Roman"/>
                <w:b/>
                <w:sz w:val="20"/>
                <w:szCs w:val="20"/>
              </w:rPr>
              <w:t>Newburyport Public Schools</w:t>
            </w:r>
          </w:p>
          <w:p w14:paraId="1565587F" w14:textId="30747BC5" w:rsidR="00403BCA" w:rsidRPr="00403BCA" w:rsidRDefault="00403BCA" w:rsidP="00A17ECC">
            <w:pPr>
              <w:spacing w:after="0" w:line="240" w:lineRule="auto"/>
              <w:jc w:val="center"/>
              <w:rPr>
                <w:rFonts w:eastAsia="Times New Roman" w:cs="Times New Roman"/>
                <w:b/>
                <w:sz w:val="20"/>
                <w:szCs w:val="20"/>
              </w:rPr>
            </w:pPr>
            <w:r w:rsidRPr="00403BCA">
              <w:rPr>
                <w:rFonts w:eastAsia="Times New Roman" w:cs="Times New Roman"/>
                <w:b/>
                <w:sz w:val="20"/>
                <w:szCs w:val="20"/>
              </w:rPr>
              <w:t xml:space="preserve">Dropout Rates by </w:t>
            </w:r>
            <w:r w:rsidR="00A17ECC" w:rsidRPr="00403BCA">
              <w:rPr>
                <w:rFonts w:eastAsia="Times New Roman" w:cs="Times New Roman"/>
                <w:b/>
                <w:sz w:val="20"/>
                <w:szCs w:val="20"/>
              </w:rPr>
              <w:t>S</w:t>
            </w:r>
            <w:r w:rsidR="00A17ECC">
              <w:rPr>
                <w:rFonts w:eastAsia="Times New Roman" w:cs="Times New Roman"/>
                <w:b/>
                <w:sz w:val="20"/>
                <w:szCs w:val="20"/>
              </w:rPr>
              <w:t>tudent G</w:t>
            </w:r>
            <w:r w:rsidR="00A17ECC" w:rsidRPr="00403BCA">
              <w:rPr>
                <w:rFonts w:eastAsia="Times New Roman" w:cs="Times New Roman"/>
                <w:b/>
                <w:sz w:val="20"/>
                <w:szCs w:val="20"/>
              </w:rPr>
              <w:t>roup</w:t>
            </w:r>
            <w:r w:rsidRPr="00403BCA">
              <w:rPr>
                <w:rFonts w:eastAsia="Times New Roman" w:cs="Times New Roman"/>
                <w:b/>
                <w:sz w:val="20"/>
                <w:szCs w:val="20"/>
              </w:rPr>
              <w:t>, 2014</w:t>
            </w:r>
            <w:r w:rsidR="00315780">
              <w:rPr>
                <w:rFonts w:eastAsia="Times New Roman" w:cs="Times New Roman"/>
                <w:b/>
                <w:sz w:val="20"/>
                <w:szCs w:val="20"/>
              </w:rPr>
              <w:t>–</w:t>
            </w:r>
            <w:r w:rsidRPr="00403BCA">
              <w:rPr>
                <w:rFonts w:eastAsia="Times New Roman" w:cs="Times New Roman"/>
                <w:b/>
                <w:sz w:val="20"/>
                <w:szCs w:val="20"/>
              </w:rPr>
              <w:t>2017</w:t>
            </w:r>
          </w:p>
        </w:tc>
      </w:tr>
      <w:tr w:rsidR="00403BCA" w:rsidRPr="00403BCA" w14:paraId="63C6AEA1" w14:textId="77777777" w:rsidTr="00367517">
        <w:tc>
          <w:tcPr>
            <w:tcW w:w="3042" w:type="dxa"/>
            <w:tcBorders>
              <w:top w:val="single" w:sz="4" w:space="0" w:color="auto"/>
              <w:left w:val="single" w:sz="4" w:space="0" w:color="auto"/>
            </w:tcBorders>
            <w:shd w:val="clear" w:color="auto" w:fill="BFBFBF" w:themeFill="background1" w:themeFillShade="BF"/>
          </w:tcPr>
          <w:p w14:paraId="73FFA84C" w14:textId="77777777" w:rsidR="00403BCA" w:rsidRPr="00403BCA" w:rsidRDefault="00403BCA" w:rsidP="00EB5D10">
            <w:pPr>
              <w:spacing w:after="0" w:line="240" w:lineRule="auto"/>
              <w:rPr>
                <w:rFonts w:eastAsia="Times New Roman" w:cs="Times New Roman"/>
                <w:b/>
                <w:sz w:val="20"/>
                <w:szCs w:val="20"/>
              </w:rPr>
            </w:pPr>
            <w:r w:rsidRPr="00403BCA">
              <w:rPr>
                <w:rFonts w:eastAsia="Times New Roman" w:cs="Times New Roman"/>
                <w:b/>
                <w:sz w:val="20"/>
                <w:szCs w:val="20"/>
              </w:rPr>
              <w:t>Group</w:t>
            </w:r>
          </w:p>
        </w:tc>
        <w:tc>
          <w:tcPr>
            <w:tcW w:w="996" w:type="dxa"/>
            <w:shd w:val="clear" w:color="auto" w:fill="BFBFBF" w:themeFill="background1" w:themeFillShade="BF"/>
          </w:tcPr>
          <w:p w14:paraId="31E85A6E"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2014</w:t>
            </w:r>
          </w:p>
        </w:tc>
        <w:tc>
          <w:tcPr>
            <w:tcW w:w="996" w:type="dxa"/>
            <w:shd w:val="clear" w:color="auto" w:fill="BFBFBF" w:themeFill="background1" w:themeFillShade="BF"/>
          </w:tcPr>
          <w:p w14:paraId="39E1FA50"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2015</w:t>
            </w:r>
          </w:p>
        </w:tc>
        <w:tc>
          <w:tcPr>
            <w:tcW w:w="996" w:type="dxa"/>
            <w:shd w:val="clear" w:color="auto" w:fill="BFBFBF" w:themeFill="background1" w:themeFillShade="BF"/>
          </w:tcPr>
          <w:p w14:paraId="2D4CAC6D"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2016</w:t>
            </w:r>
          </w:p>
        </w:tc>
        <w:tc>
          <w:tcPr>
            <w:tcW w:w="996" w:type="dxa"/>
            <w:shd w:val="clear" w:color="auto" w:fill="BFBFBF" w:themeFill="background1" w:themeFillShade="BF"/>
          </w:tcPr>
          <w:p w14:paraId="717F9182"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2017</w:t>
            </w:r>
          </w:p>
        </w:tc>
        <w:tc>
          <w:tcPr>
            <w:tcW w:w="1152" w:type="dxa"/>
            <w:shd w:val="clear" w:color="auto" w:fill="BFBFBF" w:themeFill="background1" w:themeFillShade="BF"/>
          </w:tcPr>
          <w:p w14:paraId="45FE261B"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4-yr Change</w:t>
            </w:r>
          </w:p>
        </w:tc>
        <w:tc>
          <w:tcPr>
            <w:tcW w:w="1164" w:type="dxa"/>
            <w:tcBorders>
              <w:top w:val="single" w:sz="4" w:space="0" w:color="auto"/>
              <w:right w:val="single" w:sz="4" w:space="0" w:color="auto"/>
            </w:tcBorders>
            <w:shd w:val="clear" w:color="auto" w:fill="BFBFBF" w:themeFill="background1" w:themeFillShade="BF"/>
          </w:tcPr>
          <w:p w14:paraId="4208B9A4"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State (2017)</w:t>
            </w:r>
          </w:p>
        </w:tc>
      </w:tr>
      <w:tr w:rsidR="00403BCA" w:rsidRPr="00403BCA" w14:paraId="3CF3232B" w14:textId="77777777" w:rsidTr="00367517">
        <w:tc>
          <w:tcPr>
            <w:tcW w:w="3042" w:type="dxa"/>
            <w:tcBorders>
              <w:top w:val="single" w:sz="4" w:space="0" w:color="auto"/>
              <w:left w:val="single" w:sz="4" w:space="0" w:color="auto"/>
            </w:tcBorders>
            <w:shd w:val="clear" w:color="auto" w:fill="auto"/>
          </w:tcPr>
          <w:p w14:paraId="58263F76"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African American/Black</w:t>
            </w:r>
          </w:p>
        </w:tc>
        <w:tc>
          <w:tcPr>
            <w:tcW w:w="996" w:type="dxa"/>
            <w:shd w:val="clear" w:color="auto" w:fill="auto"/>
          </w:tcPr>
          <w:p w14:paraId="4E5D7E10"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0.0</w:t>
            </w:r>
          </w:p>
        </w:tc>
        <w:tc>
          <w:tcPr>
            <w:tcW w:w="996" w:type="dxa"/>
            <w:shd w:val="clear" w:color="auto" w:fill="auto"/>
          </w:tcPr>
          <w:p w14:paraId="73BA10BD"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0.0</w:t>
            </w:r>
          </w:p>
        </w:tc>
        <w:tc>
          <w:tcPr>
            <w:tcW w:w="996" w:type="dxa"/>
            <w:shd w:val="clear" w:color="auto" w:fill="auto"/>
          </w:tcPr>
          <w:p w14:paraId="44211633"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10.0</w:t>
            </w:r>
          </w:p>
        </w:tc>
        <w:tc>
          <w:tcPr>
            <w:tcW w:w="996" w:type="dxa"/>
            <w:shd w:val="clear" w:color="auto" w:fill="auto"/>
          </w:tcPr>
          <w:p w14:paraId="445D7FF7"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0.0</w:t>
            </w:r>
          </w:p>
        </w:tc>
        <w:tc>
          <w:tcPr>
            <w:tcW w:w="1152" w:type="dxa"/>
            <w:shd w:val="clear" w:color="auto" w:fill="auto"/>
          </w:tcPr>
          <w:p w14:paraId="5202ED9D"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0.0</w:t>
            </w:r>
          </w:p>
        </w:tc>
        <w:tc>
          <w:tcPr>
            <w:tcW w:w="1164" w:type="dxa"/>
            <w:tcBorders>
              <w:top w:val="single" w:sz="4" w:space="0" w:color="auto"/>
              <w:right w:val="single" w:sz="4" w:space="0" w:color="auto"/>
            </w:tcBorders>
            <w:shd w:val="clear" w:color="auto" w:fill="auto"/>
          </w:tcPr>
          <w:p w14:paraId="5562736E"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2.9</w:t>
            </w:r>
          </w:p>
        </w:tc>
      </w:tr>
      <w:tr w:rsidR="00403BCA" w:rsidRPr="00403BCA" w14:paraId="505FE5E8" w14:textId="77777777" w:rsidTr="00367517">
        <w:tc>
          <w:tcPr>
            <w:tcW w:w="3042" w:type="dxa"/>
            <w:tcBorders>
              <w:top w:val="single" w:sz="4" w:space="0" w:color="auto"/>
              <w:left w:val="single" w:sz="4" w:space="0" w:color="auto"/>
            </w:tcBorders>
            <w:shd w:val="clear" w:color="auto" w:fill="BFBFBF" w:themeFill="background1" w:themeFillShade="BF"/>
          </w:tcPr>
          <w:p w14:paraId="56990B27"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Asian</w:t>
            </w:r>
          </w:p>
        </w:tc>
        <w:tc>
          <w:tcPr>
            <w:tcW w:w="996" w:type="dxa"/>
            <w:shd w:val="clear" w:color="auto" w:fill="BFBFBF" w:themeFill="background1" w:themeFillShade="BF"/>
          </w:tcPr>
          <w:p w14:paraId="484DAB89"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12.5</w:t>
            </w:r>
          </w:p>
        </w:tc>
        <w:tc>
          <w:tcPr>
            <w:tcW w:w="996" w:type="dxa"/>
            <w:shd w:val="clear" w:color="auto" w:fill="BFBFBF" w:themeFill="background1" w:themeFillShade="BF"/>
          </w:tcPr>
          <w:p w14:paraId="66BA94D6"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0.0</w:t>
            </w:r>
          </w:p>
        </w:tc>
        <w:tc>
          <w:tcPr>
            <w:tcW w:w="996" w:type="dxa"/>
            <w:shd w:val="clear" w:color="auto" w:fill="BFBFBF" w:themeFill="background1" w:themeFillShade="BF"/>
          </w:tcPr>
          <w:p w14:paraId="1EECCF6E"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0.0</w:t>
            </w:r>
          </w:p>
        </w:tc>
        <w:tc>
          <w:tcPr>
            <w:tcW w:w="996" w:type="dxa"/>
            <w:shd w:val="clear" w:color="auto" w:fill="BFBFBF" w:themeFill="background1" w:themeFillShade="BF"/>
          </w:tcPr>
          <w:p w14:paraId="7DDE61D5"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0.0</w:t>
            </w:r>
          </w:p>
        </w:tc>
        <w:tc>
          <w:tcPr>
            <w:tcW w:w="1152" w:type="dxa"/>
            <w:shd w:val="clear" w:color="auto" w:fill="BFBFBF" w:themeFill="background1" w:themeFillShade="BF"/>
          </w:tcPr>
          <w:p w14:paraId="575C3565"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-12.5</w:t>
            </w:r>
          </w:p>
        </w:tc>
        <w:tc>
          <w:tcPr>
            <w:tcW w:w="1164" w:type="dxa"/>
            <w:tcBorders>
              <w:top w:val="single" w:sz="4" w:space="0" w:color="auto"/>
              <w:right w:val="single" w:sz="4" w:space="0" w:color="auto"/>
            </w:tcBorders>
            <w:shd w:val="clear" w:color="auto" w:fill="BFBFBF" w:themeFill="background1" w:themeFillShade="BF"/>
          </w:tcPr>
          <w:p w14:paraId="077937D7"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0.6</w:t>
            </w:r>
          </w:p>
        </w:tc>
      </w:tr>
      <w:tr w:rsidR="00403BCA" w:rsidRPr="00403BCA" w14:paraId="3E716BF4" w14:textId="77777777" w:rsidTr="00367517">
        <w:tc>
          <w:tcPr>
            <w:tcW w:w="3042" w:type="dxa"/>
            <w:tcBorders>
              <w:top w:val="single" w:sz="4" w:space="0" w:color="auto"/>
              <w:left w:val="single" w:sz="4" w:space="0" w:color="auto"/>
            </w:tcBorders>
            <w:shd w:val="clear" w:color="auto" w:fill="auto"/>
          </w:tcPr>
          <w:p w14:paraId="0A03D4F8"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Hispanic or Latino</w:t>
            </w:r>
          </w:p>
        </w:tc>
        <w:tc>
          <w:tcPr>
            <w:tcW w:w="996" w:type="dxa"/>
            <w:shd w:val="clear" w:color="auto" w:fill="auto"/>
          </w:tcPr>
          <w:p w14:paraId="500DDFD8"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6.7</w:t>
            </w:r>
          </w:p>
        </w:tc>
        <w:tc>
          <w:tcPr>
            <w:tcW w:w="996" w:type="dxa"/>
            <w:shd w:val="clear" w:color="auto" w:fill="auto"/>
          </w:tcPr>
          <w:p w14:paraId="3F5152B0"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4.8</w:t>
            </w:r>
          </w:p>
        </w:tc>
        <w:tc>
          <w:tcPr>
            <w:tcW w:w="996" w:type="dxa"/>
            <w:shd w:val="clear" w:color="auto" w:fill="auto"/>
          </w:tcPr>
          <w:p w14:paraId="2DDDEF06"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0.0</w:t>
            </w:r>
          </w:p>
        </w:tc>
        <w:tc>
          <w:tcPr>
            <w:tcW w:w="996" w:type="dxa"/>
            <w:shd w:val="clear" w:color="auto" w:fill="auto"/>
          </w:tcPr>
          <w:p w14:paraId="36277ECA"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10.0</w:t>
            </w:r>
          </w:p>
        </w:tc>
        <w:tc>
          <w:tcPr>
            <w:tcW w:w="1152" w:type="dxa"/>
            <w:shd w:val="clear" w:color="auto" w:fill="auto"/>
          </w:tcPr>
          <w:p w14:paraId="2437DB69"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3.3</w:t>
            </w:r>
          </w:p>
        </w:tc>
        <w:tc>
          <w:tcPr>
            <w:tcW w:w="1164" w:type="dxa"/>
            <w:tcBorders>
              <w:top w:val="single" w:sz="4" w:space="0" w:color="auto"/>
              <w:right w:val="single" w:sz="4" w:space="0" w:color="auto"/>
            </w:tcBorders>
            <w:shd w:val="clear" w:color="auto" w:fill="auto"/>
          </w:tcPr>
          <w:p w14:paraId="0DE8FE53"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4.2</w:t>
            </w:r>
          </w:p>
        </w:tc>
      </w:tr>
      <w:tr w:rsidR="00403BCA" w:rsidRPr="00403BCA" w14:paraId="0FB6DE7D" w14:textId="77777777" w:rsidTr="00367517">
        <w:tc>
          <w:tcPr>
            <w:tcW w:w="3042" w:type="dxa"/>
            <w:tcBorders>
              <w:top w:val="single" w:sz="4" w:space="0" w:color="auto"/>
              <w:left w:val="single" w:sz="4" w:space="0" w:color="auto"/>
            </w:tcBorders>
            <w:shd w:val="clear" w:color="auto" w:fill="BFBFBF" w:themeFill="background1" w:themeFillShade="BF"/>
          </w:tcPr>
          <w:p w14:paraId="20473327"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Multi-Race, non-Hispanic or Latino</w:t>
            </w:r>
          </w:p>
        </w:tc>
        <w:tc>
          <w:tcPr>
            <w:tcW w:w="996" w:type="dxa"/>
            <w:shd w:val="clear" w:color="auto" w:fill="BFBFBF" w:themeFill="background1" w:themeFillShade="BF"/>
          </w:tcPr>
          <w:p w14:paraId="66822BE4"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5.9</w:t>
            </w:r>
          </w:p>
        </w:tc>
        <w:tc>
          <w:tcPr>
            <w:tcW w:w="996" w:type="dxa"/>
            <w:shd w:val="clear" w:color="auto" w:fill="BFBFBF" w:themeFill="background1" w:themeFillShade="BF"/>
          </w:tcPr>
          <w:p w14:paraId="2ADACA08"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0.0</w:t>
            </w:r>
          </w:p>
        </w:tc>
        <w:tc>
          <w:tcPr>
            <w:tcW w:w="996" w:type="dxa"/>
            <w:shd w:val="clear" w:color="auto" w:fill="BFBFBF" w:themeFill="background1" w:themeFillShade="BF"/>
          </w:tcPr>
          <w:p w14:paraId="26856694"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0.0</w:t>
            </w:r>
          </w:p>
        </w:tc>
        <w:tc>
          <w:tcPr>
            <w:tcW w:w="996" w:type="dxa"/>
            <w:shd w:val="clear" w:color="auto" w:fill="BFBFBF" w:themeFill="background1" w:themeFillShade="BF"/>
          </w:tcPr>
          <w:p w14:paraId="66BD1527"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5.9</w:t>
            </w:r>
          </w:p>
        </w:tc>
        <w:tc>
          <w:tcPr>
            <w:tcW w:w="1152" w:type="dxa"/>
            <w:shd w:val="clear" w:color="auto" w:fill="BFBFBF" w:themeFill="background1" w:themeFillShade="BF"/>
          </w:tcPr>
          <w:p w14:paraId="7EE16DC1"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0.0</w:t>
            </w:r>
          </w:p>
        </w:tc>
        <w:tc>
          <w:tcPr>
            <w:tcW w:w="1164" w:type="dxa"/>
            <w:tcBorders>
              <w:top w:val="single" w:sz="4" w:space="0" w:color="auto"/>
              <w:right w:val="single" w:sz="4" w:space="0" w:color="auto"/>
            </w:tcBorders>
            <w:shd w:val="clear" w:color="auto" w:fill="BFBFBF" w:themeFill="background1" w:themeFillShade="BF"/>
          </w:tcPr>
          <w:p w14:paraId="293C773B"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1.7</w:t>
            </w:r>
          </w:p>
        </w:tc>
      </w:tr>
      <w:tr w:rsidR="00403BCA" w:rsidRPr="00403BCA" w14:paraId="0B679005" w14:textId="77777777" w:rsidTr="00367517">
        <w:tc>
          <w:tcPr>
            <w:tcW w:w="3042" w:type="dxa"/>
            <w:tcBorders>
              <w:top w:val="single" w:sz="4" w:space="0" w:color="auto"/>
              <w:left w:val="single" w:sz="4" w:space="0" w:color="auto"/>
            </w:tcBorders>
            <w:shd w:val="clear" w:color="auto" w:fill="auto"/>
          </w:tcPr>
          <w:p w14:paraId="758222E5"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White</w:t>
            </w:r>
          </w:p>
        </w:tc>
        <w:tc>
          <w:tcPr>
            <w:tcW w:w="996" w:type="dxa"/>
            <w:shd w:val="clear" w:color="auto" w:fill="auto"/>
          </w:tcPr>
          <w:p w14:paraId="1C81A1F5"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0.4</w:t>
            </w:r>
          </w:p>
        </w:tc>
        <w:tc>
          <w:tcPr>
            <w:tcW w:w="996" w:type="dxa"/>
            <w:shd w:val="clear" w:color="auto" w:fill="auto"/>
          </w:tcPr>
          <w:p w14:paraId="342EE3BC"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0.6</w:t>
            </w:r>
          </w:p>
        </w:tc>
        <w:tc>
          <w:tcPr>
            <w:tcW w:w="996" w:type="dxa"/>
            <w:shd w:val="clear" w:color="auto" w:fill="auto"/>
          </w:tcPr>
          <w:p w14:paraId="05E371D3"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0.7</w:t>
            </w:r>
          </w:p>
        </w:tc>
        <w:tc>
          <w:tcPr>
            <w:tcW w:w="996" w:type="dxa"/>
            <w:shd w:val="clear" w:color="auto" w:fill="auto"/>
          </w:tcPr>
          <w:p w14:paraId="01926CEB"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0.4</w:t>
            </w:r>
          </w:p>
        </w:tc>
        <w:tc>
          <w:tcPr>
            <w:tcW w:w="1152" w:type="dxa"/>
            <w:shd w:val="clear" w:color="auto" w:fill="auto"/>
          </w:tcPr>
          <w:p w14:paraId="69692EDD"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0.0</w:t>
            </w:r>
          </w:p>
        </w:tc>
        <w:tc>
          <w:tcPr>
            <w:tcW w:w="1164" w:type="dxa"/>
            <w:tcBorders>
              <w:top w:val="single" w:sz="4" w:space="0" w:color="auto"/>
              <w:right w:val="single" w:sz="4" w:space="0" w:color="auto"/>
            </w:tcBorders>
            <w:shd w:val="clear" w:color="auto" w:fill="auto"/>
          </w:tcPr>
          <w:p w14:paraId="0337B6AC"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1.1</w:t>
            </w:r>
          </w:p>
        </w:tc>
      </w:tr>
      <w:tr w:rsidR="00403BCA" w:rsidRPr="00403BCA" w14:paraId="015253CB" w14:textId="77777777" w:rsidTr="00367517">
        <w:tc>
          <w:tcPr>
            <w:tcW w:w="3042" w:type="dxa"/>
            <w:tcBorders>
              <w:top w:val="single" w:sz="4" w:space="0" w:color="auto"/>
              <w:left w:val="single" w:sz="4" w:space="0" w:color="auto"/>
            </w:tcBorders>
            <w:shd w:val="clear" w:color="auto" w:fill="BFBFBF" w:themeFill="background1" w:themeFillShade="BF"/>
          </w:tcPr>
          <w:p w14:paraId="1F0CD7C1"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High Needs</w:t>
            </w:r>
          </w:p>
        </w:tc>
        <w:tc>
          <w:tcPr>
            <w:tcW w:w="996" w:type="dxa"/>
            <w:shd w:val="clear" w:color="auto" w:fill="BFBFBF" w:themeFill="background1" w:themeFillShade="BF"/>
          </w:tcPr>
          <w:p w14:paraId="4ABDB99B"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0.7</w:t>
            </w:r>
          </w:p>
        </w:tc>
        <w:tc>
          <w:tcPr>
            <w:tcW w:w="996" w:type="dxa"/>
            <w:shd w:val="clear" w:color="auto" w:fill="BFBFBF" w:themeFill="background1" w:themeFillShade="BF"/>
          </w:tcPr>
          <w:p w14:paraId="6B864A3B"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0.8</w:t>
            </w:r>
          </w:p>
        </w:tc>
        <w:tc>
          <w:tcPr>
            <w:tcW w:w="996" w:type="dxa"/>
            <w:shd w:val="clear" w:color="auto" w:fill="BFBFBF" w:themeFill="background1" w:themeFillShade="BF"/>
          </w:tcPr>
          <w:p w14:paraId="19DAB691"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2.8</w:t>
            </w:r>
          </w:p>
        </w:tc>
        <w:tc>
          <w:tcPr>
            <w:tcW w:w="996" w:type="dxa"/>
            <w:shd w:val="clear" w:color="auto" w:fill="BFBFBF" w:themeFill="background1" w:themeFillShade="BF"/>
          </w:tcPr>
          <w:p w14:paraId="769A9956"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4.3</w:t>
            </w:r>
          </w:p>
        </w:tc>
        <w:tc>
          <w:tcPr>
            <w:tcW w:w="1152" w:type="dxa"/>
            <w:shd w:val="clear" w:color="auto" w:fill="BFBFBF" w:themeFill="background1" w:themeFillShade="BF"/>
          </w:tcPr>
          <w:p w14:paraId="23F96F15"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3.6</w:t>
            </w:r>
          </w:p>
        </w:tc>
        <w:tc>
          <w:tcPr>
            <w:tcW w:w="1164" w:type="dxa"/>
            <w:tcBorders>
              <w:top w:val="single" w:sz="4" w:space="0" w:color="auto"/>
              <w:right w:val="single" w:sz="4" w:space="0" w:color="auto"/>
            </w:tcBorders>
            <w:shd w:val="clear" w:color="auto" w:fill="BFBFBF" w:themeFill="background1" w:themeFillShade="BF"/>
          </w:tcPr>
          <w:p w14:paraId="33272F67"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3.5</w:t>
            </w:r>
          </w:p>
        </w:tc>
      </w:tr>
      <w:tr w:rsidR="00403BCA" w:rsidRPr="00403BCA" w14:paraId="55BFE755" w14:textId="77777777" w:rsidTr="00367517">
        <w:tc>
          <w:tcPr>
            <w:tcW w:w="3042" w:type="dxa"/>
            <w:tcBorders>
              <w:top w:val="single" w:sz="4" w:space="0" w:color="auto"/>
              <w:left w:val="single" w:sz="4" w:space="0" w:color="auto"/>
            </w:tcBorders>
            <w:shd w:val="clear" w:color="auto" w:fill="auto"/>
          </w:tcPr>
          <w:p w14:paraId="4E655043" w14:textId="77777777" w:rsidR="00403BCA" w:rsidRPr="00403BCA" w:rsidRDefault="00403BCA" w:rsidP="00403BCA">
            <w:pPr>
              <w:spacing w:after="0" w:line="240" w:lineRule="auto"/>
              <w:rPr>
                <w:rFonts w:eastAsia="Times New Roman" w:cs="Times New Roman"/>
                <w:sz w:val="20"/>
                <w:szCs w:val="20"/>
              </w:rPr>
            </w:pPr>
            <w:r w:rsidRPr="00403BCA">
              <w:rPr>
                <w:sz w:val="20"/>
                <w:szCs w:val="20"/>
              </w:rPr>
              <w:t>Economically disadvantaged*</w:t>
            </w:r>
          </w:p>
        </w:tc>
        <w:tc>
          <w:tcPr>
            <w:tcW w:w="996" w:type="dxa"/>
            <w:shd w:val="clear" w:color="auto" w:fill="auto"/>
          </w:tcPr>
          <w:p w14:paraId="1FC4F90D"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0.0</w:t>
            </w:r>
          </w:p>
        </w:tc>
        <w:tc>
          <w:tcPr>
            <w:tcW w:w="996" w:type="dxa"/>
            <w:shd w:val="clear" w:color="auto" w:fill="auto"/>
          </w:tcPr>
          <w:p w14:paraId="62933D70"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0.0</w:t>
            </w:r>
          </w:p>
        </w:tc>
        <w:tc>
          <w:tcPr>
            <w:tcW w:w="996" w:type="dxa"/>
            <w:shd w:val="clear" w:color="auto" w:fill="auto"/>
          </w:tcPr>
          <w:p w14:paraId="45A8EA19"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2.7</w:t>
            </w:r>
          </w:p>
        </w:tc>
        <w:tc>
          <w:tcPr>
            <w:tcW w:w="996" w:type="dxa"/>
            <w:shd w:val="clear" w:color="auto" w:fill="auto"/>
          </w:tcPr>
          <w:p w14:paraId="7C2996F2"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3.9</w:t>
            </w:r>
          </w:p>
        </w:tc>
        <w:tc>
          <w:tcPr>
            <w:tcW w:w="1152" w:type="dxa"/>
            <w:shd w:val="clear" w:color="auto" w:fill="auto"/>
          </w:tcPr>
          <w:p w14:paraId="6290C842"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3.9</w:t>
            </w:r>
          </w:p>
        </w:tc>
        <w:tc>
          <w:tcPr>
            <w:tcW w:w="1164" w:type="dxa"/>
            <w:tcBorders>
              <w:top w:val="single" w:sz="4" w:space="0" w:color="auto"/>
              <w:right w:val="single" w:sz="4" w:space="0" w:color="auto"/>
            </w:tcBorders>
            <w:shd w:val="clear" w:color="auto" w:fill="auto"/>
          </w:tcPr>
          <w:p w14:paraId="675F800A"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3.6</w:t>
            </w:r>
          </w:p>
        </w:tc>
      </w:tr>
      <w:tr w:rsidR="00403BCA" w:rsidRPr="00403BCA" w14:paraId="7BBD47D6" w14:textId="77777777" w:rsidTr="00367517">
        <w:tc>
          <w:tcPr>
            <w:tcW w:w="3042" w:type="dxa"/>
            <w:tcBorders>
              <w:top w:val="single" w:sz="4" w:space="0" w:color="auto"/>
              <w:left w:val="single" w:sz="4" w:space="0" w:color="auto"/>
            </w:tcBorders>
            <w:shd w:val="clear" w:color="auto" w:fill="auto"/>
          </w:tcPr>
          <w:p w14:paraId="2041F4A4"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SWD</w:t>
            </w:r>
          </w:p>
        </w:tc>
        <w:tc>
          <w:tcPr>
            <w:tcW w:w="996" w:type="dxa"/>
            <w:shd w:val="clear" w:color="auto" w:fill="auto"/>
          </w:tcPr>
          <w:p w14:paraId="1D530AC0"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1.2</w:t>
            </w:r>
          </w:p>
        </w:tc>
        <w:tc>
          <w:tcPr>
            <w:tcW w:w="996" w:type="dxa"/>
            <w:shd w:val="clear" w:color="auto" w:fill="auto"/>
          </w:tcPr>
          <w:p w14:paraId="15D0330E"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0.0</w:t>
            </w:r>
          </w:p>
        </w:tc>
        <w:tc>
          <w:tcPr>
            <w:tcW w:w="996" w:type="dxa"/>
            <w:shd w:val="clear" w:color="auto" w:fill="auto"/>
          </w:tcPr>
          <w:p w14:paraId="6F43689D"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2.5</w:t>
            </w:r>
          </w:p>
        </w:tc>
        <w:tc>
          <w:tcPr>
            <w:tcW w:w="996" w:type="dxa"/>
            <w:shd w:val="clear" w:color="auto" w:fill="auto"/>
          </w:tcPr>
          <w:p w14:paraId="081148A6"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5.5</w:t>
            </w:r>
          </w:p>
        </w:tc>
        <w:tc>
          <w:tcPr>
            <w:tcW w:w="1152" w:type="dxa"/>
            <w:shd w:val="clear" w:color="auto" w:fill="auto"/>
          </w:tcPr>
          <w:p w14:paraId="1A1CB44A"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4.3</w:t>
            </w:r>
          </w:p>
        </w:tc>
        <w:tc>
          <w:tcPr>
            <w:tcW w:w="1164" w:type="dxa"/>
            <w:tcBorders>
              <w:top w:val="single" w:sz="4" w:space="0" w:color="auto"/>
              <w:right w:val="single" w:sz="4" w:space="0" w:color="auto"/>
            </w:tcBorders>
            <w:shd w:val="clear" w:color="auto" w:fill="auto"/>
          </w:tcPr>
          <w:p w14:paraId="5A3D4642"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3.3</w:t>
            </w:r>
          </w:p>
        </w:tc>
      </w:tr>
      <w:tr w:rsidR="00315780" w:rsidRPr="00403BCA" w14:paraId="50B2071B" w14:textId="77777777" w:rsidTr="00367517">
        <w:tc>
          <w:tcPr>
            <w:tcW w:w="3042" w:type="dxa"/>
            <w:tcBorders>
              <w:top w:val="single" w:sz="4" w:space="0" w:color="auto"/>
              <w:left w:val="single" w:sz="4" w:space="0" w:color="auto"/>
            </w:tcBorders>
            <w:shd w:val="clear" w:color="auto" w:fill="auto"/>
          </w:tcPr>
          <w:p w14:paraId="6EF0DE66" w14:textId="13FC5B92" w:rsidR="00315780" w:rsidRPr="00403BCA" w:rsidRDefault="00315780" w:rsidP="00315780">
            <w:pPr>
              <w:spacing w:after="0" w:line="240" w:lineRule="auto"/>
              <w:rPr>
                <w:rFonts w:eastAsia="Times New Roman" w:cs="Times New Roman"/>
                <w:sz w:val="20"/>
                <w:szCs w:val="20"/>
              </w:rPr>
            </w:pPr>
            <w:r w:rsidRPr="00403BCA">
              <w:rPr>
                <w:rFonts w:eastAsia="Times New Roman" w:cs="Times New Roman"/>
                <w:sz w:val="20"/>
                <w:szCs w:val="20"/>
              </w:rPr>
              <w:t>EL</w:t>
            </w:r>
          </w:p>
        </w:tc>
        <w:tc>
          <w:tcPr>
            <w:tcW w:w="996" w:type="dxa"/>
            <w:shd w:val="clear" w:color="auto" w:fill="auto"/>
          </w:tcPr>
          <w:p w14:paraId="2990CF7D" w14:textId="28C70EBA" w:rsidR="00315780" w:rsidRPr="00403BCA" w:rsidRDefault="00315780" w:rsidP="00315780">
            <w:pPr>
              <w:spacing w:after="0" w:line="240" w:lineRule="auto"/>
              <w:jc w:val="center"/>
              <w:rPr>
                <w:rFonts w:cstheme="minorHAnsi"/>
                <w:sz w:val="20"/>
                <w:szCs w:val="20"/>
              </w:rPr>
            </w:pPr>
            <w:r w:rsidRPr="00403BCA">
              <w:rPr>
                <w:rFonts w:cstheme="minorHAnsi"/>
                <w:sz w:val="20"/>
                <w:szCs w:val="20"/>
              </w:rPr>
              <w:t>--</w:t>
            </w:r>
          </w:p>
        </w:tc>
        <w:tc>
          <w:tcPr>
            <w:tcW w:w="996" w:type="dxa"/>
            <w:shd w:val="clear" w:color="auto" w:fill="auto"/>
          </w:tcPr>
          <w:p w14:paraId="3374BF8F" w14:textId="778CB329" w:rsidR="00315780" w:rsidRPr="00403BCA" w:rsidRDefault="00315780" w:rsidP="00315780">
            <w:pPr>
              <w:spacing w:after="0" w:line="240" w:lineRule="auto"/>
              <w:jc w:val="center"/>
              <w:rPr>
                <w:rFonts w:cstheme="minorHAnsi"/>
                <w:sz w:val="20"/>
                <w:szCs w:val="20"/>
              </w:rPr>
            </w:pPr>
            <w:r w:rsidRPr="00403BCA">
              <w:rPr>
                <w:rFonts w:cstheme="minorHAnsi"/>
                <w:sz w:val="20"/>
                <w:szCs w:val="20"/>
              </w:rPr>
              <w:t>--</w:t>
            </w:r>
          </w:p>
        </w:tc>
        <w:tc>
          <w:tcPr>
            <w:tcW w:w="996" w:type="dxa"/>
            <w:shd w:val="clear" w:color="auto" w:fill="auto"/>
          </w:tcPr>
          <w:p w14:paraId="20E59FED" w14:textId="6BC21192" w:rsidR="00315780" w:rsidRPr="00403BCA" w:rsidRDefault="00315780" w:rsidP="00315780">
            <w:pPr>
              <w:spacing w:after="0" w:line="240" w:lineRule="auto"/>
              <w:jc w:val="center"/>
              <w:rPr>
                <w:rFonts w:cstheme="minorHAnsi"/>
                <w:sz w:val="20"/>
                <w:szCs w:val="20"/>
              </w:rPr>
            </w:pPr>
            <w:r w:rsidRPr="00403BCA">
              <w:rPr>
                <w:rFonts w:cstheme="minorHAnsi"/>
                <w:sz w:val="20"/>
                <w:szCs w:val="20"/>
              </w:rPr>
              <w:t>--</w:t>
            </w:r>
          </w:p>
        </w:tc>
        <w:tc>
          <w:tcPr>
            <w:tcW w:w="996" w:type="dxa"/>
            <w:shd w:val="clear" w:color="auto" w:fill="auto"/>
          </w:tcPr>
          <w:p w14:paraId="24350BCF" w14:textId="0F28FA9D" w:rsidR="00315780" w:rsidRPr="00403BCA" w:rsidRDefault="00315780" w:rsidP="00315780">
            <w:pPr>
              <w:spacing w:after="0" w:line="240" w:lineRule="auto"/>
              <w:jc w:val="center"/>
              <w:rPr>
                <w:rFonts w:cstheme="minorHAnsi"/>
                <w:sz w:val="20"/>
                <w:szCs w:val="20"/>
              </w:rPr>
            </w:pPr>
            <w:r w:rsidRPr="00403BCA">
              <w:rPr>
                <w:rFonts w:cstheme="minorHAnsi"/>
                <w:sz w:val="20"/>
                <w:szCs w:val="20"/>
              </w:rPr>
              <w:t>--</w:t>
            </w:r>
          </w:p>
        </w:tc>
        <w:tc>
          <w:tcPr>
            <w:tcW w:w="1152" w:type="dxa"/>
            <w:shd w:val="clear" w:color="auto" w:fill="auto"/>
          </w:tcPr>
          <w:p w14:paraId="2212CD55" w14:textId="32231428" w:rsidR="00315780" w:rsidRPr="00403BCA" w:rsidRDefault="00315780" w:rsidP="00315780">
            <w:pPr>
              <w:spacing w:after="0" w:line="240" w:lineRule="auto"/>
              <w:jc w:val="center"/>
              <w:rPr>
                <w:rFonts w:cstheme="minorHAnsi"/>
                <w:sz w:val="20"/>
                <w:szCs w:val="20"/>
              </w:rPr>
            </w:pPr>
            <w:r w:rsidRPr="00403BCA">
              <w:rPr>
                <w:rFonts w:cstheme="minorHAnsi"/>
                <w:sz w:val="20"/>
                <w:szCs w:val="20"/>
              </w:rPr>
              <w:t>--</w:t>
            </w:r>
          </w:p>
        </w:tc>
        <w:tc>
          <w:tcPr>
            <w:tcW w:w="1164" w:type="dxa"/>
            <w:tcBorders>
              <w:top w:val="single" w:sz="4" w:space="0" w:color="auto"/>
              <w:right w:val="single" w:sz="4" w:space="0" w:color="auto"/>
            </w:tcBorders>
            <w:shd w:val="clear" w:color="auto" w:fill="auto"/>
          </w:tcPr>
          <w:p w14:paraId="465BF425" w14:textId="06C90213" w:rsidR="00315780" w:rsidRPr="00403BCA" w:rsidRDefault="00315780" w:rsidP="00315780">
            <w:pPr>
              <w:spacing w:after="0" w:line="240" w:lineRule="auto"/>
              <w:jc w:val="center"/>
              <w:rPr>
                <w:rFonts w:cstheme="minorHAnsi"/>
                <w:sz w:val="20"/>
                <w:szCs w:val="20"/>
              </w:rPr>
            </w:pPr>
            <w:r w:rsidRPr="00403BCA">
              <w:rPr>
                <w:rFonts w:cstheme="minorHAnsi"/>
                <w:sz w:val="20"/>
                <w:szCs w:val="20"/>
              </w:rPr>
              <w:t>6.5</w:t>
            </w:r>
          </w:p>
        </w:tc>
      </w:tr>
      <w:tr w:rsidR="00403BCA" w:rsidRPr="00403BCA" w14:paraId="7F5F431F" w14:textId="77777777" w:rsidTr="00367517">
        <w:tc>
          <w:tcPr>
            <w:tcW w:w="3042" w:type="dxa"/>
            <w:tcBorders>
              <w:top w:val="single" w:sz="4" w:space="0" w:color="auto"/>
              <w:left w:val="single" w:sz="4" w:space="0" w:color="auto"/>
            </w:tcBorders>
            <w:shd w:val="clear" w:color="auto" w:fill="BFBFBF" w:themeFill="background1" w:themeFillShade="BF"/>
          </w:tcPr>
          <w:p w14:paraId="2779D23B"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All</w:t>
            </w:r>
          </w:p>
        </w:tc>
        <w:tc>
          <w:tcPr>
            <w:tcW w:w="996" w:type="dxa"/>
            <w:shd w:val="clear" w:color="auto" w:fill="BFBFBF" w:themeFill="background1" w:themeFillShade="BF"/>
          </w:tcPr>
          <w:p w14:paraId="0782F415"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0.9</w:t>
            </w:r>
          </w:p>
        </w:tc>
        <w:tc>
          <w:tcPr>
            <w:tcW w:w="996" w:type="dxa"/>
            <w:shd w:val="clear" w:color="auto" w:fill="BFBFBF" w:themeFill="background1" w:themeFillShade="BF"/>
          </w:tcPr>
          <w:p w14:paraId="45DA8A84"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0.6</w:t>
            </w:r>
          </w:p>
        </w:tc>
        <w:tc>
          <w:tcPr>
            <w:tcW w:w="996" w:type="dxa"/>
            <w:shd w:val="clear" w:color="auto" w:fill="BFBFBF" w:themeFill="background1" w:themeFillShade="BF"/>
          </w:tcPr>
          <w:p w14:paraId="6C00CF54"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0.8</w:t>
            </w:r>
          </w:p>
        </w:tc>
        <w:tc>
          <w:tcPr>
            <w:tcW w:w="996" w:type="dxa"/>
            <w:shd w:val="clear" w:color="auto" w:fill="BFBFBF" w:themeFill="background1" w:themeFillShade="BF"/>
          </w:tcPr>
          <w:p w14:paraId="761EC080"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0.9</w:t>
            </w:r>
          </w:p>
        </w:tc>
        <w:tc>
          <w:tcPr>
            <w:tcW w:w="1152" w:type="dxa"/>
            <w:shd w:val="clear" w:color="auto" w:fill="BFBFBF" w:themeFill="background1" w:themeFillShade="BF"/>
          </w:tcPr>
          <w:p w14:paraId="14CBD96D"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0.0</w:t>
            </w:r>
          </w:p>
        </w:tc>
        <w:tc>
          <w:tcPr>
            <w:tcW w:w="1164" w:type="dxa"/>
            <w:tcBorders>
              <w:top w:val="single" w:sz="4" w:space="0" w:color="auto"/>
              <w:right w:val="single" w:sz="4" w:space="0" w:color="auto"/>
            </w:tcBorders>
            <w:shd w:val="clear" w:color="auto" w:fill="BFBFBF" w:themeFill="background1" w:themeFillShade="BF"/>
          </w:tcPr>
          <w:p w14:paraId="6B60E5DD" w14:textId="77777777" w:rsidR="00403BCA" w:rsidRPr="00403BCA" w:rsidRDefault="00403BCA" w:rsidP="00403BCA">
            <w:pPr>
              <w:spacing w:after="0" w:line="240" w:lineRule="auto"/>
              <w:jc w:val="center"/>
              <w:rPr>
                <w:rFonts w:cstheme="minorHAnsi"/>
                <w:sz w:val="20"/>
                <w:szCs w:val="20"/>
              </w:rPr>
            </w:pPr>
            <w:r w:rsidRPr="00403BCA">
              <w:rPr>
                <w:rFonts w:cstheme="minorHAnsi"/>
                <w:sz w:val="20"/>
                <w:szCs w:val="20"/>
              </w:rPr>
              <w:t>1.8</w:t>
            </w:r>
          </w:p>
        </w:tc>
      </w:tr>
      <w:tr w:rsidR="00403BCA" w:rsidRPr="00403BCA" w14:paraId="613FBEE0" w14:textId="77777777" w:rsidTr="00367517">
        <w:tc>
          <w:tcPr>
            <w:tcW w:w="9342" w:type="dxa"/>
            <w:gridSpan w:val="7"/>
            <w:tcBorders>
              <w:top w:val="single" w:sz="4" w:space="0" w:color="auto"/>
              <w:left w:val="nil"/>
              <w:bottom w:val="nil"/>
              <w:right w:val="nil"/>
            </w:tcBorders>
            <w:shd w:val="clear" w:color="auto" w:fill="auto"/>
          </w:tcPr>
          <w:p w14:paraId="049EF593" w14:textId="7FBD088F" w:rsidR="00403BCA" w:rsidRPr="00403BCA" w:rsidRDefault="00403BCA" w:rsidP="00EB5D10">
            <w:pPr>
              <w:spacing w:before="60" w:after="0" w:line="240" w:lineRule="auto"/>
              <w:rPr>
                <w:rFonts w:eastAsia="Times New Roman" w:cs="Times New Roman"/>
                <w:sz w:val="18"/>
                <w:szCs w:val="18"/>
              </w:rPr>
            </w:pPr>
            <w:r w:rsidRPr="00403BCA">
              <w:rPr>
                <w:rFonts w:eastAsia="Times New Roman" w:cs="Times New Roman"/>
                <w:sz w:val="18"/>
                <w:szCs w:val="18"/>
              </w:rPr>
              <w:t>*Dropout rates for students from</w:t>
            </w:r>
            <w:r w:rsidR="00ED6568">
              <w:rPr>
                <w:sz w:val="18"/>
                <w:szCs w:val="18"/>
              </w:rPr>
              <w:t xml:space="preserve"> low</w:t>
            </w:r>
            <w:r w:rsidR="00315780">
              <w:rPr>
                <w:sz w:val="18"/>
                <w:szCs w:val="18"/>
              </w:rPr>
              <w:t>-</w:t>
            </w:r>
            <w:r w:rsidRPr="00403BCA">
              <w:rPr>
                <w:sz w:val="18"/>
                <w:szCs w:val="18"/>
              </w:rPr>
              <w:t>income families used for 2014 rates.</w:t>
            </w:r>
          </w:p>
        </w:tc>
      </w:tr>
    </w:tbl>
    <w:p w14:paraId="658A733C" w14:textId="77777777" w:rsidR="00403BCA" w:rsidRPr="00403BCA" w:rsidRDefault="00403BCA" w:rsidP="00403BCA">
      <w:pPr>
        <w:spacing w:after="0" w:line="240" w:lineRule="auto"/>
        <w:rPr>
          <w:rFonts w:eastAsia="Times New Roman" w:cs="Times New Roman"/>
        </w:rPr>
      </w:pPr>
    </w:p>
    <w:p w14:paraId="0B73B92A" w14:textId="77777777" w:rsidR="00403BCA" w:rsidRPr="00403BCA" w:rsidRDefault="00403BCA" w:rsidP="00403BCA">
      <w:pPr>
        <w:spacing w:after="0" w:line="240" w:lineRule="auto"/>
        <w:rPr>
          <w:rFonts w:eastAsia="Times New Roman" w:cs="Times New Roman"/>
        </w:rPr>
      </w:pPr>
    </w:p>
    <w:tbl>
      <w:tblPr>
        <w:tblStyle w:val="TableGrid5"/>
        <w:tblW w:w="0" w:type="auto"/>
        <w:tblLook w:val="04A0" w:firstRow="1" w:lastRow="0" w:firstColumn="1" w:lastColumn="0" w:noHBand="0" w:noVBand="1"/>
        <w:tblCaption w:val="Table 27: Newburyport Public Schools"/>
        <w:tblDescription w:val="Advanced Coursework Completion, 2017–2018"/>
      </w:tblPr>
      <w:tblGrid>
        <w:gridCol w:w="3055"/>
        <w:gridCol w:w="1259"/>
        <w:gridCol w:w="1259"/>
        <w:gridCol w:w="1259"/>
        <w:gridCol w:w="1259"/>
        <w:gridCol w:w="1259"/>
      </w:tblGrid>
      <w:tr w:rsidR="00403BCA" w:rsidRPr="00403BCA" w14:paraId="215E74AE" w14:textId="77777777" w:rsidTr="00367517">
        <w:tc>
          <w:tcPr>
            <w:tcW w:w="9350" w:type="dxa"/>
            <w:gridSpan w:val="6"/>
            <w:tcBorders>
              <w:top w:val="nil"/>
              <w:left w:val="nil"/>
              <w:right w:val="nil"/>
            </w:tcBorders>
          </w:tcPr>
          <w:p w14:paraId="573E94A3"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 xml:space="preserve">Table 27: </w:t>
            </w:r>
            <w:r w:rsidRPr="00403BCA">
              <w:rPr>
                <w:rFonts w:cs="Times New Roman"/>
                <w:b/>
                <w:sz w:val="20"/>
                <w:szCs w:val="20"/>
              </w:rPr>
              <w:t>Newburyport Public Schools</w:t>
            </w:r>
          </w:p>
          <w:p w14:paraId="16D91745" w14:textId="10961EEF" w:rsidR="00403BCA" w:rsidRPr="00403BCA" w:rsidRDefault="00403BCA" w:rsidP="00315780">
            <w:pPr>
              <w:spacing w:after="0" w:line="240" w:lineRule="auto"/>
              <w:jc w:val="center"/>
              <w:rPr>
                <w:rFonts w:eastAsia="Times New Roman" w:cs="Times New Roman"/>
                <w:sz w:val="20"/>
                <w:szCs w:val="20"/>
              </w:rPr>
            </w:pPr>
            <w:r w:rsidRPr="00403BCA">
              <w:rPr>
                <w:rFonts w:eastAsia="Times New Roman" w:cs="Times New Roman"/>
                <w:b/>
                <w:sz w:val="20"/>
                <w:szCs w:val="20"/>
              </w:rPr>
              <w:t xml:space="preserve">Advanced </w:t>
            </w:r>
            <w:r w:rsidR="00315780">
              <w:rPr>
                <w:rFonts w:eastAsia="Times New Roman" w:cs="Times New Roman"/>
                <w:b/>
                <w:sz w:val="20"/>
                <w:szCs w:val="20"/>
              </w:rPr>
              <w:t>C</w:t>
            </w:r>
            <w:r w:rsidR="00315780" w:rsidRPr="00403BCA">
              <w:rPr>
                <w:rFonts w:eastAsia="Times New Roman" w:cs="Times New Roman"/>
                <w:b/>
                <w:sz w:val="20"/>
                <w:szCs w:val="20"/>
              </w:rPr>
              <w:t xml:space="preserve">oursework </w:t>
            </w:r>
            <w:r w:rsidR="00315780">
              <w:rPr>
                <w:rFonts w:eastAsia="Times New Roman" w:cs="Times New Roman"/>
                <w:b/>
                <w:sz w:val="20"/>
                <w:szCs w:val="20"/>
              </w:rPr>
              <w:t>C</w:t>
            </w:r>
            <w:r w:rsidR="00315780" w:rsidRPr="00403BCA">
              <w:rPr>
                <w:rFonts w:eastAsia="Times New Roman" w:cs="Times New Roman"/>
                <w:b/>
                <w:sz w:val="20"/>
                <w:szCs w:val="20"/>
              </w:rPr>
              <w:t>ompletion</w:t>
            </w:r>
            <w:r w:rsidR="00EB5D10">
              <w:rPr>
                <w:rFonts w:eastAsia="Times New Roman" w:cs="Times New Roman"/>
                <w:b/>
                <w:sz w:val="20"/>
                <w:szCs w:val="20"/>
              </w:rPr>
              <w:t>, 2017–2018</w:t>
            </w:r>
          </w:p>
        </w:tc>
      </w:tr>
      <w:tr w:rsidR="00403BCA" w:rsidRPr="00403BCA" w14:paraId="7AE2D946" w14:textId="77777777" w:rsidTr="00367517">
        <w:tc>
          <w:tcPr>
            <w:tcW w:w="3055" w:type="dxa"/>
            <w:shd w:val="clear" w:color="auto" w:fill="BFBFBF" w:themeFill="background1" w:themeFillShade="BF"/>
          </w:tcPr>
          <w:p w14:paraId="3FAEFD0B" w14:textId="77777777" w:rsidR="00403BCA" w:rsidRPr="00403BCA" w:rsidRDefault="00403BCA" w:rsidP="00EB5D10">
            <w:pPr>
              <w:spacing w:after="0" w:line="240" w:lineRule="auto"/>
              <w:rPr>
                <w:rFonts w:eastAsia="Times New Roman" w:cs="Times New Roman"/>
                <w:b/>
                <w:sz w:val="20"/>
                <w:szCs w:val="20"/>
              </w:rPr>
            </w:pPr>
            <w:r w:rsidRPr="00403BCA">
              <w:rPr>
                <w:rFonts w:eastAsia="Times New Roman" w:cs="Times New Roman"/>
                <w:b/>
                <w:sz w:val="20"/>
                <w:szCs w:val="20"/>
              </w:rPr>
              <w:t>Group</w:t>
            </w:r>
          </w:p>
        </w:tc>
        <w:tc>
          <w:tcPr>
            <w:tcW w:w="1259" w:type="dxa"/>
            <w:shd w:val="clear" w:color="auto" w:fill="BFBFBF" w:themeFill="background1" w:themeFillShade="BF"/>
          </w:tcPr>
          <w:p w14:paraId="372E73ED"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N (2018)</w:t>
            </w:r>
          </w:p>
        </w:tc>
        <w:tc>
          <w:tcPr>
            <w:tcW w:w="1259" w:type="dxa"/>
            <w:shd w:val="clear" w:color="auto" w:fill="BFBFBF" w:themeFill="background1" w:themeFillShade="BF"/>
          </w:tcPr>
          <w:p w14:paraId="0C221847"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2017</w:t>
            </w:r>
          </w:p>
        </w:tc>
        <w:tc>
          <w:tcPr>
            <w:tcW w:w="1259" w:type="dxa"/>
            <w:shd w:val="clear" w:color="auto" w:fill="BFBFBF" w:themeFill="background1" w:themeFillShade="BF"/>
          </w:tcPr>
          <w:p w14:paraId="130A12B8"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2018</w:t>
            </w:r>
          </w:p>
        </w:tc>
        <w:tc>
          <w:tcPr>
            <w:tcW w:w="1259" w:type="dxa"/>
            <w:shd w:val="clear" w:color="auto" w:fill="BFBFBF" w:themeFill="background1" w:themeFillShade="BF"/>
          </w:tcPr>
          <w:p w14:paraId="047CD5CB"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Change</w:t>
            </w:r>
          </w:p>
        </w:tc>
        <w:tc>
          <w:tcPr>
            <w:tcW w:w="1259" w:type="dxa"/>
            <w:shd w:val="clear" w:color="auto" w:fill="BFBFBF" w:themeFill="background1" w:themeFillShade="BF"/>
          </w:tcPr>
          <w:p w14:paraId="44228205"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Target</w:t>
            </w:r>
          </w:p>
        </w:tc>
      </w:tr>
      <w:tr w:rsidR="00403BCA" w:rsidRPr="00403BCA" w14:paraId="767B25B1" w14:textId="77777777" w:rsidTr="00367517">
        <w:tc>
          <w:tcPr>
            <w:tcW w:w="3055" w:type="dxa"/>
            <w:tcBorders>
              <w:top w:val="single" w:sz="4" w:space="0" w:color="auto"/>
              <w:left w:val="single" w:sz="4" w:space="0" w:color="auto"/>
            </w:tcBorders>
            <w:shd w:val="clear" w:color="auto" w:fill="auto"/>
          </w:tcPr>
          <w:p w14:paraId="6BB63C00"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African American/Black</w:t>
            </w:r>
          </w:p>
        </w:tc>
        <w:tc>
          <w:tcPr>
            <w:tcW w:w="1259" w:type="dxa"/>
          </w:tcPr>
          <w:p w14:paraId="4928C9A8"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5</w:t>
            </w:r>
          </w:p>
        </w:tc>
        <w:tc>
          <w:tcPr>
            <w:tcW w:w="1259" w:type="dxa"/>
          </w:tcPr>
          <w:p w14:paraId="3CCCFD09"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tcPr>
          <w:p w14:paraId="1F14154B"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tcPr>
          <w:p w14:paraId="60819B9C"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tcPr>
          <w:p w14:paraId="673BA6CE"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r>
      <w:tr w:rsidR="00403BCA" w:rsidRPr="00403BCA" w14:paraId="7E947A00" w14:textId="77777777" w:rsidTr="00367517">
        <w:tc>
          <w:tcPr>
            <w:tcW w:w="3055" w:type="dxa"/>
            <w:tcBorders>
              <w:top w:val="single" w:sz="4" w:space="0" w:color="auto"/>
              <w:left w:val="single" w:sz="4" w:space="0" w:color="auto"/>
            </w:tcBorders>
            <w:shd w:val="clear" w:color="auto" w:fill="BFBFBF" w:themeFill="background1" w:themeFillShade="BF"/>
          </w:tcPr>
          <w:p w14:paraId="6D61F6FA"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Asian</w:t>
            </w:r>
          </w:p>
        </w:tc>
        <w:tc>
          <w:tcPr>
            <w:tcW w:w="1259" w:type="dxa"/>
            <w:shd w:val="clear" w:color="auto" w:fill="BFBFBF" w:themeFill="background1" w:themeFillShade="BF"/>
          </w:tcPr>
          <w:p w14:paraId="624CC270"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4</w:t>
            </w:r>
          </w:p>
        </w:tc>
        <w:tc>
          <w:tcPr>
            <w:tcW w:w="1259" w:type="dxa"/>
            <w:shd w:val="clear" w:color="auto" w:fill="BFBFBF" w:themeFill="background1" w:themeFillShade="BF"/>
          </w:tcPr>
          <w:p w14:paraId="35CC3900"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shd w:val="clear" w:color="auto" w:fill="BFBFBF" w:themeFill="background1" w:themeFillShade="BF"/>
          </w:tcPr>
          <w:p w14:paraId="76B38791"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shd w:val="clear" w:color="auto" w:fill="BFBFBF" w:themeFill="background1" w:themeFillShade="BF"/>
          </w:tcPr>
          <w:p w14:paraId="6064CC52"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shd w:val="clear" w:color="auto" w:fill="BFBFBF" w:themeFill="background1" w:themeFillShade="BF"/>
          </w:tcPr>
          <w:p w14:paraId="15FF4F5E"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r>
      <w:tr w:rsidR="00403BCA" w:rsidRPr="00403BCA" w14:paraId="03D56522" w14:textId="77777777" w:rsidTr="00367517">
        <w:tc>
          <w:tcPr>
            <w:tcW w:w="3055" w:type="dxa"/>
            <w:tcBorders>
              <w:top w:val="single" w:sz="4" w:space="0" w:color="auto"/>
              <w:left w:val="single" w:sz="4" w:space="0" w:color="auto"/>
            </w:tcBorders>
            <w:shd w:val="clear" w:color="auto" w:fill="auto"/>
          </w:tcPr>
          <w:p w14:paraId="21193C53"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Hispanic or Latino</w:t>
            </w:r>
          </w:p>
        </w:tc>
        <w:tc>
          <w:tcPr>
            <w:tcW w:w="1259" w:type="dxa"/>
          </w:tcPr>
          <w:p w14:paraId="602C0C66"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17</w:t>
            </w:r>
          </w:p>
        </w:tc>
        <w:tc>
          <w:tcPr>
            <w:tcW w:w="1259" w:type="dxa"/>
          </w:tcPr>
          <w:p w14:paraId="14E49380"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tcPr>
          <w:p w14:paraId="1FFB654D"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tcPr>
          <w:p w14:paraId="0A69FF9C"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tcPr>
          <w:p w14:paraId="1F7FC5D6"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r>
      <w:tr w:rsidR="00403BCA" w:rsidRPr="00403BCA" w14:paraId="708743E6" w14:textId="77777777" w:rsidTr="00367517">
        <w:tc>
          <w:tcPr>
            <w:tcW w:w="3055" w:type="dxa"/>
            <w:tcBorders>
              <w:top w:val="single" w:sz="4" w:space="0" w:color="auto"/>
              <w:left w:val="single" w:sz="4" w:space="0" w:color="auto"/>
            </w:tcBorders>
            <w:shd w:val="clear" w:color="auto" w:fill="BFBFBF" w:themeFill="background1" w:themeFillShade="BF"/>
          </w:tcPr>
          <w:p w14:paraId="2C957A48"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Multi-Race, non-Hispanic or Latino</w:t>
            </w:r>
          </w:p>
        </w:tc>
        <w:tc>
          <w:tcPr>
            <w:tcW w:w="1259" w:type="dxa"/>
            <w:shd w:val="clear" w:color="auto" w:fill="BFBFBF" w:themeFill="background1" w:themeFillShade="BF"/>
          </w:tcPr>
          <w:p w14:paraId="7D80E715"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10</w:t>
            </w:r>
          </w:p>
        </w:tc>
        <w:tc>
          <w:tcPr>
            <w:tcW w:w="1259" w:type="dxa"/>
            <w:shd w:val="clear" w:color="auto" w:fill="BFBFBF" w:themeFill="background1" w:themeFillShade="BF"/>
          </w:tcPr>
          <w:p w14:paraId="552E030B"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shd w:val="clear" w:color="auto" w:fill="BFBFBF" w:themeFill="background1" w:themeFillShade="BF"/>
          </w:tcPr>
          <w:p w14:paraId="6137A4EC"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shd w:val="clear" w:color="auto" w:fill="BFBFBF" w:themeFill="background1" w:themeFillShade="BF"/>
          </w:tcPr>
          <w:p w14:paraId="2EBEC91A"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shd w:val="clear" w:color="auto" w:fill="BFBFBF" w:themeFill="background1" w:themeFillShade="BF"/>
          </w:tcPr>
          <w:p w14:paraId="6835BC57"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r>
      <w:tr w:rsidR="00403BCA" w:rsidRPr="00403BCA" w14:paraId="1BC8EAAC" w14:textId="77777777" w:rsidTr="00367517">
        <w:tc>
          <w:tcPr>
            <w:tcW w:w="3055" w:type="dxa"/>
            <w:tcBorders>
              <w:top w:val="single" w:sz="4" w:space="0" w:color="auto"/>
              <w:left w:val="single" w:sz="4" w:space="0" w:color="auto"/>
            </w:tcBorders>
            <w:shd w:val="clear" w:color="auto" w:fill="auto"/>
          </w:tcPr>
          <w:p w14:paraId="1044B6C8"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White</w:t>
            </w:r>
          </w:p>
        </w:tc>
        <w:tc>
          <w:tcPr>
            <w:tcW w:w="1259" w:type="dxa"/>
          </w:tcPr>
          <w:p w14:paraId="3724E39C"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343</w:t>
            </w:r>
          </w:p>
        </w:tc>
        <w:tc>
          <w:tcPr>
            <w:tcW w:w="1259" w:type="dxa"/>
          </w:tcPr>
          <w:p w14:paraId="1D3CA00E"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63.3</w:t>
            </w:r>
          </w:p>
        </w:tc>
        <w:tc>
          <w:tcPr>
            <w:tcW w:w="1259" w:type="dxa"/>
          </w:tcPr>
          <w:p w14:paraId="39D4FE65"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64.1</w:t>
            </w:r>
          </w:p>
        </w:tc>
        <w:tc>
          <w:tcPr>
            <w:tcW w:w="1259" w:type="dxa"/>
          </w:tcPr>
          <w:p w14:paraId="3B304335"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0.8</w:t>
            </w:r>
          </w:p>
        </w:tc>
        <w:tc>
          <w:tcPr>
            <w:tcW w:w="1259" w:type="dxa"/>
          </w:tcPr>
          <w:p w14:paraId="458F0BEA"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68.4</w:t>
            </w:r>
          </w:p>
        </w:tc>
      </w:tr>
      <w:tr w:rsidR="00403BCA" w:rsidRPr="00403BCA" w14:paraId="0C13D14F" w14:textId="77777777" w:rsidTr="00367517">
        <w:tc>
          <w:tcPr>
            <w:tcW w:w="3055" w:type="dxa"/>
            <w:tcBorders>
              <w:top w:val="single" w:sz="4" w:space="0" w:color="auto"/>
              <w:left w:val="single" w:sz="4" w:space="0" w:color="auto"/>
            </w:tcBorders>
            <w:shd w:val="clear" w:color="auto" w:fill="BFBFBF" w:themeFill="background1" w:themeFillShade="BF"/>
          </w:tcPr>
          <w:p w14:paraId="05DF9A16"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High Needs</w:t>
            </w:r>
          </w:p>
        </w:tc>
        <w:tc>
          <w:tcPr>
            <w:tcW w:w="1259" w:type="dxa"/>
            <w:shd w:val="clear" w:color="auto" w:fill="BFBFBF" w:themeFill="background1" w:themeFillShade="BF"/>
          </w:tcPr>
          <w:p w14:paraId="6E26EA0C"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64</w:t>
            </w:r>
          </w:p>
        </w:tc>
        <w:tc>
          <w:tcPr>
            <w:tcW w:w="1259" w:type="dxa"/>
            <w:shd w:val="clear" w:color="auto" w:fill="BFBFBF" w:themeFill="background1" w:themeFillShade="BF"/>
          </w:tcPr>
          <w:p w14:paraId="65EDC711"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27.0</w:t>
            </w:r>
          </w:p>
        </w:tc>
        <w:tc>
          <w:tcPr>
            <w:tcW w:w="1259" w:type="dxa"/>
            <w:shd w:val="clear" w:color="auto" w:fill="BFBFBF" w:themeFill="background1" w:themeFillShade="BF"/>
          </w:tcPr>
          <w:p w14:paraId="6DFAC8FD"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18.8</w:t>
            </w:r>
          </w:p>
        </w:tc>
        <w:tc>
          <w:tcPr>
            <w:tcW w:w="1259" w:type="dxa"/>
            <w:shd w:val="clear" w:color="auto" w:fill="BFBFBF" w:themeFill="background1" w:themeFillShade="BF"/>
          </w:tcPr>
          <w:p w14:paraId="48FD8EBE"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-8.2</w:t>
            </w:r>
          </w:p>
        </w:tc>
        <w:tc>
          <w:tcPr>
            <w:tcW w:w="1259" w:type="dxa"/>
            <w:shd w:val="clear" w:color="auto" w:fill="BFBFBF" w:themeFill="background1" w:themeFillShade="BF"/>
          </w:tcPr>
          <w:p w14:paraId="4259DA2D"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34.0</w:t>
            </w:r>
          </w:p>
        </w:tc>
      </w:tr>
      <w:tr w:rsidR="00403BCA" w:rsidRPr="00403BCA" w14:paraId="15C5BF0B" w14:textId="77777777" w:rsidTr="00367517">
        <w:tc>
          <w:tcPr>
            <w:tcW w:w="3055" w:type="dxa"/>
            <w:tcBorders>
              <w:top w:val="single" w:sz="4" w:space="0" w:color="auto"/>
              <w:left w:val="single" w:sz="4" w:space="0" w:color="auto"/>
            </w:tcBorders>
            <w:shd w:val="clear" w:color="auto" w:fill="auto"/>
          </w:tcPr>
          <w:p w14:paraId="6F5178D2" w14:textId="77777777" w:rsidR="00403BCA" w:rsidRPr="00403BCA" w:rsidRDefault="00403BCA" w:rsidP="00403BCA">
            <w:pPr>
              <w:spacing w:after="0" w:line="240" w:lineRule="auto"/>
              <w:rPr>
                <w:rFonts w:eastAsia="Times New Roman" w:cs="Times New Roman"/>
                <w:sz w:val="20"/>
                <w:szCs w:val="20"/>
              </w:rPr>
            </w:pPr>
            <w:r w:rsidRPr="00403BCA">
              <w:rPr>
                <w:sz w:val="20"/>
                <w:szCs w:val="20"/>
              </w:rPr>
              <w:t>Economically disadvantaged</w:t>
            </w:r>
          </w:p>
        </w:tc>
        <w:tc>
          <w:tcPr>
            <w:tcW w:w="1259" w:type="dxa"/>
          </w:tcPr>
          <w:p w14:paraId="2395082D"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34</w:t>
            </w:r>
          </w:p>
        </w:tc>
        <w:tc>
          <w:tcPr>
            <w:tcW w:w="1259" w:type="dxa"/>
          </w:tcPr>
          <w:p w14:paraId="276771CD"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tcPr>
          <w:p w14:paraId="46859BF1"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tcPr>
          <w:p w14:paraId="0EBC378F"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tcPr>
          <w:p w14:paraId="65AC159B"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r>
      <w:tr w:rsidR="00403BCA" w:rsidRPr="00403BCA" w14:paraId="4C697B7A" w14:textId="77777777" w:rsidTr="00367517">
        <w:tc>
          <w:tcPr>
            <w:tcW w:w="3055" w:type="dxa"/>
            <w:tcBorders>
              <w:top w:val="single" w:sz="4" w:space="0" w:color="auto"/>
              <w:left w:val="single" w:sz="4" w:space="0" w:color="auto"/>
            </w:tcBorders>
            <w:shd w:val="clear" w:color="auto" w:fill="auto"/>
          </w:tcPr>
          <w:p w14:paraId="52C73B12"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SWD</w:t>
            </w:r>
          </w:p>
        </w:tc>
        <w:tc>
          <w:tcPr>
            <w:tcW w:w="1259" w:type="dxa"/>
          </w:tcPr>
          <w:p w14:paraId="4031F53C"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33</w:t>
            </w:r>
          </w:p>
        </w:tc>
        <w:tc>
          <w:tcPr>
            <w:tcW w:w="1259" w:type="dxa"/>
          </w:tcPr>
          <w:p w14:paraId="5799D484"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tcPr>
          <w:p w14:paraId="437A9E00"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tcPr>
          <w:p w14:paraId="520C3BDE"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tcPr>
          <w:p w14:paraId="3A6193A2"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r>
      <w:tr w:rsidR="00315780" w:rsidRPr="00403BCA" w14:paraId="6690E484" w14:textId="77777777" w:rsidTr="00367517">
        <w:tc>
          <w:tcPr>
            <w:tcW w:w="3055" w:type="dxa"/>
            <w:tcBorders>
              <w:top w:val="single" w:sz="4" w:space="0" w:color="auto"/>
              <w:left w:val="single" w:sz="4" w:space="0" w:color="auto"/>
            </w:tcBorders>
            <w:shd w:val="clear" w:color="auto" w:fill="auto"/>
          </w:tcPr>
          <w:p w14:paraId="02FEC5CE" w14:textId="5B6E97AD" w:rsidR="00315780" w:rsidRPr="00403BCA" w:rsidRDefault="00315780" w:rsidP="00315780">
            <w:pPr>
              <w:spacing w:after="0" w:line="240" w:lineRule="auto"/>
              <w:rPr>
                <w:rFonts w:eastAsia="Times New Roman" w:cs="Times New Roman"/>
                <w:sz w:val="20"/>
                <w:szCs w:val="20"/>
              </w:rPr>
            </w:pPr>
            <w:r w:rsidRPr="00403BCA">
              <w:rPr>
                <w:rFonts w:eastAsia="Times New Roman" w:cs="Times New Roman"/>
                <w:sz w:val="20"/>
                <w:szCs w:val="20"/>
              </w:rPr>
              <w:t>EL</w:t>
            </w:r>
          </w:p>
        </w:tc>
        <w:tc>
          <w:tcPr>
            <w:tcW w:w="1259" w:type="dxa"/>
          </w:tcPr>
          <w:p w14:paraId="02F719A6" w14:textId="2D1CD60E" w:rsidR="00315780" w:rsidRPr="00403BCA" w:rsidRDefault="00315780" w:rsidP="00315780">
            <w:pPr>
              <w:spacing w:after="0" w:line="240" w:lineRule="auto"/>
              <w:jc w:val="center"/>
              <w:rPr>
                <w:rFonts w:eastAsia="Times New Roman" w:cs="Times New Roman"/>
                <w:sz w:val="20"/>
                <w:szCs w:val="20"/>
              </w:rPr>
            </w:pPr>
            <w:r w:rsidRPr="00403BCA">
              <w:rPr>
                <w:rFonts w:eastAsia="Times New Roman" w:cs="Times New Roman"/>
                <w:sz w:val="20"/>
                <w:szCs w:val="20"/>
              </w:rPr>
              <w:t>5</w:t>
            </w:r>
          </w:p>
        </w:tc>
        <w:tc>
          <w:tcPr>
            <w:tcW w:w="1259" w:type="dxa"/>
          </w:tcPr>
          <w:p w14:paraId="5C9FB66B" w14:textId="464C92F4" w:rsidR="00315780" w:rsidRPr="00403BCA" w:rsidRDefault="00315780" w:rsidP="00315780">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tcPr>
          <w:p w14:paraId="762611C9" w14:textId="02AE7981" w:rsidR="00315780" w:rsidRPr="00403BCA" w:rsidRDefault="00315780" w:rsidP="00315780">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tcPr>
          <w:p w14:paraId="2D854C4C" w14:textId="7A77FBB0" w:rsidR="00315780" w:rsidRPr="00403BCA" w:rsidRDefault="00315780" w:rsidP="00315780">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1259" w:type="dxa"/>
          </w:tcPr>
          <w:p w14:paraId="6DCCD83F" w14:textId="67FF871F" w:rsidR="00315780" w:rsidRPr="00403BCA" w:rsidRDefault="00315780" w:rsidP="00315780">
            <w:pPr>
              <w:spacing w:after="0" w:line="240" w:lineRule="auto"/>
              <w:jc w:val="center"/>
              <w:rPr>
                <w:rFonts w:eastAsia="Times New Roman" w:cs="Times New Roman"/>
                <w:sz w:val="20"/>
                <w:szCs w:val="20"/>
              </w:rPr>
            </w:pPr>
            <w:r w:rsidRPr="00403BCA">
              <w:rPr>
                <w:rFonts w:eastAsia="Times New Roman" w:cs="Times New Roman"/>
                <w:sz w:val="20"/>
                <w:szCs w:val="20"/>
              </w:rPr>
              <w:t>--</w:t>
            </w:r>
          </w:p>
        </w:tc>
      </w:tr>
      <w:tr w:rsidR="00403BCA" w:rsidRPr="00403BCA" w14:paraId="15FCD376" w14:textId="77777777" w:rsidTr="00367517">
        <w:tc>
          <w:tcPr>
            <w:tcW w:w="3055" w:type="dxa"/>
            <w:tcBorders>
              <w:top w:val="single" w:sz="4" w:space="0" w:color="auto"/>
              <w:left w:val="single" w:sz="4" w:space="0" w:color="auto"/>
            </w:tcBorders>
            <w:shd w:val="clear" w:color="auto" w:fill="BFBFBF" w:themeFill="background1" w:themeFillShade="BF"/>
          </w:tcPr>
          <w:p w14:paraId="05B2D80E"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All</w:t>
            </w:r>
          </w:p>
        </w:tc>
        <w:tc>
          <w:tcPr>
            <w:tcW w:w="1259" w:type="dxa"/>
            <w:shd w:val="clear" w:color="auto" w:fill="BFBFBF" w:themeFill="background1" w:themeFillShade="BF"/>
          </w:tcPr>
          <w:p w14:paraId="391757AB"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379</w:t>
            </w:r>
          </w:p>
        </w:tc>
        <w:tc>
          <w:tcPr>
            <w:tcW w:w="1259" w:type="dxa"/>
            <w:shd w:val="clear" w:color="auto" w:fill="BFBFBF" w:themeFill="background1" w:themeFillShade="BF"/>
          </w:tcPr>
          <w:p w14:paraId="4F8B1901"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61.1</w:t>
            </w:r>
          </w:p>
        </w:tc>
        <w:tc>
          <w:tcPr>
            <w:tcW w:w="1259" w:type="dxa"/>
            <w:shd w:val="clear" w:color="auto" w:fill="BFBFBF" w:themeFill="background1" w:themeFillShade="BF"/>
          </w:tcPr>
          <w:p w14:paraId="264B2C0F"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63.1</w:t>
            </w:r>
          </w:p>
        </w:tc>
        <w:tc>
          <w:tcPr>
            <w:tcW w:w="1259" w:type="dxa"/>
            <w:shd w:val="clear" w:color="auto" w:fill="BFBFBF" w:themeFill="background1" w:themeFillShade="BF"/>
          </w:tcPr>
          <w:p w14:paraId="2CE5F61F"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2.0</w:t>
            </w:r>
          </w:p>
        </w:tc>
        <w:tc>
          <w:tcPr>
            <w:tcW w:w="1259" w:type="dxa"/>
            <w:shd w:val="clear" w:color="auto" w:fill="BFBFBF" w:themeFill="background1" w:themeFillShade="BF"/>
          </w:tcPr>
          <w:p w14:paraId="0D1FBF5C"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65.7</w:t>
            </w:r>
          </w:p>
        </w:tc>
      </w:tr>
    </w:tbl>
    <w:p w14:paraId="1F4921B2" w14:textId="77777777" w:rsidR="00403BCA" w:rsidRPr="00403BCA" w:rsidRDefault="00403BCA" w:rsidP="00403BCA">
      <w:pPr>
        <w:spacing w:after="0" w:line="240" w:lineRule="auto"/>
        <w:rPr>
          <w:rFonts w:eastAsia="Times New Roman" w:cs="Times New Roman"/>
        </w:rPr>
      </w:pPr>
    </w:p>
    <w:p w14:paraId="539E7C9C" w14:textId="1909DC36" w:rsidR="00403BCA" w:rsidRDefault="00403BCA" w:rsidP="00403BCA">
      <w:pPr>
        <w:spacing w:after="0" w:line="240" w:lineRule="auto"/>
        <w:rPr>
          <w:rFonts w:eastAsia="Times New Roman" w:cs="Times New Roman"/>
        </w:rPr>
      </w:pPr>
    </w:p>
    <w:tbl>
      <w:tblPr>
        <w:tblStyle w:val="TableGrid5"/>
        <w:tblW w:w="0" w:type="auto"/>
        <w:jc w:val="center"/>
        <w:tblLook w:val="04A0" w:firstRow="1" w:lastRow="0" w:firstColumn="1" w:lastColumn="0" w:noHBand="0" w:noVBand="1"/>
        <w:tblCaption w:val="Table 28: Newburyport Public Schools"/>
        <w:tblDescription w:val="Progress toward Attaining English Language Proficiency, 2017–2018"/>
      </w:tblPr>
      <w:tblGrid>
        <w:gridCol w:w="850"/>
        <w:gridCol w:w="950"/>
        <w:gridCol w:w="750"/>
        <w:gridCol w:w="850"/>
        <w:gridCol w:w="850"/>
        <w:gridCol w:w="850"/>
        <w:gridCol w:w="930"/>
        <w:gridCol w:w="770"/>
        <w:gridCol w:w="850"/>
        <w:gridCol w:w="850"/>
        <w:gridCol w:w="850"/>
      </w:tblGrid>
      <w:tr w:rsidR="00403BCA" w:rsidRPr="00403BCA" w14:paraId="0EE8C279" w14:textId="77777777" w:rsidTr="00367517">
        <w:trPr>
          <w:jc w:val="center"/>
        </w:trPr>
        <w:tc>
          <w:tcPr>
            <w:tcW w:w="9350" w:type="dxa"/>
            <w:gridSpan w:val="11"/>
            <w:tcBorders>
              <w:top w:val="nil"/>
              <w:left w:val="nil"/>
              <w:right w:val="nil"/>
            </w:tcBorders>
          </w:tcPr>
          <w:p w14:paraId="021F4970"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 xml:space="preserve">Table 28: </w:t>
            </w:r>
            <w:r w:rsidRPr="00403BCA">
              <w:rPr>
                <w:rFonts w:cs="Times New Roman"/>
                <w:b/>
                <w:sz w:val="20"/>
                <w:szCs w:val="20"/>
              </w:rPr>
              <w:t>Newburyport Public Schools</w:t>
            </w:r>
          </w:p>
          <w:p w14:paraId="0550FC39" w14:textId="3288FDEC" w:rsidR="00403BCA" w:rsidRPr="00403BCA" w:rsidRDefault="00403BCA" w:rsidP="00F0732D">
            <w:pPr>
              <w:spacing w:after="0" w:line="240" w:lineRule="auto"/>
              <w:jc w:val="center"/>
              <w:rPr>
                <w:rFonts w:eastAsia="Times New Roman" w:cs="Times New Roman"/>
                <w:sz w:val="20"/>
                <w:szCs w:val="20"/>
              </w:rPr>
            </w:pPr>
            <w:r w:rsidRPr="00403BCA">
              <w:rPr>
                <w:rFonts w:eastAsia="Times New Roman" w:cs="Times New Roman"/>
                <w:b/>
                <w:sz w:val="20"/>
                <w:szCs w:val="20"/>
              </w:rPr>
              <w:t xml:space="preserve">Progress toward </w:t>
            </w:r>
            <w:r w:rsidR="00F0732D">
              <w:rPr>
                <w:rFonts w:eastAsia="Times New Roman" w:cs="Times New Roman"/>
                <w:b/>
                <w:sz w:val="20"/>
                <w:szCs w:val="20"/>
              </w:rPr>
              <w:t>A</w:t>
            </w:r>
            <w:r w:rsidR="00F0732D" w:rsidRPr="00403BCA">
              <w:rPr>
                <w:rFonts w:eastAsia="Times New Roman" w:cs="Times New Roman"/>
                <w:b/>
                <w:sz w:val="20"/>
                <w:szCs w:val="20"/>
              </w:rPr>
              <w:t xml:space="preserve">ttaining </w:t>
            </w:r>
            <w:r w:rsidRPr="00403BCA">
              <w:rPr>
                <w:rFonts w:eastAsia="Times New Roman" w:cs="Times New Roman"/>
                <w:b/>
                <w:sz w:val="20"/>
                <w:szCs w:val="20"/>
              </w:rPr>
              <w:t xml:space="preserve">English </w:t>
            </w:r>
            <w:r w:rsidR="00F0732D">
              <w:rPr>
                <w:rFonts w:eastAsia="Times New Roman" w:cs="Times New Roman"/>
                <w:b/>
                <w:sz w:val="20"/>
                <w:szCs w:val="20"/>
              </w:rPr>
              <w:t>L</w:t>
            </w:r>
            <w:r w:rsidR="00F0732D" w:rsidRPr="00403BCA">
              <w:rPr>
                <w:rFonts w:eastAsia="Times New Roman" w:cs="Times New Roman"/>
                <w:b/>
                <w:sz w:val="20"/>
                <w:szCs w:val="20"/>
              </w:rPr>
              <w:t xml:space="preserve">anguage </w:t>
            </w:r>
            <w:r w:rsidR="00F0732D">
              <w:rPr>
                <w:rFonts w:eastAsia="Times New Roman" w:cs="Times New Roman"/>
                <w:b/>
                <w:sz w:val="20"/>
                <w:szCs w:val="20"/>
              </w:rPr>
              <w:t>P</w:t>
            </w:r>
            <w:r w:rsidR="00F0732D" w:rsidRPr="00403BCA">
              <w:rPr>
                <w:rFonts w:eastAsia="Times New Roman" w:cs="Times New Roman"/>
                <w:b/>
                <w:sz w:val="20"/>
                <w:szCs w:val="20"/>
              </w:rPr>
              <w:t>roficiency</w:t>
            </w:r>
            <w:r w:rsidR="00EB5D10">
              <w:rPr>
                <w:rFonts w:eastAsia="Times New Roman" w:cs="Times New Roman"/>
                <w:b/>
                <w:sz w:val="20"/>
                <w:szCs w:val="20"/>
              </w:rPr>
              <w:t>, 2017–2018</w:t>
            </w:r>
          </w:p>
        </w:tc>
      </w:tr>
      <w:tr w:rsidR="00403BCA" w:rsidRPr="00403BCA" w14:paraId="4247128F" w14:textId="77777777" w:rsidTr="00367517">
        <w:trPr>
          <w:jc w:val="center"/>
        </w:trPr>
        <w:tc>
          <w:tcPr>
            <w:tcW w:w="850" w:type="dxa"/>
            <w:shd w:val="clear" w:color="auto" w:fill="BFBFBF" w:themeFill="background1" w:themeFillShade="BF"/>
          </w:tcPr>
          <w:p w14:paraId="12794310" w14:textId="77777777" w:rsidR="00403BCA" w:rsidRPr="00403BCA" w:rsidRDefault="00403BCA" w:rsidP="00403BCA">
            <w:pPr>
              <w:spacing w:after="0" w:line="240" w:lineRule="auto"/>
              <w:jc w:val="center"/>
              <w:rPr>
                <w:rFonts w:eastAsia="Times New Roman" w:cs="Times New Roman"/>
                <w:b/>
                <w:sz w:val="20"/>
                <w:szCs w:val="20"/>
              </w:rPr>
            </w:pPr>
          </w:p>
        </w:tc>
        <w:tc>
          <w:tcPr>
            <w:tcW w:w="4250" w:type="dxa"/>
            <w:gridSpan w:val="5"/>
            <w:shd w:val="clear" w:color="auto" w:fill="BFBFBF" w:themeFill="background1" w:themeFillShade="BF"/>
          </w:tcPr>
          <w:p w14:paraId="510E805C"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Non-high school</w:t>
            </w:r>
          </w:p>
        </w:tc>
        <w:tc>
          <w:tcPr>
            <w:tcW w:w="4250" w:type="dxa"/>
            <w:gridSpan w:val="5"/>
            <w:shd w:val="clear" w:color="auto" w:fill="BFBFBF" w:themeFill="background1" w:themeFillShade="BF"/>
          </w:tcPr>
          <w:p w14:paraId="345F2CD1"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High school</w:t>
            </w:r>
          </w:p>
        </w:tc>
      </w:tr>
      <w:tr w:rsidR="00403BCA" w:rsidRPr="00403BCA" w14:paraId="097DABAF" w14:textId="77777777" w:rsidTr="00367517">
        <w:trPr>
          <w:jc w:val="center"/>
        </w:trPr>
        <w:tc>
          <w:tcPr>
            <w:tcW w:w="850" w:type="dxa"/>
            <w:shd w:val="clear" w:color="auto" w:fill="BFBFBF" w:themeFill="background1" w:themeFillShade="BF"/>
          </w:tcPr>
          <w:p w14:paraId="3B9FE07A"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Group</w:t>
            </w:r>
          </w:p>
        </w:tc>
        <w:tc>
          <w:tcPr>
            <w:tcW w:w="950" w:type="dxa"/>
            <w:shd w:val="clear" w:color="auto" w:fill="BFBFBF" w:themeFill="background1" w:themeFillShade="BF"/>
          </w:tcPr>
          <w:p w14:paraId="7F736AB4"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N (2018)</w:t>
            </w:r>
          </w:p>
        </w:tc>
        <w:tc>
          <w:tcPr>
            <w:tcW w:w="750" w:type="dxa"/>
            <w:shd w:val="clear" w:color="auto" w:fill="BFBFBF" w:themeFill="background1" w:themeFillShade="BF"/>
          </w:tcPr>
          <w:p w14:paraId="09D1790D"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2017</w:t>
            </w:r>
          </w:p>
        </w:tc>
        <w:tc>
          <w:tcPr>
            <w:tcW w:w="850" w:type="dxa"/>
            <w:shd w:val="clear" w:color="auto" w:fill="BFBFBF" w:themeFill="background1" w:themeFillShade="BF"/>
          </w:tcPr>
          <w:p w14:paraId="441D8C5D"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2018</w:t>
            </w:r>
          </w:p>
        </w:tc>
        <w:tc>
          <w:tcPr>
            <w:tcW w:w="850" w:type="dxa"/>
            <w:shd w:val="clear" w:color="auto" w:fill="BFBFBF" w:themeFill="background1" w:themeFillShade="BF"/>
          </w:tcPr>
          <w:p w14:paraId="3C9E9ECE"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Change</w:t>
            </w:r>
          </w:p>
        </w:tc>
        <w:tc>
          <w:tcPr>
            <w:tcW w:w="850" w:type="dxa"/>
            <w:shd w:val="clear" w:color="auto" w:fill="BFBFBF" w:themeFill="background1" w:themeFillShade="BF"/>
          </w:tcPr>
          <w:p w14:paraId="2C3F2891"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Target</w:t>
            </w:r>
          </w:p>
        </w:tc>
        <w:tc>
          <w:tcPr>
            <w:tcW w:w="930" w:type="dxa"/>
            <w:shd w:val="clear" w:color="auto" w:fill="BFBFBF" w:themeFill="background1" w:themeFillShade="BF"/>
          </w:tcPr>
          <w:p w14:paraId="0E041374" w14:textId="77777777" w:rsidR="00403BCA" w:rsidRPr="00403BCA" w:rsidRDefault="00403BCA" w:rsidP="00403BCA">
            <w:pPr>
              <w:spacing w:after="0" w:line="240" w:lineRule="auto"/>
              <w:jc w:val="center"/>
              <w:rPr>
                <w:b/>
                <w:sz w:val="20"/>
                <w:szCs w:val="20"/>
              </w:rPr>
            </w:pPr>
            <w:r w:rsidRPr="00403BCA">
              <w:rPr>
                <w:b/>
                <w:sz w:val="20"/>
                <w:szCs w:val="20"/>
              </w:rPr>
              <w:t>N (2018)</w:t>
            </w:r>
          </w:p>
        </w:tc>
        <w:tc>
          <w:tcPr>
            <w:tcW w:w="770" w:type="dxa"/>
            <w:shd w:val="clear" w:color="auto" w:fill="BFBFBF" w:themeFill="background1" w:themeFillShade="BF"/>
          </w:tcPr>
          <w:p w14:paraId="4D6AF546" w14:textId="77777777" w:rsidR="00403BCA" w:rsidRPr="00403BCA" w:rsidRDefault="00403BCA" w:rsidP="00403BCA">
            <w:pPr>
              <w:spacing w:after="0" w:line="240" w:lineRule="auto"/>
              <w:jc w:val="center"/>
              <w:rPr>
                <w:b/>
                <w:sz w:val="20"/>
                <w:szCs w:val="20"/>
              </w:rPr>
            </w:pPr>
            <w:r w:rsidRPr="00403BCA">
              <w:rPr>
                <w:b/>
                <w:sz w:val="20"/>
                <w:szCs w:val="20"/>
              </w:rPr>
              <w:t>2017</w:t>
            </w:r>
          </w:p>
        </w:tc>
        <w:tc>
          <w:tcPr>
            <w:tcW w:w="850" w:type="dxa"/>
            <w:shd w:val="clear" w:color="auto" w:fill="BFBFBF" w:themeFill="background1" w:themeFillShade="BF"/>
          </w:tcPr>
          <w:p w14:paraId="1B5057BF" w14:textId="77777777" w:rsidR="00403BCA" w:rsidRPr="00403BCA" w:rsidRDefault="00403BCA" w:rsidP="00403BCA">
            <w:pPr>
              <w:spacing w:after="0" w:line="240" w:lineRule="auto"/>
              <w:jc w:val="center"/>
              <w:rPr>
                <w:b/>
                <w:sz w:val="20"/>
                <w:szCs w:val="20"/>
              </w:rPr>
            </w:pPr>
            <w:r w:rsidRPr="00403BCA">
              <w:rPr>
                <w:b/>
                <w:sz w:val="20"/>
                <w:szCs w:val="20"/>
              </w:rPr>
              <w:t>2018</w:t>
            </w:r>
          </w:p>
        </w:tc>
        <w:tc>
          <w:tcPr>
            <w:tcW w:w="850" w:type="dxa"/>
            <w:shd w:val="clear" w:color="auto" w:fill="BFBFBF" w:themeFill="background1" w:themeFillShade="BF"/>
          </w:tcPr>
          <w:p w14:paraId="744301A4" w14:textId="77777777" w:rsidR="00403BCA" w:rsidRPr="00403BCA" w:rsidRDefault="00403BCA" w:rsidP="00403BCA">
            <w:pPr>
              <w:spacing w:after="0" w:line="240" w:lineRule="auto"/>
              <w:jc w:val="center"/>
              <w:rPr>
                <w:b/>
                <w:sz w:val="20"/>
                <w:szCs w:val="20"/>
              </w:rPr>
            </w:pPr>
            <w:r w:rsidRPr="00403BCA">
              <w:rPr>
                <w:b/>
                <w:sz w:val="20"/>
                <w:szCs w:val="20"/>
              </w:rPr>
              <w:t>Change</w:t>
            </w:r>
          </w:p>
        </w:tc>
        <w:tc>
          <w:tcPr>
            <w:tcW w:w="850" w:type="dxa"/>
            <w:shd w:val="clear" w:color="auto" w:fill="BFBFBF" w:themeFill="background1" w:themeFillShade="BF"/>
          </w:tcPr>
          <w:p w14:paraId="49A2E6D1" w14:textId="77777777" w:rsidR="00403BCA" w:rsidRPr="00403BCA" w:rsidRDefault="00403BCA" w:rsidP="00403BCA">
            <w:pPr>
              <w:spacing w:after="0" w:line="240" w:lineRule="auto"/>
              <w:jc w:val="center"/>
              <w:rPr>
                <w:b/>
                <w:sz w:val="20"/>
                <w:szCs w:val="20"/>
              </w:rPr>
            </w:pPr>
            <w:r w:rsidRPr="00403BCA">
              <w:rPr>
                <w:b/>
                <w:sz w:val="20"/>
                <w:szCs w:val="20"/>
              </w:rPr>
              <w:t>Target</w:t>
            </w:r>
          </w:p>
        </w:tc>
      </w:tr>
      <w:tr w:rsidR="00403BCA" w:rsidRPr="00403BCA" w14:paraId="327CB489" w14:textId="77777777" w:rsidTr="00367517">
        <w:trPr>
          <w:jc w:val="center"/>
        </w:trPr>
        <w:tc>
          <w:tcPr>
            <w:tcW w:w="850" w:type="dxa"/>
          </w:tcPr>
          <w:p w14:paraId="352FFE30" w14:textId="1CB3645B" w:rsidR="00403BCA" w:rsidRPr="00403BCA" w:rsidRDefault="00F0732D" w:rsidP="00F0732D">
            <w:pPr>
              <w:spacing w:after="0" w:line="240" w:lineRule="auto"/>
              <w:rPr>
                <w:rFonts w:eastAsia="Times New Roman" w:cs="Times New Roman"/>
                <w:sz w:val="20"/>
                <w:szCs w:val="20"/>
              </w:rPr>
            </w:pPr>
            <w:r w:rsidRPr="00403BCA">
              <w:rPr>
                <w:rFonts w:eastAsia="Times New Roman" w:cs="Times New Roman"/>
                <w:sz w:val="20"/>
                <w:szCs w:val="20"/>
              </w:rPr>
              <w:t>E</w:t>
            </w:r>
            <w:r>
              <w:rPr>
                <w:rFonts w:eastAsia="Times New Roman" w:cs="Times New Roman"/>
                <w:sz w:val="20"/>
                <w:szCs w:val="20"/>
              </w:rPr>
              <w:t>L</w:t>
            </w:r>
          </w:p>
        </w:tc>
        <w:tc>
          <w:tcPr>
            <w:tcW w:w="950" w:type="dxa"/>
          </w:tcPr>
          <w:p w14:paraId="0D375853"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750" w:type="dxa"/>
          </w:tcPr>
          <w:p w14:paraId="1F44164F" w14:textId="77777777" w:rsidR="00403BCA" w:rsidRPr="00403BCA" w:rsidRDefault="00403BCA" w:rsidP="00403BCA">
            <w:pPr>
              <w:spacing w:after="0" w:line="240" w:lineRule="auto"/>
              <w:jc w:val="center"/>
              <w:rPr>
                <w:sz w:val="20"/>
                <w:szCs w:val="20"/>
              </w:rPr>
            </w:pPr>
            <w:r w:rsidRPr="00403BCA">
              <w:rPr>
                <w:sz w:val="20"/>
                <w:szCs w:val="20"/>
              </w:rPr>
              <w:t>--</w:t>
            </w:r>
          </w:p>
        </w:tc>
        <w:tc>
          <w:tcPr>
            <w:tcW w:w="850" w:type="dxa"/>
          </w:tcPr>
          <w:p w14:paraId="1218AA58" w14:textId="77777777" w:rsidR="00403BCA" w:rsidRPr="00403BCA" w:rsidRDefault="00403BCA" w:rsidP="00403BCA">
            <w:pPr>
              <w:spacing w:after="0" w:line="240" w:lineRule="auto"/>
              <w:jc w:val="center"/>
              <w:rPr>
                <w:sz w:val="20"/>
                <w:szCs w:val="20"/>
              </w:rPr>
            </w:pPr>
            <w:r w:rsidRPr="00403BCA">
              <w:rPr>
                <w:sz w:val="20"/>
                <w:szCs w:val="20"/>
              </w:rPr>
              <w:t>--</w:t>
            </w:r>
          </w:p>
        </w:tc>
        <w:tc>
          <w:tcPr>
            <w:tcW w:w="850" w:type="dxa"/>
          </w:tcPr>
          <w:p w14:paraId="574BBD0C" w14:textId="77777777" w:rsidR="00403BCA" w:rsidRPr="00403BCA" w:rsidRDefault="00403BCA" w:rsidP="00403BCA">
            <w:pPr>
              <w:spacing w:after="0" w:line="240" w:lineRule="auto"/>
              <w:jc w:val="center"/>
              <w:rPr>
                <w:sz w:val="20"/>
                <w:szCs w:val="20"/>
              </w:rPr>
            </w:pPr>
            <w:r w:rsidRPr="00403BCA">
              <w:rPr>
                <w:sz w:val="20"/>
                <w:szCs w:val="20"/>
              </w:rPr>
              <w:t>--</w:t>
            </w:r>
          </w:p>
        </w:tc>
        <w:tc>
          <w:tcPr>
            <w:tcW w:w="850" w:type="dxa"/>
          </w:tcPr>
          <w:p w14:paraId="0FA04F5A" w14:textId="77777777" w:rsidR="00403BCA" w:rsidRPr="00403BCA" w:rsidRDefault="00403BCA" w:rsidP="00403BCA">
            <w:pPr>
              <w:spacing w:after="0" w:line="240" w:lineRule="auto"/>
              <w:jc w:val="center"/>
              <w:rPr>
                <w:sz w:val="20"/>
                <w:szCs w:val="20"/>
              </w:rPr>
            </w:pPr>
            <w:r w:rsidRPr="00403BCA">
              <w:rPr>
                <w:sz w:val="20"/>
                <w:szCs w:val="20"/>
              </w:rPr>
              <w:t>--</w:t>
            </w:r>
          </w:p>
        </w:tc>
        <w:tc>
          <w:tcPr>
            <w:tcW w:w="930" w:type="dxa"/>
          </w:tcPr>
          <w:p w14:paraId="1410E8F2" w14:textId="77777777" w:rsidR="00403BCA" w:rsidRPr="00403BCA" w:rsidRDefault="00403BCA" w:rsidP="00403BCA">
            <w:pPr>
              <w:spacing w:after="0" w:line="240" w:lineRule="auto"/>
              <w:jc w:val="center"/>
              <w:rPr>
                <w:sz w:val="20"/>
                <w:szCs w:val="20"/>
              </w:rPr>
            </w:pPr>
            <w:r w:rsidRPr="00403BCA">
              <w:rPr>
                <w:sz w:val="20"/>
                <w:szCs w:val="20"/>
              </w:rPr>
              <w:t>--</w:t>
            </w:r>
          </w:p>
        </w:tc>
        <w:tc>
          <w:tcPr>
            <w:tcW w:w="770" w:type="dxa"/>
          </w:tcPr>
          <w:p w14:paraId="67C536B2" w14:textId="77777777" w:rsidR="00403BCA" w:rsidRPr="00403BCA" w:rsidRDefault="00403BCA" w:rsidP="00403BCA">
            <w:pPr>
              <w:spacing w:after="0" w:line="240" w:lineRule="auto"/>
              <w:jc w:val="center"/>
              <w:rPr>
                <w:sz w:val="20"/>
                <w:szCs w:val="20"/>
              </w:rPr>
            </w:pPr>
            <w:r w:rsidRPr="00403BCA">
              <w:rPr>
                <w:sz w:val="20"/>
                <w:szCs w:val="20"/>
              </w:rPr>
              <w:t>--</w:t>
            </w:r>
          </w:p>
        </w:tc>
        <w:tc>
          <w:tcPr>
            <w:tcW w:w="850" w:type="dxa"/>
          </w:tcPr>
          <w:p w14:paraId="13D04001" w14:textId="77777777" w:rsidR="00403BCA" w:rsidRPr="00403BCA" w:rsidRDefault="00403BCA" w:rsidP="00403BCA">
            <w:pPr>
              <w:spacing w:after="0" w:line="240" w:lineRule="auto"/>
              <w:jc w:val="center"/>
              <w:rPr>
                <w:sz w:val="20"/>
                <w:szCs w:val="20"/>
              </w:rPr>
            </w:pPr>
            <w:r w:rsidRPr="00403BCA">
              <w:rPr>
                <w:sz w:val="20"/>
                <w:szCs w:val="20"/>
              </w:rPr>
              <w:t>--</w:t>
            </w:r>
          </w:p>
        </w:tc>
        <w:tc>
          <w:tcPr>
            <w:tcW w:w="850" w:type="dxa"/>
          </w:tcPr>
          <w:p w14:paraId="37342B13" w14:textId="77777777" w:rsidR="00403BCA" w:rsidRPr="00403BCA" w:rsidRDefault="00403BCA" w:rsidP="00403BCA">
            <w:pPr>
              <w:spacing w:after="0" w:line="240" w:lineRule="auto"/>
              <w:jc w:val="center"/>
              <w:rPr>
                <w:sz w:val="20"/>
                <w:szCs w:val="20"/>
              </w:rPr>
            </w:pPr>
            <w:r w:rsidRPr="00403BCA">
              <w:rPr>
                <w:sz w:val="20"/>
                <w:szCs w:val="20"/>
              </w:rPr>
              <w:t>--</w:t>
            </w:r>
          </w:p>
        </w:tc>
        <w:tc>
          <w:tcPr>
            <w:tcW w:w="850" w:type="dxa"/>
          </w:tcPr>
          <w:p w14:paraId="67654108"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79B0D721" w14:textId="77777777" w:rsidTr="00367517">
        <w:trPr>
          <w:jc w:val="center"/>
        </w:trPr>
        <w:tc>
          <w:tcPr>
            <w:tcW w:w="850" w:type="dxa"/>
          </w:tcPr>
          <w:p w14:paraId="7526C36F" w14:textId="77777777" w:rsidR="00403BCA" w:rsidRPr="00403BCA" w:rsidRDefault="00403BCA" w:rsidP="00403BCA">
            <w:pPr>
              <w:spacing w:after="0" w:line="240" w:lineRule="auto"/>
              <w:rPr>
                <w:rFonts w:eastAsia="Times New Roman" w:cs="Times New Roman"/>
                <w:sz w:val="20"/>
                <w:szCs w:val="20"/>
              </w:rPr>
            </w:pPr>
            <w:r w:rsidRPr="00403BCA">
              <w:rPr>
                <w:rFonts w:eastAsia="Times New Roman" w:cs="Times New Roman"/>
                <w:sz w:val="20"/>
                <w:szCs w:val="20"/>
              </w:rPr>
              <w:t>All</w:t>
            </w:r>
          </w:p>
        </w:tc>
        <w:tc>
          <w:tcPr>
            <w:tcW w:w="950" w:type="dxa"/>
          </w:tcPr>
          <w:p w14:paraId="6B246718"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750" w:type="dxa"/>
          </w:tcPr>
          <w:p w14:paraId="6E93E19A"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850" w:type="dxa"/>
          </w:tcPr>
          <w:p w14:paraId="3A42C1B7"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850" w:type="dxa"/>
          </w:tcPr>
          <w:p w14:paraId="2E0E4B32"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850" w:type="dxa"/>
          </w:tcPr>
          <w:p w14:paraId="75677C1A"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930" w:type="dxa"/>
          </w:tcPr>
          <w:p w14:paraId="1E10E177"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770" w:type="dxa"/>
          </w:tcPr>
          <w:p w14:paraId="08A65AFD"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850" w:type="dxa"/>
          </w:tcPr>
          <w:p w14:paraId="70FD5DB2"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850" w:type="dxa"/>
          </w:tcPr>
          <w:p w14:paraId="430061F0"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c>
          <w:tcPr>
            <w:tcW w:w="850" w:type="dxa"/>
          </w:tcPr>
          <w:p w14:paraId="00B9F9CD"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w:t>
            </w:r>
          </w:p>
        </w:tc>
      </w:tr>
    </w:tbl>
    <w:p w14:paraId="103A0CE5" w14:textId="160F37A7" w:rsidR="00403BCA" w:rsidRDefault="00403BCA" w:rsidP="00403BCA">
      <w:pPr>
        <w:spacing w:after="0" w:line="240" w:lineRule="auto"/>
        <w:rPr>
          <w:rFonts w:eastAsia="Times New Roman" w:cs="Times New Roman"/>
        </w:rPr>
      </w:pPr>
    </w:p>
    <w:p w14:paraId="60D6CD58" w14:textId="63371A61" w:rsidR="00787F34" w:rsidRDefault="00787F34" w:rsidP="00403BCA">
      <w:pPr>
        <w:spacing w:after="0" w:line="240" w:lineRule="auto"/>
        <w:rPr>
          <w:rFonts w:eastAsia="Times New Roman" w:cs="Times New Roman"/>
        </w:rPr>
      </w:pPr>
    </w:p>
    <w:p w14:paraId="53FBD3E1" w14:textId="6C1B3745" w:rsidR="00787F34" w:rsidRDefault="00787F34" w:rsidP="00403BCA">
      <w:pPr>
        <w:spacing w:after="0" w:line="240" w:lineRule="auto"/>
        <w:rPr>
          <w:rFonts w:eastAsia="Times New Roman" w:cs="Times New Roman"/>
        </w:rPr>
      </w:pPr>
    </w:p>
    <w:p w14:paraId="6B244514" w14:textId="2B0A8E60" w:rsidR="00787F34" w:rsidRDefault="00787F34" w:rsidP="00403BCA">
      <w:pPr>
        <w:spacing w:after="0" w:line="240" w:lineRule="auto"/>
        <w:rPr>
          <w:rFonts w:eastAsia="Times New Roman" w:cs="Times New Roman"/>
        </w:rPr>
      </w:pPr>
    </w:p>
    <w:p w14:paraId="4F04C7A0" w14:textId="352C7A34" w:rsidR="00787F34" w:rsidRDefault="00787F34" w:rsidP="00403BCA">
      <w:pPr>
        <w:spacing w:after="0" w:line="240" w:lineRule="auto"/>
        <w:rPr>
          <w:rFonts w:eastAsia="Times New Roman" w:cs="Times New Roman"/>
        </w:rPr>
      </w:pPr>
    </w:p>
    <w:p w14:paraId="0658E5CD" w14:textId="5D45E793" w:rsidR="00787F34" w:rsidRDefault="00787F34" w:rsidP="00403BCA">
      <w:pPr>
        <w:spacing w:after="0" w:line="240" w:lineRule="auto"/>
        <w:rPr>
          <w:rFonts w:eastAsia="Times New Roman" w:cs="Times New Roman"/>
        </w:rPr>
      </w:pPr>
    </w:p>
    <w:p w14:paraId="5DD1EB56" w14:textId="3B019A6C" w:rsidR="00787F34" w:rsidRDefault="00787F34" w:rsidP="00403BCA">
      <w:pPr>
        <w:spacing w:after="0" w:line="240" w:lineRule="auto"/>
        <w:rPr>
          <w:rFonts w:eastAsia="Times New Roman" w:cs="Times New Roman"/>
        </w:rPr>
      </w:pPr>
    </w:p>
    <w:p w14:paraId="478DED83" w14:textId="5B0243F2" w:rsidR="00787F34" w:rsidRDefault="00787F34" w:rsidP="00403BCA">
      <w:pPr>
        <w:spacing w:after="0" w:line="240" w:lineRule="auto"/>
        <w:rPr>
          <w:rFonts w:eastAsia="Times New Roman" w:cs="Times New Roman"/>
        </w:rPr>
      </w:pPr>
    </w:p>
    <w:p w14:paraId="00F57D39" w14:textId="77777777" w:rsidR="00787F34" w:rsidRPr="00403BCA" w:rsidRDefault="00787F34" w:rsidP="00403BCA">
      <w:pPr>
        <w:spacing w:after="0" w:line="240" w:lineRule="auto"/>
        <w:rPr>
          <w:rFonts w:eastAsia="Times New Roman" w:cs="Times New Roman"/>
        </w:rPr>
      </w:pPr>
    </w:p>
    <w:p w14:paraId="1E0D6E9B" w14:textId="77777777" w:rsidR="00403BCA" w:rsidRPr="00403BCA" w:rsidRDefault="00403BCA" w:rsidP="00403BCA">
      <w:pPr>
        <w:spacing w:after="0" w:line="240" w:lineRule="auto"/>
        <w:rPr>
          <w:rFonts w:eastAsia="Times New Roman" w:cs="Times New Roman"/>
        </w:rPr>
      </w:pPr>
    </w:p>
    <w:tbl>
      <w:tblPr>
        <w:tblStyle w:val="TableGrid5"/>
        <w:tblW w:w="0" w:type="auto"/>
        <w:jc w:val="center"/>
        <w:tblLook w:val="04A0" w:firstRow="1" w:lastRow="0" w:firstColumn="1" w:lastColumn="0" w:noHBand="0" w:noVBand="1"/>
        <w:tblCaption w:val="Table 29: Newburyport Public Schools"/>
        <w:tblDescription w:val="Chronic Absence Rates, 2017–2018"/>
      </w:tblPr>
      <w:tblGrid>
        <w:gridCol w:w="1600"/>
        <w:gridCol w:w="747"/>
        <w:gridCol w:w="744"/>
        <w:gridCol w:w="744"/>
        <w:gridCol w:w="841"/>
        <w:gridCol w:w="804"/>
        <w:gridCol w:w="747"/>
        <w:gridCol w:w="744"/>
        <w:gridCol w:w="744"/>
        <w:gridCol w:w="841"/>
        <w:gridCol w:w="804"/>
      </w:tblGrid>
      <w:tr w:rsidR="00403BCA" w:rsidRPr="00403BCA" w14:paraId="7658FCA7" w14:textId="77777777" w:rsidTr="00367517">
        <w:trPr>
          <w:jc w:val="center"/>
        </w:trPr>
        <w:tc>
          <w:tcPr>
            <w:tcW w:w="9360" w:type="dxa"/>
            <w:gridSpan w:val="11"/>
            <w:tcBorders>
              <w:top w:val="nil"/>
              <w:left w:val="nil"/>
              <w:right w:val="nil"/>
            </w:tcBorders>
          </w:tcPr>
          <w:p w14:paraId="0458F9BE"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 xml:space="preserve">Table 29: </w:t>
            </w:r>
            <w:r w:rsidRPr="00403BCA">
              <w:rPr>
                <w:rFonts w:cs="Times New Roman"/>
                <w:b/>
                <w:sz w:val="20"/>
                <w:szCs w:val="20"/>
              </w:rPr>
              <w:t>Newburyport Public Schools</w:t>
            </w:r>
          </w:p>
          <w:p w14:paraId="6471A1CC" w14:textId="75F28F99" w:rsidR="00403BCA" w:rsidRPr="00403BCA" w:rsidRDefault="00403BCA" w:rsidP="00EA22C0">
            <w:pPr>
              <w:spacing w:after="0" w:line="240" w:lineRule="auto"/>
              <w:jc w:val="center"/>
              <w:rPr>
                <w:rFonts w:eastAsia="Times New Roman" w:cs="Times New Roman"/>
                <w:sz w:val="20"/>
                <w:szCs w:val="20"/>
              </w:rPr>
            </w:pPr>
            <w:r w:rsidRPr="00403BCA">
              <w:rPr>
                <w:rFonts w:eastAsia="Times New Roman" w:cs="Times New Roman"/>
                <w:b/>
                <w:sz w:val="20"/>
                <w:szCs w:val="20"/>
              </w:rPr>
              <w:t xml:space="preserve">Chronic </w:t>
            </w:r>
            <w:r w:rsidR="00EA22C0" w:rsidRPr="00403BCA">
              <w:rPr>
                <w:rFonts w:eastAsia="Times New Roman" w:cs="Times New Roman"/>
                <w:b/>
                <w:sz w:val="20"/>
                <w:szCs w:val="20"/>
              </w:rPr>
              <w:t>Absen</w:t>
            </w:r>
            <w:r w:rsidR="00EA22C0">
              <w:rPr>
                <w:rFonts w:eastAsia="Times New Roman" w:cs="Times New Roman"/>
                <w:b/>
                <w:sz w:val="20"/>
                <w:szCs w:val="20"/>
              </w:rPr>
              <w:t>ce Rates,</w:t>
            </w:r>
            <w:r w:rsidRPr="00403BCA">
              <w:rPr>
                <w:rFonts w:eastAsia="Times New Roman" w:cs="Times New Roman"/>
                <w:b/>
                <w:sz w:val="20"/>
                <w:szCs w:val="20"/>
              </w:rPr>
              <w:t>*</w:t>
            </w:r>
            <w:r w:rsidR="00EA22C0">
              <w:rPr>
                <w:rFonts w:eastAsia="Times New Roman" w:cs="Times New Roman"/>
                <w:b/>
                <w:sz w:val="20"/>
                <w:szCs w:val="20"/>
              </w:rPr>
              <w:t xml:space="preserve"> 2017–2018</w:t>
            </w:r>
          </w:p>
        </w:tc>
      </w:tr>
      <w:tr w:rsidR="00403BCA" w:rsidRPr="00403BCA" w14:paraId="2207EE06" w14:textId="77777777" w:rsidTr="00367517">
        <w:trPr>
          <w:jc w:val="center"/>
        </w:trPr>
        <w:tc>
          <w:tcPr>
            <w:tcW w:w="1600" w:type="dxa"/>
            <w:shd w:val="clear" w:color="auto" w:fill="BFBFBF" w:themeFill="background1" w:themeFillShade="BF"/>
          </w:tcPr>
          <w:p w14:paraId="4EE181F0" w14:textId="77777777" w:rsidR="00403BCA" w:rsidRPr="00403BCA" w:rsidRDefault="00403BCA" w:rsidP="00403BCA">
            <w:pPr>
              <w:spacing w:after="0" w:line="240" w:lineRule="auto"/>
              <w:jc w:val="center"/>
              <w:rPr>
                <w:rFonts w:eastAsia="Times New Roman" w:cs="Times New Roman"/>
                <w:b/>
                <w:sz w:val="20"/>
                <w:szCs w:val="20"/>
              </w:rPr>
            </w:pPr>
          </w:p>
        </w:tc>
        <w:tc>
          <w:tcPr>
            <w:tcW w:w="3880" w:type="dxa"/>
            <w:gridSpan w:val="5"/>
            <w:tcBorders>
              <w:right w:val="single" w:sz="12" w:space="0" w:color="auto"/>
            </w:tcBorders>
            <w:shd w:val="clear" w:color="auto" w:fill="BFBFBF" w:themeFill="background1" w:themeFillShade="BF"/>
          </w:tcPr>
          <w:p w14:paraId="3C42A3FD"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Non-high school</w:t>
            </w:r>
          </w:p>
        </w:tc>
        <w:tc>
          <w:tcPr>
            <w:tcW w:w="3880" w:type="dxa"/>
            <w:gridSpan w:val="5"/>
            <w:tcBorders>
              <w:left w:val="single" w:sz="12" w:space="0" w:color="auto"/>
            </w:tcBorders>
            <w:shd w:val="clear" w:color="auto" w:fill="BFBFBF" w:themeFill="background1" w:themeFillShade="BF"/>
          </w:tcPr>
          <w:p w14:paraId="6399E58B"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High school</w:t>
            </w:r>
          </w:p>
        </w:tc>
      </w:tr>
      <w:tr w:rsidR="00403BCA" w:rsidRPr="00403BCA" w14:paraId="31B354F9" w14:textId="77777777" w:rsidTr="00367517">
        <w:trPr>
          <w:jc w:val="center"/>
        </w:trPr>
        <w:tc>
          <w:tcPr>
            <w:tcW w:w="1600" w:type="dxa"/>
            <w:shd w:val="clear" w:color="auto" w:fill="BFBFBF" w:themeFill="background1" w:themeFillShade="BF"/>
          </w:tcPr>
          <w:p w14:paraId="25431E91" w14:textId="77777777" w:rsidR="00403BCA" w:rsidRPr="00403BCA" w:rsidRDefault="00403BCA" w:rsidP="00EB5D10">
            <w:pPr>
              <w:spacing w:after="0" w:line="240" w:lineRule="auto"/>
              <w:rPr>
                <w:rFonts w:eastAsia="Times New Roman" w:cs="Times New Roman"/>
                <w:b/>
                <w:sz w:val="20"/>
                <w:szCs w:val="20"/>
              </w:rPr>
            </w:pPr>
            <w:r w:rsidRPr="00403BCA">
              <w:rPr>
                <w:rFonts w:eastAsia="Times New Roman" w:cs="Times New Roman"/>
                <w:b/>
                <w:sz w:val="20"/>
                <w:szCs w:val="20"/>
              </w:rPr>
              <w:t>Group</w:t>
            </w:r>
          </w:p>
        </w:tc>
        <w:tc>
          <w:tcPr>
            <w:tcW w:w="747" w:type="dxa"/>
            <w:shd w:val="clear" w:color="auto" w:fill="BFBFBF" w:themeFill="background1" w:themeFillShade="BF"/>
          </w:tcPr>
          <w:p w14:paraId="1AF877F8"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N (2018)</w:t>
            </w:r>
          </w:p>
        </w:tc>
        <w:tc>
          <w:tcPr>
            <w:tcW w:w="744" w:type="dxa"/>
            <w:shd w:val="clear" w:color="auto" w:fill="BFBFBF" w:themeFill="background1" w:themeFillShade="BF"/>
          </w:tcPr>
          <w:p w14:paraId="491F3006"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2017</w:t>
            </w:r>
          </w:p>
        </w:tc>
        <w:tc>
          <w:tcPr>
            <w:tcW w:w="744" w:type="dxa"/>
            <w:shd w:val="clear" w:color="auto" w:fill="BFBFBF" w:themeFill="background1" w:themeFillShade="BF"/>
          </w:tcPr>
          <w:p w14:paraId="4C82223B"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2018</w:t>
            </w:r>
          </w:p>
        </w:tc>
        <w:tc>
          <w:tcPr>
            <w:tcW w:w="841" w:type="dxa"/>
            <w:shd w:val="clear" w:color="auto" w:fill="BFBFBF" w:themeFill="background1" w:themeFillShade="BF"/>
          </w:tcPr>
          <w:p w14:paraId="37681949"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Change</w:t>
            </w:r>
          </w:p>
        </w:tc>
        <w:tc>
          <w:tcPr>
            <w:tcW w:w="804" w:type="dxa"/>
            <w:tcBorders>
              <w:right w:val="single" w:sz="12" w:space="0" w:color="auto"/>
            </w:tcBorders>
            <w:shd w:val="clear" w:color="auto" w:fill="BFBFBF" w:themeFill="background1" w:themeFillShade="BF"/>
          </w:tcPr>
          <w:p w14:paraId="2F9ED5EB" w14:textId="77777777" w:rsidR="00403BCA" w:rsidRPr="00403BCA" w:rsidRDefault="00403BCA" w:rsidP="00403BCA">
            <w:pPr>
              <w:spacing w:after="0" w:line="240" w:lineRule="auto"/>
              <w:jc w:val="center"/>
              <w:rPr>
                <w:rFonts w:eastAsia="Times New Roman" w:cs="Times New Roman"/>
                <w:b/>
                <w:sz w:val="20"/>
                <w:szCs w:val="20"/>
              </w:rPr>
            </w:pPr>
            <w:r w:rsidRPr="00403BCA">
              <w:rPr>
                <w:rFonts w:eastAsia="Times New Roman" w:cs="Times New Roman"/>
                <w:b/>
                <w:sz w:val="20"/>
                <w:szCs w:val="20"/>
              </w:rPr>
              <w:t>Target</w:t>
            </w:r>
          </w:p>
        </w:tc>
        <w:tc>
          <w:tcPr>
            <w:tcW w:w="747" w:type="dxa"/>
            <w:tcBorders>
              <w:left w:val="single" w:sz="12" w:space="0" w:color="auto"/>
            </w:tcBorders>
            <w:shd w:val="clear" w:color="auto" w:fill="BFBFBF" w:themeFill="background1" w:themeFillShade="BF"/>
          </w:tcPr>
          <w:p w14:paraId="7B816E63" w14:textId="77777777" w:rsidR="00403BCA" w:rsidRPr="00403BCA" w:rsidRDefault="00403BCA" w:rsidP="00403BCA">
            <w:pPr>
              <w:spacing w:after="0" w:line="240" w:lineRule="auto"/>
              <w:jc w:val="center"/>
              <w:rPr>
                <w:b/>
                <w:sz w:val="20"/>
                <w:szCs w:val="20"/>
              </w:rPr>
            </w:pPr>
            <w:r w:rsidRPr="00403BCA">
              <w:rPr>
                <w:b/>
                <w:sz w:val="20"/>
                <w:szCs w:val="20"/>
              </w:rPr>
              <w:t>N (2018)</w:t>
            </w:r>
          </w:p>
        </w:tc>
        <w:tc>
          <w:tcPr>
            <w:tcW w:w="744" w:type="dxa"/>
            <w:shd w:val="clear" w:color="auto" w:fill="BFBFBF" w:themeFill="background1" w:themeFillShade="BF"/>
          </w:tcPr>
          <w:p w14:paraId="2F74B9E3" w14:textId="77777777" w:rsidR="00403BCA" w:rsidRPr="00403BCA" w:rsidRDefault="00403BCA" w:rsidP="00403BCA">
            <w:pPr>
              <w:spacing w:after="0" w:line="240" w:lineRule="auto"/>
              <w:jc w:val="center"/>
              <w:rPr>
                <w:b/>
                <w:sz w:val="20"/>
                <w:szCs w:val="20"/>
              </w:rPr>
            </w:pPr>
            <w:r w:rsidRPr="00403BCA">
              <w:rPr>
                <w:b/>
                <w:sz w:val="20"/>
                <w:szCs w:val="20"/>
              </w:rPr>
              <w:t>2017</w:t>
            </w:r>
          </w:p>
        </w:tc>
        <w:tc>
          <w:tcPr>
            <w:tcW w:w="744" w:type="dxa"/>
            <w:shd w:val="clear" w:color="auto" w:fill="BFBFBF" w:themeFill="background1" w:themeFillShade="BF"/>
          </w:tcPr>
          <w:p w14:paraId="2C0BFEED" w14:textId="77777777" w:rsidR="00403BCA" w:rsidRPr="00403BCA" w:rsidRDefault="00403BCA" w:rsidP="00403BCA">
            <w:pPr>
              <w:spacing w:after="0" w:line="240" w:lineRule="auto"/>
              <w:jc w:val="center"/>
              <w:rPr>
                <w:b/>
                <w:sz w:val="20"/>
                <w:szCs w:val="20"/>
              </w:rPr>
            </w:pPr>
            <w:r w:rsidRPr="00403BCA">
              <w:rPr>
                <w:b/>
                <w:sz w:val="20"/>
                <w:szCs w:val="20"/>
              </w:rPr>
              <w:t>2018</w:t>
            </w:r>
          </w:p>
        </w:tc>
        <w:tc>
          <w:tcPr>
            <w:tcW w:w="841" w:type="dxa"/>
            <w:shd w:val="clear" w:color="auto" w:fill="BFBFBF" w:themeFill="background1" w:themeFillShade="BF"/>
          </w:tcPr>
          <w:p w14:paraId="633F8C2F" w14:textId="77777777" w:rsidR="00403BCA" w:rsidRPr="00403BCA" w:rsidRDefault="00403BCA" w:rsidP="00403BCA">
            <w:pPr>
              <w:spacing w:after="0" w:line="240" w:lineRule="auto"/>
              <w:jc w:val="center"/>
              <w:rPr>
                <w:b/>
                <w:sz w:val="20"/>
                <w:szCs w:val="20"/>
              </w:rPr>
            </w:pPr>
            <w:r w:rsidRPr="00403BCA">
              <w:rPr>
                <w:b/>
                <w:sz w:val="20"/>
                <w:szCs w:val="20"/>
              </w:rPr>
              <w:t>Change</w:t>
            </w:r>
          </w:p>
        </w:tc>
        <w:tc>
          <w:tcPr>
            <w:tcW w:w="804" w:type="dxa"/>
            <w:shd w:val="clear" w:color="auto" w:fill="BFBFBF" w:themeFill="background1" w:themeFillShade="BF"/>
          </w:tcPr>
          <w:p w14:paraId="17F1C8DC" w14:textId="77777777" w:rsidR="00403BCA" w:rsidRPr="00403BCA" w:rsidRDefault="00403BCA" w:rsidP="00403BCA">
            <w:pPr>
              <w:spacing w:after="0" w:line="240" w:lineRule="auto"/>
              <w:jc w:val="center"/>
              <w:rPr>
                <w:b/>
                <w:sz w:val="20"/>
                <w:szCs w:val="20"/>
              </w:rPr>
            </w:pPr>
            <w:r w:rsidRPr="00403BCA">
              <w:rPr>
                <w:b/>
                <w:sz w:val="20"/>
                <w:szCs w:val="20"/>
              </w:rPr>
              <w:t>Target</w:t>
            </w:r>
          </w:p>
        </w:tc>
      </w:tr>
      <w:tr w:rsidR="00403BCA" w:rsidRPr="00403BCA" w14:paraId="4B9E7B01" w14:textId="77777777" w:rsidTr="00367517">
        <w:trPr>
          <w:jc w:val="center"/>
        </w:trPr>
        <w:tc>
          <w:tcPr>
            <w:tcW w:w="1600" w:type="dxa"/>
            <w:shd w:val="clear" w:color="auto" w:fill="auto"/>
          </w:tcPr>
          <w:p w14:paraId="47CF9F03" w14:textId="77777777" w:rsidR="00403BCA" w:rsidRPr="00403BCA" w:rsidRDefault="00403BCA" w:rsidP="00403BCA">
            <w:pPr>
              <w:spacing w:after="0" w:line="240" w:lineRule="auto"/>
              <w:rPr>
                <w:sz w:val="20"/>
                <w:szCs w:val="20"/>
              </w:rPr>
            </w:pPr>
            <w:r w:rsidRPr="00403BCA">
              <w:rPr>
                <w:sz w:val="20"/>
                <w:szCs w:val="20"/>
              </w:rPr>
              <w:t>African American/Black</w:t>
            </w:r>
          </w:p>
        </w:tc>
        <w:tc>
          <w:tcPr>
            <w:tcW w:w="747" w:type="dxa"/>
            <w:shd w:val="clear" w:color="auto" w:fill="auto"/>
          </w:tcPr>
          <w:p w14:paraId="031405AB" w14:textId="77777777" w:rsidR="00403BCA" w:rsidRPr="00403BCA" w:rsidRDefault="00403BCA" w:rsidP="00403BCA">
            <w:pPr>
              <w:spacing w:after="0" w:line="240" w:lineRule="auto"/>
              <w:jc w:val="center"/>
              <w:rPr>
                <w:rFonts w:eastAsia="Times New Roman" w:cs="Times New Roman"/>
                <w:sz w:val="20"/>
                <w:szCs w:val="20"/>
              </w:rPr>
            </w:pPr>
            <w:r w:rsidRPr="00403BCA">
              <w:rPr>
                <w:rFonts w:eastAsia="Times New Roman" w:cs="Times New Roman"/>
                <w:sz w:val="20"/>
                <w:szCs w:val="20"/>
              </w:rPr>
              <w:t>18</w:t>
            </w:r>
          </w:p>
        </w:tc>
        <w:tc>
          <w:tcPr>
            <w:tcW w:w="744" w:type="dxa"/>
            <w:shd w:val="clear" w:color="auto" w:fill="auto"/>
          </w:tcPr>
          <w:p w14:paraId="322A20DA" w14:textId="77777777" w:rsidR="00403BCA" w:rsidRPr="00403BCA" w:rsidRDefault="00403BCA" w:rsidP="00403BCA">
            <w:pPr>
              <w:spacing w:after="0" w:line="240" w:lineRule="auto"/>
              <w:jc w:val="center"/>
              <w:rPr>
                <w:sz w:val="20"/>
                <w:szCs w:val="20"/>
              </w:rPr>
            </w:pPr>
            <w:r w:rsidRPr="00403BCA">
              <w:rPr>
                <w:sz w:val="20"/>
                <w:szCs w:val="20"/>
              </w:rPr>
              <w:t>--</w:t>
            </w:r>
          </w:p>
        </w:tc>
        <w:tc>
          <w:tcPr>
            <w:tcW w:w="744" w:type="dxa"/>
            <w:shd w:val="clear" w:color="auto" w:fill="auto"/>
          </w:tcPr>
          <w:p w14:paraId="153B19BA" w14:textId="77777777" w:rsidR="00403BCA" w:rsidRPr="00403BCA" w:rsidRDefault="00403BCA" w:rsidP="00403BCA">
            <w:pPr>
              <w:spacing w:after="0" w:line="240" w:lineRule="auto"/>
              <w:jc w:val="center"/>
              <w:rPr>
                <w:sz w:val="20"/>
                <w:szCs w:val="20"/>
              </w:rPr>
            </w:pPr>
            <w:r w:rsidRPr="00403BCA">
              <w:rPr>
                <w:sz w:val="20"/>
                <w:szCs w:val="20"/>
              </w:rPr>
              <w:t>--</w:t>
            </w:r>
          </w:p>
        </w:tc>
        <w:tc>
          <w:tcPr>
            <w:tcW w:w="841" w:type="dxa"/>
            <w:shd w:val="clear" w:color="auto" w:fill="auto"/>
          </w:tcPr>
          <w:p w14:paraId="1756A67A" w14:textId="77777777" w:rsidR="00403BCA" w:rsidRPr="00403BCA" w:rsidRDefault="00403BCA" w:rsidP="00403BCA">
            <w:pPr>
              <w:spacing w:after="0" w:line="240" w:lineRule="auto"/>
              <w:jc w:val="center"/>
              <w:rPr>
                <w:sz w:val="20"/>
                <w:szCs w:val="20"/>
              </w:rPr>
            </w:pPr>
            <w:r w:rsidRPr="00403BCA">
              <w:rPr>
                <w:sz w:val="20"/>
                <w:szCs w:val="20"/>
              </w:rPr>
              <w:t>--</w:t>
            </w:r>
          </w:p>
        </w:tc>
        <w:tc>
          <w:tcPr>
            <w:tcW w:w="804" w:type="dxa"/>
            <w:tcBorders>
              <w:right w:val="single" w:sz="12" w:space="0" w:color="auto"/>
            </w:tcBorders>
            <w:shd w:val="clear" w:color="auto" w:fill="auto"/>
          </w:tcPr>
          <w:p w14:paraId="723D48BF" w14:textId="77777777" w:rsidR="00403BCA" w:rsidRPr="00403BCA" w:rsidRDefault="00403BCA" w:rsidP="00403BCA">
            <w:pPr>
              <w:spacing w:after="0" w:line="240" w:lineRule="auto"/>
              <w:jc w:val="center"/>
              <w:rPr>
                <w:sz w:val="20"/>
                <w:szCs w:val="20"/>
              </w:rPr>
            </w:pPr>
            <w:r w:rsidRPr="00403BCA">
              <w:rPr>
                <w:sz w:val="20"/>
                <w:szCs w:val="20"/>
              </w:rPr>
              <w:t>--</w:t>
            </w:r>
          </w:p>
        </w:tc>
        <w:tc>
          <w:tcPr>
            <w:tcW w:w="747" w:type="dxa"/>
            <w:tcBorders>
              <w:left w:val="single" w:sz="12" w:space="0" w:color="auto"/>
            </w:tcBorders>
            <w:shd w:val="clear" w:color="auto" w:fill="auto"/>
          </w:tcPr>
          <w:p w14:paraId="341CAA98" w14:textId="77777777" w:rsidR="00403BCA" w:rsidRPr="00403BCA" w:rsidRDefault="00403BCA" w:rsidP="00403BCA">
            <w:pPr>
              <w:spacing w:after="0" w:line="240" w:lineRule="auto"/>
              <w:jc w:val="center"/>
              <w:rPr>
                <w:sz w:val="20"/>
                <w:szCs w:val="20"/>
              </w:rPr>
            </w:pPr>
            <w:r w:rsidRPr="00403BCA">
              <w:rPr>
                <w:sz w:val="20"/>
                <w:szCs w:val="20"/>
              </w:rPr>
              <w:t>6</w:t>
            </w:r>
          </w:p>
        </w:tc>
        <w:tc>
          <w:tcPr>
            <w:tcW w:w="744" w:type="dxa"/>
            <w:shd w:val="clear" w:color="auto" w:fill="auto"/>
          </w:tcPr>
          <w:p w14:paraId="4AC94F93" w14:textId="77777777" w:rsidR="00403BCA" w:rsidRPr="00403BCA" w:rsidRDefault="00403BCA" w:rsidP="00403BCA">
            <w:pPr>
              <w:spacing w:after="0" w:line="240" w:lineRule="auto"/>
              <w:jc w:val="center"/>
              <w:rPr>
                <w:sz w:val="20"/>
                <w:szCs w:val="20"/>
              </w:rPr>
            </w:pPr>
            <w:r w:rsidRPr="00403BCA">
              <w:rPr>
                <w:sz w:val="20"/>
                <w:szCs w:val="20"/>
              </w:rPr>
              <w:t>--</w:t>
            </w:r>
          </w:p>
        </w:tc>
        <w:tc>
          <w:tcPr>
            <w:tcW w:w="744" w:type="dxa"/>
            <w:shd w:val="clear" w:color="auto" w:fill="auto"/>
          </w:tcPr>
          <w:p w14:paraId="27FEA9BF" w14:textId="77777777" w:rsidR="00403BCA" w:rsidRPr="00403BCA" w:rsidRDefault="00403BCA" w:rsidP="00403BCA">
            <w:pPr>
              <w:spacing w:after="0" w:line="240" w:lineRule="auto"/>
              <w:jc w:val="center"/>
              <w:rPr>
                <w:sz w:val="20"/>
                <w:szCs w:val="20"/>
              </w:rPr>
            </w:pPr>
            <w:r w:rsidRPr="00403BCA">
              <w:rPr>
                <w:sz w:val="20"/>
                <w:szCs w:val="20"/>
              </w:rPr>
              <w:t>--</w:t>
            </w:r>
          </w:p>
        </w:tc>
        <w:tc>
          <w:tcPr>
            <w:tcW w:w="841" w:type="dxa"/>
            <w:shd w:val="clear" w:color="auto" w:fill="auto"/>
          </w:tcPr>
          <w:p w14:paraId="6FC2DB13" w14:textId="77777777" w:rsidR="00403BCA" w:rsidRPr="00403BCA" w:rsidRDefault="00403BCA" w:rsidP="00403BCA">
            <w:pPr>
              <w:spacing w:after="0" w:line="240" w:lineRule="auto"/>
              <w:jc w:val="center"/>
              <w:rPr>
                <w:sz w:val="20"/>
                <w:szCs w:val="20"/>
              </w:rPr>
            </w:pPr>
            <w:r w:rsidRPr="00403BCA">
              <w:rPr>
                <w:sz w:val="20"/>
                <w:szCs w:val="20"/>
              </w:rPr>
              <w:t>--</w:t>
            </w:r>
          </w:p>
        </w:tc>
        <w:tc>
          <w:tcPr>
            <w:tcW w:w="804" w:type="dxa"/>
            <w:shd w:val="clear" w:color="auto" w:fill="auto"/>
          </w:tcPr>
          <w:p w14:paraId="215B6E2D"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3F893381" w14:textId="77777777" w:rsidTr="00367517">
        <w:trPr>
          <w:jc w:val="center"/>
        </w:trPr>
        <w:tc>
          <w:tcPr>
            <w:tcW w:w="1600" w:type="dxa"/>
            <w:shd w:val="clear" w:color="auto" w:fill="BFBFBF" w:themeFill="background1" w:themeFillShade="BF"/>
          </w:tcPr>
          <w:p w14:paraId="19E1BA38" w14:textId="77777777" w:rsidR="00403BCA" w:rsidRPr="00403BCA" w:rsidRDefault="00403BCA" w:rsidP="00403BCA">
            <w:pPr>
              <w:spacing w:after="0" w:line="240" w:lineRule="auto"/>
              <w:rPr>
                <w:sz w:val="20"/>
                <w:szCs w:val="20"/>
              </w:rPr>
            </w:pPr>
            <w:r w:rsidRPr="00403BCA">
              <w:rPr>
                <w:sz w:val="20"/>
                <w:szCs w:val="20"/>
              </w:rPr>
              <w:t>Asian</w:t>
            </w:r>
          </w:p>
        </w:tc>
        <w:tc>
          <w:tcPr>
            <w:tcW w:w="747" w:type="dxa"/>
            <w:shd w:val="clear" w:color="auto" w:fill="BFBFBF" w:themeFill="background1" w:themeFillShade="BF"/>
          </w:tcPr>
          <w:p w14:paraId="03B1BC8E" w14:textId="77777777" w:rsidR="00403BCA" w:rsidRPr="00403BCA" w:rsidRDefault="00403BCA" w:rsidP="00403BCA">
            <w:pPr>
              <w:spacing w:after="0" w:line="240" w:lineRule="auto"/>
              <w:jc w:val="center"/>
              <w:rPr>
                <w:sz w:val="20"/>
                <w:szCs w:val="20"/>
              </w:rPr>
            </w:pPr>
            <w:r w:rsidRPr="00403BCA">
              <w:rPr>
                <w:sz w:val="20"/>
                <w:szCs w:val="20"/>
              </w:rPr>
              <w:t>22</w:t>
            </w:r>
          </w:p>
        </w:tc>
        <w:tc>
          <w:tcPr>
            <w:tcW w:w="744" w:type="dxa"/>
            <w:shd w:val="clear" w:color="auto" w:fill="BFBFBF" w:themeFill="background1" w:themeFillShade="BF"/>
          </w:tcPr>
          <w:p w14:paraId="549B4EA1" w14:textId="77777777" w:rsidR="00403BCA" w:rsidRPr="00403BCA" w:rsidRDefault="00403BCA" w:rsidP="00403BCA">
            <w:pPr>
              <w:spacing w:after="0" w:line="240" w:lineRule="auto"/>
              <w:jc w:val="center"/>
              <w:rPr>
                <w:sz w:val="20"/>
                <w:szCs w:val="20"/>
              </w:rPr>
            </w:pPr>
            <w:r w:rsidRPr="00403BCA">
              <w:rPr>
                <w:sz w:val="20"/>
                <w:szCs w:val="20"/>
              </w:rPr>
              <w:t>--</w:t>
            </w:r>
          </w:p>
        </w:tc>
        <w:tc>
          <w:tcPr>
            <w:tcW w:w="744" w:type="dxa"/>
            <w:shd w:val="clear" w:color="auto" w:fill="BFBFBF" w:themeFill="background1" w:themeFillShade="BF"/>
          </w:tcPr>
          <w:p w14:paraId="6524556C" w14:textId="77777777" w:rsidR="00403BCA" w:rsidRPr="00403BCA" w:rsidRDefault="00403BCA" w:rsidP="00403BCA">
            <w:pPr>
              <w:spacing w:after="0" w:line="240" w:lineRule="auto"/>
              <w:jc w:val="center"/>
              <w:rPr>
                <w:sz w:val="20"/>
                <w:szCs w:val="20"/>
              </w:rPr>
            </w:pPr>
            <w:r w:rsidRPr="00403BCA">
              <w:rPr>
                <w:sz w:val="20"/>
                <w:szCs w:val="20"/>
              </w:rPr>
              <w:t>--</w:t>
            </w:r>
          </w:p>
        </w:tc>
        <w:tc>
          <w:tcPr>
            <w:tcW w:w="841" w:type="dxa"/>
            <w:shd w:val="clear" w:color="auto" w:fill="BFBFBF" w:themeFill="background1" w:themeFillShade="BF"/>
          </w:tcPr>
          <w:p w14:paraId="3DEDEF65" w14:textId="77777777" w:rsidR="00403BCA" w:rsidRPr="00403BCA" w:rsidRDefault="00403BCA" w:rsidP="00403BCA">
            <w:pPr>
              <w:spacing w:after="0" w:line="240" w:lineRule="auto"/>
              <w:jc w:val="center"/>
              <w:rPr>
                <w:sz w:val="20"/>
                <w:szCs w:val="20"/>
              </w:rPr>
            </w:pPr>
            <w:r w:rsidRPr="00403BCA">
              <w:rPr>
                <w:sz w:val="20"/>
                <w:szCs w:val="20"/>
              </w:rPr>
              <w:t>--</w:t>
            </w:r>
          </w:p>
        </w:tc>
        <w:tc>
          <w:tcPr>
            <w:tcW w:w="804" w:type="dxa"/>
            <w:tcBorders>
              <w:right w:val="single" w:sz="12" w:space="0" w:color="auto"/>
            </w:tcBorders>
            <w:shd w:val="clear" w:color="auto" w:fill="BFBFBF" w:themeFill="background1" w:themeFillShade="BF"/>
          </w:tcPr>
          <w:p w14:paraId="6C05C364" w14:textId="77777777" w:rsidR="00403BCA" w:rsidRPr="00403BCA" w:rsidRDefault="00403BCA" w:rsidP="00403BCA">
            <w:pPr>
              <w:spacing w:after="0" w:line="240" w:lineRule="auto"/>
              <w:jc w:val="center"/>
              <w:rPr>
                <w:sz w:val="20"/>
                <w:szCs w:val="20"/>
              </w:rPr>
            </w:pPr>
            <w:r w:rsidRPr="00403BCA">
              <w:rPr>
                <w:sz w:val="20"/>
                <w:szCs w:val="20"/>
              </w:rPr>
              <w:t>--</w:t>
            </w:r>
          </w:p>
        </w:tc>
        <w:tc>
          <w:tcPr>
            <w:tcW w:w="747" w:type="dxa"/>
            <w:tcBorders>
              <w:left w:val="single" w:sz="12" w:space="0" w:color="auto"/>
            </w:tcBorders>
            <w:shd w:val="clear" w:color="auto" w:fill="BFBFBF" w:themeFill="background1" w:themeFillShade="BF"/>
          </w:tcPr>
          <w:p w14:paraId="3425BB08" w14:textId="77777777" w:rsidR="00403BCA" w:rsidRPr="00403BCA" w:rsidRDefault="00403BCA" w:rsidP="00403BCA">
            <w:pPr>
              <w:spacing w:after="0" w:line="240" w:lineRule="auto"/>
              <w:jc w:val="center"/>
              <w:rPr>
                <w:sz w:val="20"/>
                <w:szCs w:val="20"/>
              </w:rPr>
            </w:pPr>
            <w:r w:rsidRPr="00403BCA">
              <w:rPr>
                <w:sz w:val="20"/>
                <w:szCs w:val="20"/>
              </w:rPr>
              <w:t>17</w:t>
            </w:r>
          </w:p>
        </w:tc>
        <w:tc>
          <w:tcPr>
            <w:tcW w:w="744" w:type="dxa"/>
            <w:shd w:val="clear" w:color="auto" w:fill="BFBFBF" w:themeFill="background1" w:themeFillShade="BF"/>
          </w:tcPr>
          <w:p w14:paraId="2684E45F" w14:textId="77777777" w:rsidR="00403BCA" w:rsidRPr="00403BCA" w:rsidRDefault="00403BCA" w:rsidP="00403BCA">
            <w:pPr>
              <w:spacing w:after="0" w:line="240" w:lineRule="auto"/>
              <w:jc w:val="center"/>
              <w:rPr>
                <w:sz w:val="20"/>
                <w:szCs w:val="20"/>
              </w:rPr>
            </w:pPr>
            <w:r w:rsidRPr="00403BCA">
              <w:rPr>
                <w:sz w:val="20"/>
                <w:szCs w:val="20"/>
              </w:rPr>
              <w:t>--</w:t>
            </w:r>
          </w:p>
        </w:tc>
        <w:tc>
          <w:tcPr>
            <w:tcW w:w="744" w:type="dxa"/>
            <w:shd w:val="clear" w:color="auto" w:fill="BFBFBF" w:themeFill="background1" w:themeFillShade="BF"/>
          </w:tcPr>
          <w:p w14:paraId="5339C868" w14:textId="77777777" w:rsidR="00403BCA" w:rsidRPr="00403BCA" w:rsidRDefault="00403BCA" w:rsidP="00403BCA">
            <w:pPr>
              <w:spacing w:after="0" w:line="240" w:lineRule="auto"/>
              <w:jc w:val="center"/>
              <w:rPr>
                <w:sz w:val="20"/>
                <w:szCs w:val="20"/>
              </w:rPr>
            </w:pPr>
            <w:r w:rsidRPr="00403BCA">
              <w:rPr>
                <w:sz w:val="20"/>
                <w:szCs w:val="20"/>
              </w:rPr>
              <w:t>--</w:t>
            </w:r>
          </w:p>
        </w:tc>
        <w:tc>
          <w:tcPr>
            <w:tcW w:w="841" w:type="dxa"/>
            <w:shd w:val="clear" w:color="auto" w:fill="BFBFBF" w:themeFill="background1" w:themeFillShade="BF"/>
          </w:tcPr>
          <w:p w14:paraId="6ACA2AF3" w14:textId="77777777" w:rsidR="00403BCA" w:rsidRPr="00403BCA" w:rsidRDefault="00403BCA" w:rsidP="00403BCA">
            <w:pPr>
              <w:spacing w:after="0" w:line="240" w:lineRule="auto"/>
              <w:jc w:val="center"/>
              <w:rPr>
                <w:sz w:val="20"/>
                <w:szCs w:val="20"/>
              </w:rPr>
            </w:pPr>
            <w:r w:rsidRPr="00403BCA">
              <w:rPr>
                <w:sz w:val="20"/>
                <w:szCs w:val="20"/>
              </w:rPr>
              <w:t>--</w:t>
            </w:r>
          </w:p>
        </w:tc>
        <w:tc>
          <w:tcPr>
            <w:tcW w:w="804" w:type="dxa"/>
            <w:shd w:val="clear" w:color="auto" w:fill="BFBFBF" w:themeFill="background1" w:themeFillShade="BF"/>
          </w:tcPr>
          <w:p w14:paraId="68DE9F11"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64BD3495" w14:textId="77777777" w:rsidTr="00367517">
        <w:trPr>
          <w:jc w:val="center"/>
        </w:trPr>
        <w:tc>
          <w:tcPr>
            <w:tcW w:w="1600" w:type="dxa"/>
          </w:tcPr>
          <w:p w14:paraId="0D89BE06" w14:textId="77777777" w:rsidR="00403BCA" w:rsidRPr="00403BCA" w:rsidRDefault="00403BCA" w:rsidP="00403BCA">
            <w:pPr>
              <w:spacing w:after="0" w:line="240" w:lineRule="auto"/>
              <w:rPr>
                <w:sz w:val="20"/>
                <w:szCs w:val="20"/>
              </w:rPr>
            </w:pPr>
            <w:r w:rsidRPr="00403BCA">
              <w:rPr>
                <w:sz w:val="20"/>
                <w:szCs w:val="20"/>
              </w:rPr>
              <w:t>Hispanic or Latino</w:t>
            </w:r>
          </w:p>
        </w:tc>
        <w:tc>
          <w:tcPr>
            <w:tcW w:w="747" w:type="dxa"/>
          </w:tcPr>
          <w:p w14:paraId="784B9DB4" w14:textId="77777777" w:rsidR="00403BCA" w:rsidRPr="00403BCA" w:rsidRDefault="00403BCA" w:rsidP="00403BCA">
            <w:pPr>
              <w:spacing w:after="0" w:line="240" w:lineRule="auto"/>
              <w:jc w:val="center"/>
              <w:rPr>
                <w:sz w:val="20"/>
                <w:szCs w:val="20"/>
              </w:rPr>
            </w:pPr>
            <w:r w:rsidRPr="00403BCA">
              <w:rPr>
                <w:sz w:val="20"/>
                <w:szCs w:val="20"/>
              </w:rPr>
              <w:t>45</w:t>
            </w:r>
          </w:p>
        </w:tc>
        <w:tc>
          <w:tcPr>
            <w:tcW w:w="744" w:type="dxa"/>
          </w:tcPr>
          <w:p w14:paraId="07EE0512" w14:textId="77777777" w:rsidR="00403BCA" w:rsidRPr="00403BCA" w:rsidRDefault="00403BCA" w:rsidP="00403BCA">
            <w:pPr>
              <w:spacing w:after="0" w:line="240" w:lineRule="auto"/>
              <w:jc w:val="center"/>
              <w:rPr>
                <w:sz w:val="20"/>
                <w:szCs w:val="20"/>
              </w:rPr>
            </w:pPr>
            <w:r w:rsidRPr="00403BCA">
              <w:rPr>
                <w:sz w:val="20"/>
                <w:szCs w:val="20"/>
              </w:rPr>
              <w:t>--</w:t>
            </w:r>
          </w:p>
        </w:tc>
        <w:tc>
          <w:tcPr>
            <w:tcW w:w="744" w:type="dxa"/>
          </w:tcPr>
          <w:p w14:paraId="51452E9F" w14:textId="77777777" w:rsidR="00403BCA" w:rsidRPr="00403BCA" w:rsidRDefault="00403BCA" w:rsidP="00403BCA">
            <w:pPr>
              <w:spacing w:after="0" w:line="240" w:lineRule="auto"/>
              <w:jc w:val="center"/>
              <w:rPr>
                <w:sz w:val="20"/>
                <w:szCs w:val="20"/>
              </w:rPr>
            </w:pPr>
            <w:r w:rsidRPr="00403BCA">
              <w:rPr>
                <w:sz w:val="20"/>
                <w:szCs w:val="20"/>
              </w:rPr>
              <w:t>--</w:t>
            </w:r>
          </w:p>
        </w:tc>
        <w:tc>
          <w:tcPr>
            <w:tcW w:w="841" w:type="dxa"/>
          </w:tcPr>
          <w:p w14:paraId="661A749C" w14:textId="77777777" w:rsidR="00403BCA" w:rsidRPr="00403BCA" w:rsidRDefault="00403BCA" w:rsidP="00403BCA">
            <w:pPr>
              <w:spacing w:after="0" w:line="240" w:lineRule="auto"/>
              <w:jc w:val="center"/>
              <w:rPr>
                <w:sz w:val="20"/>
                <w:szCs w:val="20"/>
              </w:rPr>
            </w:pPr>
            <w:r w:rsidRPr="00403BCA">
              <w:rPr>
                <w:sz w:val="20"/>
                <w:szCs w:val="20"/>
              </w:rPr>
              <w:t>--</w:t>
            </w:r>
          </w:p>
        </w:tc>
        <w:tc>
          <w:tcPr>
            <w:tcW w:w="804" w:type="dxa"/>
            <w:tcBorders>
              <w:right w:val="single" w:sz="12" w:space="0" w:color="auto"/>
            </w:tcBorders>
          </w:tcPr>
          <w:p w14:paraId="1FF85F43" w14:textId="77777777" w:rsidR="00403BCA" w:rsidRPr="00403BCA" w:rsidRDefault="00403BCA" w:rsidP="00403BCA">
            <w:pPr>
              <w:spacing w:after="0" w:line="240" w:lineRule="auto"/>
              <w:jc w:val="center"/>
              <w:rPr>
                <w:sz w:val="20"/>
                <w:szCs w:val="20"/>
              </w:rPr>
            </w:pPr>
            <w:r w:rsidRPr="00403BCA">
              <w:rPr>
                <w:sz w:val="20"/>
                <w:szCs w:val="20"/>
              </w:rPr>
              <w:t>--</w:t>
            </w:r>
          </w:p>
        </w:tc>
        <w:tc>
          <w:tcPr>
            <w:tcW w:w="747" w:type="dxa"/>
            <w:tcBorders>
              <w:left w:val="single" w:sz="12" w:space="0" w:color="auto"/>
            </w:tcBorders>
          </w:tcPr>
          <w:p w14:paraId="166B57F9" w14:textId="77777777" w:rsidR="00403BCA" w:rsidRPr="00403BCA" w:rsidRDefault="00403BCA" w:rsidP="00403BCA">
            <w:pPr>
              <w:spacing w:after="0" w:line="240" w:lineRule="auto"/>
              <w:jc w:val="center"/>
              <w:rPr>
                <w:sz w:val="20"/>
                <w:szCs w:val="20"/>
              </w:rPr>
            </w:pPr>
            <w:r w:rsidRPr="00403BCA">
              <w:rPr>
                <w:sz w:val="20"/>
                <w:szCs w:val="20"/>
              </w:rPr>
              <w:t>40</w:t>
            </w:r>
          </w:p>
        </w:tc>
        <w:tc>
          <w:tcPr>
            <w:tcW w:w="744" w:type="dxa"/>
          </w:tcPr>
          <w:p w14:paraId="2F1A9BA3" w14:textId="77777777" w:rsidR="00403BCA" w:rsidRPr="00403BCA" w:rsidRDefault="00403BCA" w:rsidP="00403BCA">
            <w:pPr>
              <w:spacing w:after="0" w:line="240" w:lineRule="auto"/>
              <w:jc w:val="center"/>
              <w:rPr>
                <w:sz w:val="20"/>
                <w:szCs w:val="20"/>
              </w:rPr>
            </w:pPr>
            <w:r w:rsidRPr="00403BCA">
              <w:rPr>
                <w:sz w:val="20"/>
                <w:szCs w:val="20"/>
              </w:rPr>
              <w:t>--</w:t>
            </w:r>
          </w:p>
        </w:tc>
        <w:tc>
          <w:tcPr>
            <w:tcW w:w="744" w:type="dxa"/>
          </w:tcPr>
          <w:p w14:paraId="2AD18E30" w14:textId="77777777" w:rsidR="00403BCA" w:rsidRPr="00403BCA" w:rsidRDefault="00403BCA" w:rsidP="00403BCA">
            <w:pPr>
              <w:spacing w:after="0" w:line="240" w:lineRule="auto"/>
              <w:jc w:val="center"/>
              <w:rPr>
                <w:sz w:val="20"/>
                <w:szCs w:val="20"/>
              </w:rPr>
            </w:pPr>
            <w:r w:rsidRPr="00403BCA">
              <w:rPr>
                <w:sz w:val="20"/>
                <w:szCs w:val="20"/>
              </w:rPr>
              <w:t>--</w:t>
            </w:r>
          </w:p>
        </w:tc>
        <w:tc>
          <w:tcPr>
            <w:tcW w:w="841" w:type="dxa"/>
          </w:tcPr>
          <w:p w14:paraId="44489656" w14:textId="77777777" w:rsidR="00403BCA" w:rsidRPr="00403BCA" w:rsidRDefault="00403BCA" w:rsidP="00403BCA">
            <w:pPr>
              <w:spacing w:after="0" w:line="240" w:lineRule="auto"/>
              <w:jc w:val="center"/>
              <w:rPr>
                <w:sz w:val="20"/>
                <w:szCs w:val="20"/>
              </w:rPr>
            </w:pPr>
            <w:r w:rsidRPr="00403BCA">
              <w:rPr>
                <w:sz w:val="20"/>
                <w:szCs w:val="20"/>
              </w:rPr>
              <w:t>--</w:t>
            </w:r>
          </w:p>
        </w:tc>
        <w:tc>
          <w:tcPr>
            <w:tcW w:w="804" w:type="dxa"/>
          </w:tcPr>
          <w:p w14:paraId="2FBC4559"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7ED10F13" w14:textId="77777777" w:rsidTr="00367517">
        <w:trPr>
          <w:jc w:val="center"/>
        </w:trPr>
        <w:tc>
          <w:tcPr>
            <w:tcW w:w="1600" w:type="dxa"/>
            <w:shd w:val="clear" w:color="auto" w:fill="BFBFBF" w:themeFill="background1" w:themeFillShade="BF"/>
          </w:tcPr>
          <w:p w14:paraId="49971C62" w14:textId="77777777" w:rsidR="00403BCA" w:rsidRPr="00403BCA" w:rsidRDefault="00403BCA" w:rsidP="00403BCA">
            <w:pPr>
              <w:spacing w:after="0" w:line="240" w:lineRule="auto"/>
              <w:rPr>
                <w:sz w:val="20"/>
                <w:szCs w:val="20"/>
              </w:rPr>
            </w:pPr>
            <w:r w:rsidRPr="00403BCA">
              <w:rPr>
                <w:sz w:val="20"/>
                <w:szCs w:val="20"/>
              </w:rPr>
              <w:t>Multi-Race, non-Hisp./Lat.</w:t>
            </w:r>
          </w:p>
        </w:tc>
        <w:tc>
          <w:tcPr>
            <w:tcW w:w="747" w:type="dxa"/>
            <w:shd w:val="clear" w:color="auto" w:fill="BFBFBF" w:themeFill="background1" w:themeFillShade="BF"/>
          </w:tcPr>
          <w:p w14:paraId="4528B6CA" w14:textId="77777777" w:rsidR="00403BCA" w:rsidRPr="00403BCA" w:rsidRDefault="00403BCA" w:rsidP="00403BCA">
            <w:pPr>
              <w:spacing w:after="0" w:line="240" w:lineRule="auto"/>
              <w:jc w:val="center"/>
              <w:rPr>
                <w:sz w:val="20"/>
                <w:szCs w:val="20"/>
              </w:rPr>
            </w:pPr>
            <w:r w:rsidRPr="00403BCA">
              <w:rPr>
                <w:sz w:val="20"/>
                <w:szCs w:val="20"/>
              </w:rPr>
              <w:t>19</w:t>
            </w:r>
          </w:p>
        </w:tc>
        <w:tc>
          <w:tcPr>
            <w:tcW w:w="744" w:type="dxa"/>
            <w:shd w:val="clear" w:color="auto" w:fill="BFBFBF" w:themeFill="background1" w:themeFillShade="BF"/>
          </w:tcPr>
          <w:p w14:paraId="45F93F65" w14:textId="77777777" w:rsidR="00403BCA" w:rsidRPr="00403BCA" w:rsidRDefault="00403BCA" w:rsidP="00403BCA">
            <w:pPr>
              <w:spacing w:after="0" w:line="240" w:lineRule="auto"/>
              <w:jc w:val="center"/>
              <w:rPr>
                <w:sz w:val="20"/>
                <w:szCs w:val="20"/>
              </w:rPr>
            </w:pPr>
            <w:r w:rsidRPr="00403BCA">
              <w:rPr>
                <w:sz w:val="20"/>
                <w:szCs w:val="20"/>
              </w:rPr>
              <w:t>--</w:t>
            </w:r>
          </w:p>
        </w:tc>
        <w:tc>
          <w:tcPr>
            <w:tcW w:w="744" w:type="dxa"/>
            <w:shd w:val="clear" w:color="auto" w:fill="BFBFBF" w:themeFill="background1" w:themeFillShade="BF"/>
          </w:tcPr>
          <w:p w14:paraId="0601E1A2" w14:textId="77777777" w:rsidR="00403BCA" w:rsidRPr="00403BCA" w:rsidRDefault="00403BCA" w:rsidP="00403BCA">
            <w:pPr>
              <w:spacing w:after="0" w:line="240" w:lineRule="auto"/>
              <w:jc w:val="center"/>
              <w:rPr>
                <w:sz w:val="20"/>
                <w:szCs w:val="20"/>
              </w:rPr>
            </w:pPr>
            <w:r w:rsidRPr="00403BCA">
              <w:rPr>
                <w:sz w:val="20"/>
                <w:szCs w:val="20"/>
              </w:rPr>
              <w:t>--</w:t>
            </w:r>
          </w:p>
        </w:tc>
        <w:tc>
          <w:tcPr>
            <w:tcW w:w="841" w:type="dxa"/>
            <w:shd w:val="clear" w:color="auto" w:fill="BFBFBF" w:themeFill="background1" w:themeFillShade="BF"/>
          </w:tcPr>
          <w:p w14:paraId="1139B276" w14:textId="77777777" w:rsidR="00403BCA" w:rsidRPr="00403BCA" w:rsidRDefault="00403BCA" w:rsidP="00403BCA">
            <w:pPr>
              <w:spacing w:after="0" w:line="240" w:lineRule="auto"/>
              <w:jc w:val="center"/>
              <w:rPr>
                <w:sz w:val="20"/>
                <w:szCs w:val="20"/>
              </w:rPr>
            </w:pPr>
            <w:r w:rsidRPr="00403BCA">
              <w:rPr>
                <w:sz w:val="20"/>
                <w:szCs w:val="20"/>
              </w:rPr>
              <w:t>--</w:t>
            </w:r>
          </w:p>
        </w:tc>
        <w:tc>
          <w:tcPr>
            <w:tcW w:w="804" w:type="dxa"/>
            <w:tcBorders>
              <w:right w:val="single" w:sz="12" w:space="0" w:color="auto"/>
            </w:tcBorders>
            <w:shd w:val="clear" w:color="auto" w:fill="BFBFBF" w:themeFill="background1" w:themeFillShade="BF"/>
          </w:tcPr>
          <w:p w14:paraId="6D800B97" w14:textId="77777777" w:rsidR="00403BCA" w:rsidRPr="00403BCA" w:rsidRDefault="00403BCA" w:rsidP="00403BCA">
            <w:pPr>
              <w:spacing w:after="0" w:line="240" w:lineRule="auto"/>
              <w:jc w:val="center"/>
              <w:rPr>
                <w:sz w:val="20"/>
                <w:szCs w:val="20"/>
              </w:rPr>
            </w:pPr>
            <w:r w:rsidRPr="00403BCA">
              <w:rPr>
                <w:sz w:val="20"/>
                <w:szCs w:val="20"/>
              </w:rPr>
              <w:t>--</w:t>
            </w:r>
          </w:p>
        </w:tc>
        <w:tc>
          <w:tcPr>
            <w:tcW w:w="747" w:type="dxa"/>
            <w:tcBorders>
              <w:left w:val="single" w:sz="12" w:space="0" w:color="auto"/>
            </w:tcBorders>
            <w:shd w:val="clear" w:color="auto" w:fill="BFBFBF" w:themeFill="background1" w:themeFillShade="BF"/>
          </w:tcPr>
          <w:p w14:paraId="64499EEF" w14:textId="77777777" w:rsidR="00403BCA" w:rsidRPr="00403BCA" w:rsidRDefault="00403BCA" w:rsidP="00403BCA">
            <w:pPr>
              <w:spacing w:after="0" w:line="240" w:lineRule="auto"/>
              <w:jc w:val="center"/>
              <w:rPr>
                <w:sz w:val="20"/>
                <w:szCs w:val="20"/>
              </w:rPr>
            </w:pPr>
            <w:r w:rsidRPr="00403BCA">
              <w:rPr>
                <w:sz w:val="20"/>
                <w:szCs w:val="20"/>
              </w:rPr>
              <w:t>21</w:t>
            </w:r>
          </w:p>
        </w:tc>
        <w:tc>
          <w:tcPr>
            <w:tcW w:w="744" w:type="dxa"/>
            <w:shd w:val="clear" w:color="auto" w:fill="BFBFBF" w:themeFill="background1" w:themeFillShade="BF"/>
          </w:tcPr>
          <w:p w14:paraId="7763130F" w14:textId="77777777" w:rsidR="00403BCA" w:rsidRPr="00403BCA" w:rsidRDefault="00403BCA" w:rsidP="00403BCA">
            <w:pPr>
              <w:spacing w:after="0" w:line="240" w:lineRule="auto"/>
              <w:jc w:val="center"/>
              <w:rPr>
                <w:sz w:val="20"/>
                <w:szCs w:val="20"/>
              </w:rPr>
            </w:pPr>
            <w:r w:rsidRPr="00403BCA">
              <w:rPr>
                <w:sz w:val="20"/>
                <w:szCs w:val="20"/>
              </w:rPr>
              <w:t>--</w:t>
            </w:r>
          </w:p>
        </w:tc>
        <w:tc>
          <w:tcPr>
            <w:tcW w:w="744" w:type="dxa"/>
            <w:shd w:val="clear" w:color="auto" w:fill="BFBFBF" w:themeFill="background1" w:themeFillShade="BF"/>
          </w:tcPr>
          <w:p w14:paraId="2EDF174B" w14:textId="77777777" w:rsidR="00403BCA" w:rsidRPr="00403BCA" w:rsidRDefault="00403BCA" w:rsidP="00403BCA">
            <w:pPr>
              <w:spacing w:after="0" w:line="240" w:lineRule="auto"/>
              <w:jc w:val="center"/>
              <w:rPr>
                <w:sz w:val="20"/>
                <w:szCs w:val="20"/>
              </w:rPr>
            </w:pPr>
            <w:r w:rsidRPr="00403BCA">
              <w:rPr>
                <w:sz w:val="20"/>
                <w:szCs w:val="20"/>
              </w:rPr>
              <w:t>--</w:t>
            </w:r>
          </w:p>
        </w:tc>
        <w:tc>
          <w:tcPr>
            <w:tcW w:w="841" w:type="dxa"/>
            <w:shd w:val="clear" w:color="auto" w:fill="BFBFBF" w:themeFill="background1" w:themeFillShade="BF"/>
          </w:tcPr>
          <w:p w14:paraId="3F8D6100" w14:textId="77777777" w:rsidR="00403BCA" w:rsidRPr="00403BCA" w:rsidRDefault="00403BCA" w:rsidP="00403BCA">
            <w:pPr>
              <w:spacing w:after="0" w:line="240" w:lineRule="auto"/>
              <w:jc w:val="center"/>
              <w:rPr>
                <w:sz w:val="20"/>
                <w:szCs w:val="20"/>
              </w:rPr>
            </w:pPr>
            <w:r w:rsidRPr="00403BCA">
              <w:rPr>
                <w:sz w:val="20"/>
                <w:szCs w:val="20"/>
              </w:rPr>
              <w:t>--</w:t>
            </w:r>
          </w:p>
        </w:tc>
        <w:tc>
          <w:tcPr>
            <w:tcW w:w="804" w:type="dxa"/>
            <w:shd w:val="clear" w:color="auto" w:fill="BFBFBF" w:themeFill="background1" w:themeFillShade="BF"/>
          </w:tcPr>
          <w:p w14:paraId="2DCF2527"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0CB5922F" w14:textId="77777777" w:rsidTr="00367517">
        <w:trPr>
          <w:jc w:val="center"/>
        </w:trPr>
        <w:tc>
          <w:tcPr>
            <w:tcW w:w="1600" w:type="dxa"/>
          </w:tcPr>
          <w:p w14:paraId="353C37CD" w14:textId="77777777" w:rsidR="00403BCA" w:rsidRPr="00403BCA" w:rsidRDefault="00403BCA" w:rsidP="00403BCA">
            <w:pPr>
              <w:spacing w:after="0" w:line="240" w:lineRule="auto"/>
              <w:rPr>
                <w:sz w:val="20"/>
                <w:szCs w:val="20"/>
              </w:rPr>
            </w:pPr>
            <w:r w:rsidRPr="00403BCA">
              <w:rPr>
                <w:sz w:val="20"/>
                <w:szCs w:val="20"/>
              </w:rPr>
              <w:t>White</w:t>
            </w:r>
          </w:p>
        </w:tc>
        <w:tc>
          <w:tcPr>
            <w:tcW w:w="747" w:type="dxa"/>
          </w:tcPr>
          <w:p w14:paraId="62357C87" w14:textId="77777777" w:rsidR="00403BCA" w:rsidRPr="00403BCA" w:rsidRDefault="00403BCA" w:rsidP="00403BCA">
            <w:pPr>
              <w:spacing w:after="0" w:line="240" w:lineRule="auto"/>
              <w:jc w:val="center"/>
              <w:rPr>
                <w:sz w:val="20"/>
                <w:szCs w:val="20"/>
              </w:rPr>
            </w:pPr>
            <w:r w:rsidRPr="00403BCA">
              <w:rPr>
                <w:sz w:val="20"/>
                <w:szCs w:val="20"/>
              </w:rPr>
              <w:t>1,218</w:t>
            </w:r>
          </w:p>
        </w:tc>
        <w:tc>
          <w:tcPr>
            <w:tcW w:w="744" w:type="dxa"/>
          </w:tcPr>
          <w:p w14:paraId="38F724B4" w14:textId="77777777" w:rsidR="00403BCA" w:rsidRPr="00403BCA" w:rsidRDefault="00403BCA" w:rsidP="00403BCA">
            <w:pPr>
              <w:spacing w:after="0" w:line="240" w:lineRule="auto"/>
              <w:jc w:val="center"/>
              <w:rPr>
                <w:sz w:val="20"/>
                <w:szCs w:val="20"/>
              </w:rPr>
            </w:pPr>
            <w:r w:rsidRPr="00403BCA">
              <w:rPr>
                <w:sz w:val="20"/>
                <w:szCs w:val="20"/>
              </w:rPr>
              <w:t>4.2</w:t>
            </w:r>
          </w:p>
        </w:tc>
        <w:tc>
          <w:tcPr>
            <w:tcW w:w="744" w:type="dxa"/>
          </w:tcPr>
          <w:p w14:paraId="7C47E92D" w14:textId="77777777" w:rsidR="00403BCA" w:rsidRPr="00403BCA" w:rsidRDefault="00403BCA" w:rsidP="00403BCA">
            <w:pPr>
              <w:spacing w:after="0" w:line="240" w:lineRule="auto"/>
              <w:jc w:val="center"/>
              <w:rPr>
                <w:sz w:val="20"/>
                <w:szCs w:val="20"/>
              </w:rPr>
            </w:pPr>
            <w:r w:rsidRPr="00403BCA">
              <w:rPr>
                <w:sz w:val="20"/>
                <w:szCs w:val="20"/>
              </w:rPr>
              <w:t>4.4</w:t>
            </w:r>
          </w:p>
        </w:tc>
        <w:tc>
          <w:tcPr>
            <w:tcW w:w="841" w:type="dxa"/>
          </w:tcPr>
          <w:p w14:paraId="6DC950BE" w14:textId="77777777" w:rsidR="00403BCA" w:rsidRPr="00403BCA" w:rsidRDefault="00403BCA" w:rsidP="00403BCA">
            <w:pPr>
              <w:spacing w:after="0" w:line="240" w:lineRule="auto"/>
              <w:jc w:val="center"/>
              <w:rPr>
                <w:sz w:val="20"/>
                <w:szCs w:val="20"/>
              </w:rPr>
            </w:pPr>
            <w:r w:rsidRPr="00403BCA">
              <w:rPr>
                <w:sz w:val="20"/>
                <w:szCs w:val="20"/>
              </w:rPr>
              <w:t>-0.2</w:t>
            </w:r>
          </w:p>
        </w:tc>
        <w:tc>
          <w:tcPr>
            <w:tcW w:w="804" w:type="dxa"/>
            <w:tcBorders>
              <w:right w:val="single" w:sz="12" w:space="0" w:color="auto"/>
            </w:tcBorders>
          </w:tcPr>
          <w:p w14:paraId="5F2B6A5B" w14:textId="77777777" w:rsidR="00403BCA" w:rsidRPr="00403BCA" w:rsidRDefault="00403BCA" w:rsidP="00403BCA">
            <w:pPr>
              <w:spacing w:after="0" w:line="240" w:lineRule="auto"/>
              <w:jc w:val="center"/>
              <w:rPr>
                <w:sz w:val="20"/>
                <w:szCs w:val="20"/>
              </w:rPr>
            </w:pPr>
            <w:r w:rsidRPr="00403BCA">
              <w:rPr>
                <w:sz w:val="20"/>
                <w:szCs w:val="20"/>
              </w:rPr>
              <w:t>3.2</w:t>
            </w:r>
          </w:p>
        </w:tc>
        <w:tc>
          <w:tcPr>
            <w:tcW w:w="747" w:type="dxa"/>
            <w:tcBorders>
              <w:left w:val="single" w:sz="12" w:space="0" w:color="auto"/>
            </w:tcBorders>
          </w:tcPr>
          <w:p w14:paraId="1F9BFD1A" w14:textId="77777777" w:rsidR="00403BCA" w:rsidRPr="00403BCA" w:rsidRDefault="00403BCA" w:rsidP="00403BCA">
            <w:pPr>
              <w:spacing w:after="0" w:line="240" w:lineRule="auto"/>
              <w:jc w:val="center"/>
              <w:rPr>
                <w:sz w:val="20"/>
                <w:szCs w:val="20"/>
              </w:rPr>
            </w:pPr>
            <w:r w:rsidRPr="00403BCA">
              <w:rPr>
                <w:sz w:val="20"/>
                <w:szCs w:val="20"/>
              </w:rPr>
              <w:t>712</w:t>
            </w:r>
          </w:p>
        </w:tc>
        <w:tc>
          <w:tcPr>
            <w:tcW w:w="744" w:type="dxa"/>
          </w:tcPr>
          <w:p w14:paraId="3E499255" w14:textId="77777777" w:rsidR="00403BCA" w:rsidRPr="00403BCA" w:rsidRDefault="00403BCA" w:rsidP="00403BCA">
            <w:pPr>
              <w:spacing w:after="0" w:line="240" w:lineRule="auto"/>
              <w:jc w:val="center"/>
              <w:rPr>
                <w:sz w:val="20"/>
                <w:szCs w:val="20"/>
              </w:rPr>
            </w:pPr>
            <w:r w:rsidRPr="00403BCA">
              <w:rPr>
                <w:sz w:val="20"/>
                <w:szCs w:val="20"/>
              </w:rPr>
              <w:t>9.2</w:t>
            </w:r>
          </w:p>
        </w:tc>
        <w:tc>
          <w:tcPr>
            <w:tcW w:w="744" w:type="dxa"/>
          </w:tcPr>
          <w:p w14:paraId="277F9016" w14:textId="77777777" w:rsidR="00403BCA" w:rsidRPr="00403BCA" w:rsidRDefault="00403BCA" w:rsidP="00403BCA">
            <w:pPr>
              <w:spacing w:after="0" w:line="240" w:lineRule="auto"/>
              <w:jc w:val="center"/>
              <w:rPr>
                <w:sz w:val="20"/>
                <w:szCs w:val="20"/>
              </w:rPr>
            </w:pPr>
            <w:r w:rsidRPr="00403BCA">
              <w:rPr>
                <w:sz w:val="20"/>
                <w:szCs w:val="20"/>
              </w:rPr>
              <w:t>7.4</w:t>
            </w:r>
          </w:p>
        </w:tc>
        <w:tc>
          <w:tcPr>
            <w:tcW w:w="841" w:type="dxa"/>
          </w:tcPr>
          <w:p w14:paraId="63C76139" w14:textId="77777777" w:rsidR="00403BCA" w:rsidRPr="00403BCA" w:rsidRDefault="00403BCA" w:rsidP="00403BCA">
            <w:pPr>
              <w:spacing w:after="0" w:line="240" w:lineRule="auto"/>
              <w:jc w:val="center"/>
              <w:rPr>
                <w:sz w:val="20"/>
                <w:szCs w:val="20"/>
              </w:rPr>
            </w:pPr>
            <w:r w:rsidRPr="00403BCA">
              <w:rPr>
                <w:sz w:val="20"/>
                <w:szCs w:val="20"/>
              </w:rPr>
              <w:t>1.8</w:t>
            </w:r>
          </w:p>
        </w:tc>
        <w:tc>
          <w:tcPr>
            <w:tcW w:w="804" w:type="dxa"/>
          </w:tcPr>
          <w:p w14:paraId="72E9C19D" w14:textId="77777777" w:rsidR="00403BCA" w:rsidRPr="00403BCA" w:rsidRDefault="00403BCA" w:rsidP="00403BCA">
            <w:pPr>
              <w:spacing w:after="0" w:line="240" w:lineRule="auto"/>
              <w:jc w:val="center"/>
              <w:rPr>
                <w:sz w:val="20"/>
                <w:szCs w:val="20"/>
              </w:rPr>
            </w:pPr>
            <w:r w:rsidRPr="00403BCA">
              <w:rPr>
                <w:sz w:val="20"/>
                <w:szCs w:val="20"/>
              </w:rPr>
              <w:t>8.2</w:t>
            </w:r>
          </w:p>
        </w:tc>
      </w:tr>
      <w:tr w:rsidR="00403BCA" w:rsidRPr="00403BCA" w14:paraId="1E16C116" w14:textId="77777777" w:rsidTr="00367517">
        <w:trPr>
          <w:jc w:val="center"/>
        </w:trPr>
        <w:tc>
          <w:tcPr>
            <w:tcW w:w="1600" w:type="dxa"/>
            <w:shd w:val="clear" w:color="auto" w:fill="BFBFBF" w:themeFill="background1" w:themeFillShade="BF"/>
          </w:tcPr>
          <w:p w14:paraId="2CB5C927" w14:textId="77777777" w:rsidR="00403BCA" w:rsidRPr="00403BCA" w:rsidRDefault="00403BCA" w:rsidP="00403BCA">
            <w:pPr>
              <w:spacing w:after="0" w:line="240" w:lineRule="auto"/>
              <w:rPr>
                <w:sz w:val="20"/>
                <w:szCs w:val="20"/>
              </w:rPr>
            </w:pPr>
            <w:r w:rsidRPr="00403BCA">
              <w:rPr>
                <w:sz w:val="20"/>
                <w:szCs w:val="20"/>
              </w:rPr>
              <w:t>High needs</w:t>
            </w:r>
          </w:p>
        </w:tc>
        <w:tc>
          <w:tcPr>
            <w:tcW w:w="747" w:type="dxa"/>
            <w:shd w:val="clear" w:color="auto" w:fill="BFBFBF" w:themeFill="background1" w:themeFillShade="BF"/>
          </w:tcPr>
          <w:p w14:paraId="54F299DC" w14:textId="77777777" w:rsidR="00403BCA" w:rsidRPr="00403BCA" w:rsidRDefault="00403BCA" w:rsidP="00403BCA">
            <w:pPr>
              <w:spacing w:after="0" w:line="240" w:lineRule="auto"/>
              <w:jc w:val="center"/>
              <w:rPr>
                <w:sz w:val="20"/>
                <w:szCs w:val="20"/>
              </w:rPr>
            </w:pPr>
            <w:r w:rsidRPr="00403BCA">
              <w:rPr>
                <w:sz w:val="20"/>
                <w:szCs w:val="20"/>
              </w:rPr>
              <w:t>373</w:t>
            </w:r>
          </w:p>
        </w:tc>
        <w:tc>
          <w:tcPr>
            <w:tcW w:w="744" w:type="dxa"/>
            <w:shd w:val="clear" w:color="auto" w:fill="BFBFBF" w:themeFill="background1" w:themeFillShade="BF"/>
          </w:tcPr>
          <w:p w14:paraId="7A056BB4" w14:textId="77777777" w:rsidR="00403BCA" w:rsidRPr="00403BCA" w:rsidRDefault="00403BCA" w:rsidP="00403BCA">
            <w:pPr>
              <w:spacing w:after="0" w:line="240" w:lineRule="auto"/>
              <w:jc w:val="center"/>
              <w:rPr>
                <w:sz w:val="20"/>
                <w:szCs w:val="20"/>
              </w:rPr>
            </w:pPr>
            <w:r w:rsidRPr="00403BCA">
              <w:rPr>
                <w:sz w:val="20"/>
                <w:szCs w:val="20"/>
              </w:rPr>
              <w:t>9.3</w:t>
            </w:r>
          </w:p>
        </w:tc>
        <w:tc>
          <w:tcPr>
            <w:tcW w:w="744" w:type="dxa"/>
            <w:shd w:val="clear" w:color="auto" w:fill="BFBFBF" w:themeFill="background1" w:themeFillShade="BF"/>
          </w:tcPr>
          <w:p w14:paraId="3D01CFFA" w14:textId="77777777" w:rsidR="00403BCA" w:rsidRPr="00403BCA" w:rsidRDefault="00403BCA" w:rsidP="00403BCA">
            <w:pPr>
              <w:spacing w:after="0" w:line="240" w:lineRule="auto"/>
              <w:jc w:val="center"/>
              <w:rPr>
                <w:sz w:val="20"/>
                <w:szCs w:val="20"/>
              </w:rPr>
            </w:pPr>
            <w:r w:rsidRPr="00403BCA">
              <w:rPr>
                <w:sz w:val="20"/>
                <w:szCs w:val="20"/>
              </w:rPr>
              <w:t>9.1</w:t>
            </w:r>
          </w:p>
        </w:tc>
        <w:tc>
          <w:tcPr>
            <w:tcW w:w="841" w:type="dxa"/>
            <w:shd w:val="clear" w:color="auto" w:fill="BFBFBF" w:themeFill="background1" w:themeFillShade="BF"/>
          </w:tcPr>
          <w:p w14:paraId="09947FC4" w14:textId="77777777" w:rsidR="00403BCA" w:rsidRPr="00403BCA" w:rsidRDefault="00403BCA" w:rsidP="00403BCA">
            <w:pPr>
              <w:spacing w:after="0" w:line="240" w:lineRule="auto"/>
              <w:jc w:val="center"/>
              <w:rPr>
                <w:sz w:val="20"/>
                <w:szCs w:val="20"/>
              </w:rPr>
            </w:pPr>
            <w:r w:rsidRPr="00403BCA">
              <w:rPr>
                <w:sz w:val="20"/>
                <w:szCs w:val="20"/>
              </w:rPr>
              <w:t>0.2</w:t>
            </w:r>
          </w:p>
        </w:tc>
        <w:tc>
          <w:tcPr>
            <w:tcW w:w="804" w:type="dxa"/>
            <w:tcBorders>
              <w:right w:val="single" w:sz="12" w:space="0" w:color="auto"/>
            </w:tcBorders>
            <w:shd w:val="clear" w:color="auto" w:fill="BFBFBF" w:themeFill="background1" w:themeFillShade="BF"/>
          </w:tcPr>
          <w:p w14:paraId="20F642CB" w14:textId="77777777" w:rsidR="00403BCA" w:rsidRPr="00403BCA" w:rsidRDefault="00403BCA" w:rsidP="00403BCA">
            <w:pPr>
              <w:spacing w:after="0" w:line="240" w:lineRule="auto"/>
              <w:jc w:val="center"/>
              <w:rPr>
                <w:sz w:val="20"/>
                <w:szCs w:val="20"/>
              </w:rPr>
            </w:pPr>
            <w:r w:rsidRPr="00403BCA">
              <w:rPr>
                <w:sz w:val="20"/>
                <w:szCs w:val="20"/>
              </w:rPr>
              <w:t>7.4</w:t>
            </w:r>
          </w:p>
        </w:tc>
        <w:tc>
          <w:tcPr>
            <w:tcW w:w="747" w:type="dxa"/>
            <w:tcBorders>
              <w:left w:val="single" w:sz="12" w:space="0" w:color="auto"/>
            </w:tcBorders>
            <w:shd w:val="clear" w:color="auto" w:fill="BFBFBF" w:themeFill="background1" w:themeFillShade="BF"/>
          </w:tcPr>
          <w:p w14:paraId="226D2F41" w14:textId="77777777" w:rsidR="00403BCA" w:rsidRPr="00403BCA" w:rsidRDefault="00403BCA" w:rsidP="00403BCA">
            <w:pPr>
              <w:spacing w:after="0" w:line="240" w:lineRule="auto"/>
              <w:jc w:val="center"/>
              <w:rPr>
                <w:sz w:val="20"/>
                <w:szCs w:val="20"/>
              </w:rPr>
            </w:pPr>
            <w:r w:rsidRPr="00403BCA">
              <w:rPr>
                <w:sz w:val="20"/>
                <w:szCs w:val="20"/>
              </w:rPr>
              <w:t>160</w:t>
            </w:r>
          </w:p>
        </w:tc>
        <w:tc>
          <w:tcPr>
            <w:tcW w:w="744" w:type="dxa"/>
            <w:shd w:val="clear" w:color="auto" w:fill="BFBFBF" w:themeFill="background1" w:themeFillShade="BF"/>
          </w:tcPr>
          <w:p w14:paraId="51BA8B5B" w14:textId="77777777" w:rsidR="00403BCA" w:rsidRPr="00403BCA" w:rsidRDefault="00403BCA" w:rsidP="00403BCA">
            <w:pPr>
              <w:spacing w:after="0" w:line="240" w:lineRule="auto"/>
              <w:jc w:val="center"/>
              <w:rPr>
                <w:sz w:val="20"/>
                <w:szCs w:val="20"/>
              </w:rPr>
            </w:pPr>
            <w:r w:rsidRPr="00403BCA">
              <w:rPr>
                <w:sz w:val="20"/>
                <w:szCs w:val="20"/>
              </w:rPr>
              <w:t>28.0</w:t>
            </w:r>
          </w:p>
        </w:tc>
        <w:tc>
          <w:tcPr>
            <w:tcW w:w="744" w:type="dxa"/>
            <w:shd w:val="clear" w:color="auto" w:fill="BFBFBF" w:themeFill="background1" w:themeFillShade="BF"/>
          </w:tcPr>
          <w:p w14:paraId="7C810B7B" w14:textId="77777777" w:rsidR="00403BCA" w:rsidRPr="00403BCA" w:rsidRDefault="00403BCA" w:rsidP="00403BCA">
            <w:pPr>
              <w:spacing w:after="0" w:line="240" w:lineRule="auto"/>
              <w:jc w:val="center"/>
              <w:rPr>
                <w:sz w:val="20"/>
                <w:szCs w:val="20"/>
              </w:rPr>
            </w:pPr>
            <w:r w:rsidRPr="00403BCA">
              <w:rPr>
                <w:sz w:val="20"/>
                <w:szCs w:val="20"/>
              </w:rPr>
              <w:t>28.8</w:t>
            </w:r>
          </w:p>
        </w:tc>
        <w:tc>
          <w:tcPr>
            <w:tcW w:w="841" w:type="dxa"/>
            <w:shd w:val="clear" w:color="auto" w:fill="BFBFBF" w:themeFill="background1" w:themeFillShade="BF"/>
          </w:tcPr>
          <w:p w14:paraId="7DA25D53" w14:textId="77777777" w:rsidR="00403BCA" w:rsidRPr="00403BCA" w:rsidRDefault="00403BCA" w:rsidP="00403BCA">
            <w:pPr>
              <w:spacing w:after="0" w:line="240" w:lineRule="auto"/>
              <w:jc w:val="center"/>
              <w:rPr>
                <w:sz w:val="20"/>
                <w:szCs w:val="20"/>
              </w:rPr>
            </w:pPr>
            <w:r w:rsidRPr="00403BCA">
              <w:rPr>
                <w:sz w:val="20"/>
                <w:szCs w:val="20"/>
              </w:rPr>
              <w:t>-0.8</w:t>
            </w:r>
          </w:p>
        </w:tc>
        <w:tc>
          <w:tcPr>
            <w:tcW w:w="804" w:type="dxa"/>
            <w:shd w:val="clear" w:color="auto" w:fill="BFBFBF" w:themeFill="background1" w:themeFillShade="BF"/>
          </w:tcPr>
          <w:p w14:paraId="58E32BDE" w14:textId="77777777" w:rsidR="00403BCA" w:rsidRPr="00403BCA" w:rsidRDefault="00403BCA" w:rsidP="00403BCA">
            <w:pPr>
              <w:spacing w:after="0" w:line="240" w:lineRule="auto"/>
              <w:jc w:val="center"/>
              <w:rPr>
                <w:sz w:val="20"/>
                <w:szCs w:val="20"/>
              </w:rPr>
            </w:pPr>
            <w:r w:rsidRPr="00403BCA">
              <w:rPr>
                <w:sz w:val="20"/>
                <w:szCs w:val="20"/>
              </w:rPr>
              <w:t>26.1</w:t>
            </w:r>
          </w:p>
        </w:tc>
      </w:tr>
      <w:tr w:rsidR="00403BCA" w:rsidRPr="00403BCA" w14:paraId="4E905DDE" w14:textId="77777777" w:rsidTr="00367517">
        <w:trPr>
          <w:jc w:val="center"/>
        </w:trPr>
        <w:tc>
          <w:tcPr>
            <w:tcW w:w="1600" w:type="dxa"/>
          </w:tcPr>
          <w:p w14:paraId="69FA2FDF" w14:textId="77777777" w:rsidR="00403BCA" w:rsidRPr="00403BCA" w:rsidRDefault="00403BCA" w:rsidP="00403BCA">
            <w:pPr>
              <w:spacing w:after="0" w:line="240" w:lineRule="auto"/>
              <w:rPr>
                <w:sz w:val="20"/>
                <w:szCs w:val="20"/>
              </w:rPr>
            </w:pPr>
            <w:r w:rsidRPr="00403BCA">
              <w:rPr>
                <w:sz w:val="20"/>
                <w:szCs w:val="20"/>
              </w:rPr>
              <w:t>Economically Disadvantaged</w:t>
            </w:r>
          </w:p>
        </w:tc>
        <w:tc>
          <w:tcPr>
            <w:tcW w:w="747" w:type="dxa"/>
          </w:tcPr>
          <w:p w14:paraId="3E0B77C5" w14:textId="77777777" w:rsidR="00403BCA" w:rsidRPr="00403BCA" w:rsidRDefault="00403BCA" w:rsidP="00403BCA">
            <w:pPr>
              <w:spacing w:after="0" w:line="240" w:lineRule="auto"/>
              <w:jc w:val="center"/>
              <w:rPr>
                <w:sz w:val="20"/>
                <w:szCs w:val="20"/>
              </w:rPr>
            </w:pPr>
            <w:r w:rsidRPr="00403BCA">
              <w:rPr>
                <w:sz w:val="20"/>
                <w:szCs w:val="20"/>
              </w:rPr>
              <w:t>121</w:t>
            </w:r>
          </w:p>
        </w:tc>
        <w:tc>
          <w:tcPr>
            <w:tcW w:w="744" w:type="dxa"/>
          </w:tcPr>
          <w:p w14:paraId="58FEA0C6" w14:textId="77777777" w:rsidR="00403BCA" w:rsidRPr="00403BCA" w:rsidRDefault="00403BCA" w:rsidP="00403BCA">
            <w:pPr>
              <w:spacing w:after="0" w:line="240" w:lineRule="auto"/>
              <w:jc w:val="center"/>
              <w:rPr>
                <w:sz w:val="20"/>
                <w:szCs w:val="20"/>
              </w:rPr>
            </w:pPr>
            <w:r w:rsidRPr="00403BCA">
              <w:rPr>
                <w:sz w:val="20"/>
                <w:szCs w:val="20"/>
              </w:rPr>
              <w:t>--</w:t>
            </w:r>
          </w:p>
        </w:tc>
        <w:tc>
          <w:tcPr>
            <w:tcW w:w="744" w:type="dxa"/>
          </w:tcPr>
          <w:p w14:paraId="3B6AAE76" w14:textId="77777777" w:rsidR="00403BCA" w:rsidRPr="00403BCA" w:rsidRDefault="00403BCA" w:rsidP="00403BCA">
            <w:pPr>
              <w:spacing w:after="0" w:line="240" w:lineRule="auto"/>
              <w:jc w:val="center"/>
              <w:rPr>
                <w:sz w:val="20"/>
                <w:szCs w:val="20"/>
              </w:rPr>
            </w:pPr>
            <w:r w:rsidRPr="00403BCA">
              <w:rPr>
                <w:sz w:val="20"/>
                <w:szCs w:val="20"/>
              </w:rPr>
              <w:t>--</w:t>
            </w:r>
          </w:p>
        </w:tc>
        <w:tc>
          <w:tcPr>
            <w:tcW w:w="841" w:type="dxa"/>
          </w:tcPr>
          <w:p w14:paraId="06B3B93E" w14:textId="77777777" w:rsidR="00403BCA" w:rsidRPr="00403BCA" w:rsidRDefault="00403BCA" w:rsidP="00403BCA">
            <w:pPr>
              <w:spacing w:after="0" w:line="240" w:lineRule="auto"/>
              <w:jc w:val="center"/>
              <w:rPr>
                <w:sz w:val="20"/>
                <w:szCs w:val="20"/>
              </w:rPr>
            </w:pPr>
            <w:r w:rsidRPr="00403BCA">
              <w:rPr>
                <w:sz w:val="20"/>
                <w:szCs w:val="20"/>
              </w:rPr>
              <w:t>--</w:t>
            </w:r>
          </w:p>
        </w:tc>
        <w:tc>
          <w:tcPr>
            <w:tcW w:w="804" w:type="dxa"/>
            <w:tcBorders>
              <w:right w:val="single" w:sz="12" w:space="0" w:color="auto"/>
            </w:tcBorders>
          </w:tcPr>
          <w:p w14:paraId="37D620DE" w14:textId="77777777" w:rsidR="00403BCA" w:rsidRPr="00403BCA" w:rsidRDefault="00403BCA" w:rsidP="00403BCA">
            <w:pPr>
              <w:spacing w:after="0" w:line="240" w:lineRule="auto"/>
              <w:jc w:val="center"/>
              <w:rPr>
                <w:sz w:val="20"/>
                <w:szCs w:val="20"/>
              </w:rPr>
            </w:pPr>
            <w:r w:rsidRPr="00403BCA">
              <w:rPr>
                <w:sz w:val="20"/>
                <w:szCs w:val="20"/>
              </w:rPr>
              <w:t>--</w:t>
            </w:r>
          </w:p>
        </w:tc>
        <w:tc>
          <w:tcPr>
            <w:tcW w:w="747" w:type="dxa"/>
            <w:tcBorders>
              <w:left w:val="single" w:sz="12" w:space="0" w:color="auto"/>
            </w:tcBorders>
          </w:tcPr>
          <w:p w14:paraId="2CB7B7F8" w14:textId="77777777" w:rsidR="00403BCA" w:rsidRPr="00403BCA" w:rsidRDefault="00403BCA" w:rsidP="00403BCA">
            <w:pPr>
              <w:spacing w:after="0" w:line="240" w:lineRule="auto"/>
              <w:jc w:val="center"/>
              <w:rPr>
                <w:sz w:val="20"/>
                <w:szCs w:val="20"/>
              </w:rPr>
            </w:pPr>
            <w:r w:rsidRPr="00403BCA">
              <w:rPr>
                <w:sz w:val="20"/>
                <w:szCs w:val="20"/>
              </w:rPr>
              <w:t>73</w:t>
            </w:r>
          </w:p>
        </w:tc>
        <w:tc>
          <w:tcPr>
            <w:tcW w:w="744" w:type="dxa"/>
          </w:tcPr>
          <w:p w14:paraId="1F197E56" w14:textId="77777777" w:rsidR="00403BCA" w:rsidRPr="00403BCA" w:rsidRDefault="00403BCA" w:rsidP="00403BCA">
            <w:pPr>
              <w:spacing w:after="0" w:line="240" w:lineRule="auto"/>
              <w:jc w:val="center"/>
              <w:rPr>
                <w:sz w:val="20"/>
                <w:szCs w:val="20"/>
              </w:rPr>
            </w:pPr>
            <w:r w:rsidRPr="00403BCA">
              <w:rPr>
                <w:sz w:val="20"/>
                <w:szCs w:val="20"/>
              </w:rPr>
              <w:t>--</w:t>
            </w:r>
          </w:p>
        </w:tc>
        <w:tc>
          <w:tcPr>
            <w:tcW w:w="744" w:type="dxa"/>
          </w:tcPr>
          <w:p w14:paraId="30106988" w14:textId="77777777" w:rsidR="00403BCA" w:rsidRPr="00403BCA" w:rsidRDefault="00403BCA" w:rsidP="00403BCA">
            <w:pPr>
              <w:spacing w:after="0" w:line="240" w:lineRule="auto"/>
              <w:jc w:val="center"/>
              <w:rPr>
                <w:sz w:val="20"/>
                <w:szCs w:val="20"/>
              </w:rPr>
            </w:pPr>
            <w:r w:rsidRPr="00403BCA">
              <w:rPr>
                <w:sz w:val="20"/>
                <w:szCs w:val="20"/>
              </w:rPr>
              <w:t>--</w:t>
            </w:r>
          </w:p>
        </w:tc>
        <w:tc>
          <w:tcPr>
            <w:tcW w:w="841" w:type="dxa"/>
          </w:tcPr>
          <w:p w14:paraId="00AD5A68" w14:textId="77777777" w:rsidR="00403BCA" w:rsidRPr="00403BCA" w:rsidRDefault="00403BCA" w:rsidP="00403BCA">
            <w:pPr>
              <w:spacing w:after="0" w:line="240" w:lineRule="auto"/>
              <w:jc w:val="center"/>
              <w:rPr>
                <w:sz w:val="20"/>
                <w:szCs w:val="20"/>
              </w:rPr>
            </w:pPr>
            <w:r w:rsidRPr="00403BCA">
              <w:rPr>
                <w:sz w:val="20"/>
                <w:szCs w:val="20"/>
              </w:rPr>
              <w:t>--</w:t>
            </w:r>
          </w:p>
        </w:tc>
        <w:tc>
          <w:tcPr>
            <w:tcW w:w="804" w:type="dxa"/>
          </w:tcPr>
          <w:p w14:paraId="1571ECA6" w14:textId="77777777" w:rsidR="00403BCA" w:rsidRPr="00403BCA" w:rsidRDefault="00403BCA" w:rsidP="00403BCA">
            <w:pPr>
              <w:spacing w:after="0" w:line="240" w:lineRule="auto"/>
              <w:jc w:val="center"/>
              <w:rPr>
                <w:sz w:val="20"/>
                <w:szCs w:val="20"/>
              </w:rPr>
            </w:pPr>
            <w:r w:rsidRPr="00403BCA">
              <w:rPr>
                <w:sz w:val="20"/>
                <w:szCs w:val="20"/>
              </w:rPr>
              <w:t>--</w:t>
            </w:r>
          </w:p>
        </w:tc>
      </w:tr>
      <w:tr w:rsidR="00403BCA" w:rsidRPr="00403BCA" w14:paraId="3DE8F524" w14:textId="77777777" w:rsidTr="00367517">
        <w:trPr>
          <w:jc w:val="center"/>
        </w:trPr>
        <w:tc>
          <w:tcPr>
            <w:tcW w:w="1600" w:type="dxa"/>
            <w:tcBorders>
              <w:bottom w:val="single" w:sz="4" w:space="0" w:color="auto"/>
            </w:tcBorders>
          </w:tcPr>
          <w:p w14:paraId="1EE8E8C3" w14:textId="77777777" w:rsidR="00403BCA" w:rsidRPr="00403BCA" w:rsidRDefault="00403BCA" w:rsidP="00403BCA">
            <w:pPr>
              <w:spacing w:after="0" w:line="240" w:lineRule="auto"/>
              <w:rPr>
                <w:sz w:val="20"/>
                <w:szCs w:val="20"/>
              </w:rPr>
            </w:pPr>
            <w:r w:rsidRPr="00403BCA">
              <w:rPr>
                <w:sz w:val="20"/>
                <w:szCs w:val="20"/>
              </w:rPr>
              <w:t>SWD</w:t>
            </w:r>
          </w:p>
        </w:tc>
        <w:tc>
          <w:tcPr>
            <w:tcW w:w="747" w:type="dxa"/>
            <w:tcBorders>
              <w:bottom w:val="single" w:sz="4" w:space="0" w:color="auto"/>
            </w:tcBorders>
          </w:tcPr>
          <w:p w14:paraId="68364A31" w14:textId="77777777" w:rsidR="00403BCA" w:rsidRPr="00403BCA" w:rsidRDefault="00403BCA" w:rsidP="00403BCA">
            <w:pPr>
              <w:spacing w:after="0" w:line="240" w:lineRule="auto"/>
              <w:jc w:val="center"/>
              <w:rPr>
                <w:sz w:val="20"/>
                <w:szCs w:val="20"/>
              </w:rPr>
            </w:pPr>
            <w:r w:rsidRPr="00403BCA">
              <w:rPr>
                <w:sz w:val="20"/>
                <w:szCs w:val="20"/>
              </w:rPr>
              <w:t>261</w:t>
            </w:r>
          </w:p>
        </w:tc>
        <w:tc>
          <w:tcPr>
            <w:tcW w:w="744" w:type="dxa"/>
            <w:tcBorders>
              <w:bottom w:val="single" w:sz="4" w:space="0" w:color="auto"/>
            </w:tcBorders>
          </w:tcPr>
          <w:p w14:paraId="05C93357" w14:textId="77777777" w:rsidR="00403BCA" w:rsidRPr="00403BCA" w:rsidRDefault="00403BCA" w:rsidP="00403BCA">
            <w:pPr>
              <w:spacing w:after="0" w:line="240" w:lineRule="auto"/>
              <w:jc w:val="center"/>
              <w:rPr>
                <w:sz w:val="20"/>
                <w:szCs w:val="20"/>
              </w:rPr>
            </w:pPr>
            <w:r w:rsidRPr="00403BCA">
              <w:rPr>
                <w:sz w:val="20"/>
                <w:szCs w:val="20"/>
              </w:rPr>
              <w:t>--</w:t>
            </w:r>
          </w:p>
        </w:tc>
        <w:tc>
          <w:tcPr>
            <w:tcW w:w="744" w:type="dxa"/>
            <w:tcBorders>
              <w:bottom w:val="single" w:sz="4" w:space="0" w:color="auto"/>
            </w:tcBorders>
          </w:tcPr>
          <w:p w14:paraId="12C3358C" w14:textId="77777777" w:rsidR="00403BCA" w:rsidRPr="00403BCA" w:rsidRDefault="00403BCA" w:rsidP="00403BCA">
            <w:pPr>
              <w:spacing w:after="0" w:line="240" w:lineRule="auto"/>
              <w:jc w:val="center"/>
              <w:rPr>
                <w:sz w:val="20"/>
                <w:szCs w:val="20"/>
              </w:rPr>
            </w:pPr>
            <w:r w:rsidRPr="00403BCA">
              <w:rPr>
                <w:sz w:val="20"/>
                <w:szCs w:val="20"/>
              </w:rPr>
              <w:t>--</w:t>
            </w:r>
          </w:p>
        </w:tc>
        <w:tc>
          <w:tcPr>
            <w:tcW w:w="841" w:type="dxa"/>
            <w:tcBorders>
              <w:bottom w:val="single" w:sz="4" w:space="0" w:color="auto"/>
            </w:tcBorders>
          </w:tcPr>
          <w:p w14:paraId="65EA0463" w14:textId="77777777" w:rsidR="00403BCA" w:rsidRPr="00403BCA" w:rsidRDefault="00403BCA" w:rsidP="00403BCA">
            <w:pPr>
              <w:spacing w:after="0" w:line="240" w:lineRule="auto"/>
              <w:jc w:val="center"/>
              <w:rPr>
                <w:sz w:val="20"/>
                <w:szCs w:val="20"/>
              </w:rPr>
            </w:pPr>
            <w:r w:rsidRPr="00403BCA">
              <w:rPr>
                <w:sz w:val="20"/>
                <w:szCs w:val="20"/>
              </w:rPr>
              <w:t>--</w:t>
            </w:r>
          </w:p>
        </w:tc>
        <w:tc>
          <w:tcPr>
            <w:tcW w:w="804" w:type="dxa"/>
            <w:tcBorders>
              <w:bottom w:val="single" w:sz="4" w:space="0" w:color="auto"/>
              <w:right w:val="single" w:sz="12" w:space="0" w:color="auto"/>
            </w:tcBorders>
          </w:tcPr>
          <w:p w14:paraId="5DB74392" w14:textId="77777777" w:rsidR="00403BCA" w:rsidRPr="00403BCA" w:rsidRDefault="00403BCA" w:rsidP="00403BCA">
            <w:pPr>
              <w:spacing w:after="0" w:line="240" w:lineRule="auto"/>
              <w:jc w:val="center"/>
              <w:rPr>
                <w:sz w:val="20"/>
                <w:szCs w:val="20"/>
              </w:rPr>
            </w:pPr>
            <w:r w:rsidRPr="00403BCA">
              <w:rPr>
                <w:sz w:val="20"/>
                <w:szCs w:val="20"/>
              </w:rPr>
              <w:t>--</w:t>
            </w:r>
          </w:p>
        </w:tc>
        <w:tc>
          <w:tcPr>
            <w:tcW w:w="747" w:type="dxa"/>
            <w:tcBorders>
              <w:left w:val="single" w:sz="12" w:space="0" w:color="auto"/>
              <w:bottom w:val="single" w:sz="4" w:space="0" w:color="auto"/>
            </w:tcBorders>
          </w:tcPr>
          <w:p w14:paraId="5AA830AC" w14:textId="77777777" w:rsidR="00403BCA" w:rsidRPr="00403BCA" w:rsidRDefault="00403BCA" w:rsidP="00403BCA">
            <w:pPr>
              <w:spacing w:after="0" w:line="240" w:lineRule="auto"/>
              <w:jc w:val="center"/>
              <w:rPr>
                <w:sz w:val="20"/>
                <w:szCs w:val="20"/>
              </w:rPr>
            </w:pPr>
            <w:r w:rsidRPr="00403BCA">
              <w:rPr>
                <w:sz w:val="20"/>
                <w:szCs w:val="20"/>
              </w:rPr>
              <w:t>82</w:t>
            </w:r>
          </w:p>
        </w:tc>
        <w:tc>
          <w:tcPr>
            <w:tcW w:w="744" w:type="dxa"/>
            <w:tcBorders>
              <w:bottom w:val="single" w:sz="4" w:space="0" w:color="auto"/>
            </w:tcBorders>
          </w:tcPr>
          <w:p w14:paraId="01602143" w14:textId="77777777" w:rsidR="00403BCA" w:rsidRPr="00403BCA" w:rsidRDefault="00403BCA" w:rsidP="00403BCA">
            <w:pPr>
              <w:spacing w:after="0" w:line="240" w:lineRule="auto"/>
              <w:jc w:val="center"/>
              <w:rPr>
                <w:sz w:val="20"/>
                <w:szCs w:val="20"/>
              </w:rPr>
            </w:pPr>
            <w:r w:rsidRPr="00403BCA">
              <w:rPr>
                <w:sz w:val="20"/>
                <w:szCs w:val="20"/>
              </w:rPr>
              <w:t>--</w:t>
            </w:r>
          </w:p>
        </w:tc>
        <w:tc>
          <w:tcPr>
            <w:tcW w:w="744" w:type="dxa"/>
            <w:tcBorders>
              <w:bottom w:val="single" w:sz="4" w:space="0" w:color="auto"/>
            </w:tcBorders>
          </w:tcPr>
          <w:p w14:paraId="5FE8B498" w14:textId="77777777" w:rsidR="00403BCA" w:rsidRPr="00403BCA" w:rsidRDefault="00403BCA" w:rsidP="00403BCA">
            <w:pPr>
              <w:spacing w:after="0" w:line="240" w:lineRule="auto"/>
              <w:jc w:val="center"/>
              <w:rPr>
                <w:sz w:val="20"/>
                <w:szCs w:val="20"/>
              </w:rPr>
            </w:pPr>
            <w:r w:rsidRPr="00403BCA">
              <w:rPr>
                <w:sz w:val="20"/>
                <w:szCs w:val="20"/>
              </w:rPr>
              <w:t>--</w:t>
            </w:r>
          </w:p>
        </w:tc>
        <w:tc>
          <w:tcPr>
            <w:tcW w:w="841" w:type="dxa"/>
            <w:tcBorders>
              <w:bottom w:val="single" w:sz="4" w:space="0" w:color="auto"/>
            </w:tcBorders>
          </w:tcPr>
          <w:p w14:paraId="7D652054" w14:textId="77777777" w:rsidR="00403BCA" w:rsidRPr="00403BCA" w:rsidRDefault="00403BCA" w:rsidP="00403BCA">
            <w:pPr>
              <w:spacing w:after="0" w:line="240" w:lineRule="auto"/>
              <w:jc w:val="center"/>
              <w:rPr>
                <w:sz w:val="20"/>
                <w:szCs w:val="20"/>
              </w:rPr>
            </w:pPr>
            <w:r w:rsidRPr="00403BCA">
              <w:rPr>
                <w:sz w:val="20"/>
                <w:szCs w:val="20"/>
              </w:rPr>
              <w:t>--</w:t>
            </w:r>
          </w:p>
        </w:tc>
        <w:tc>
          <w:tcPr>
            <w:tcW w:w="804" w:type="dxa"/>
            <w:tcBorders>
              <w:bottom w:val="single" w:sz="4" w:space="0" w:color="auto"/>
            </w:tcBorders>
          </w:tcPr>
          <w:p w14:paraId="2B963E83" w14:textId="77777777" w:rsidR="00403BCA" w:rsidRPr="00403BCA" w:rsidRDefault="00403BCA" w:rsidP="00403BCA">
            <w:pPr>
              <w:spacing w:after="0" w:line="240" w:lineRule="auto"/>
              <w:jc w:val="center"/>
              <w:rPr>
                <w:sz w:val="20"/>
                <w:szCs w:val="20"/>
              </w:rPr>
            </w:pPr>
            <w:r w:rsidRPr="00403BCA">
              <w:rPr>
                <w:sz w:val="20"/>
                <w:szCs w:val="20"/>
              </w:rPr>
              <w:t>--</w:t>
            </w:r>
          </w:p>
        </w:tc>
      </w:tr>
      <w:tr w:rsidR="00F0732D" w:rsidRPr="00403BCA" w14:paraId="2C7D0DD3" w14:textId="77777777" w:rsidTr="00367517">
        <w:trPr>
          <w:jc w:val="center"/>
        </w:trPr>
        <w:tc>
          <w:tcPr>
            <w:tcW w:w="1600" w:type="dxa"/>
            <w:tcBorders>
              <w:bottom w:val="single" w:sz="4" w:space="0" w:color="auto"/>
            </w:tcBorders>
          </w:tcPr>
          <w:p w14:paraId="018F9C39" w14:textId="11EBA8FD" w:rsidR="00F0732D" w:rsidRPr="00403BCA" w:rsidRDefault="00F0732D" w:rsidP="00F0732D">
            <w:pPr>
              <w:spacing w:after="0" w:line="240" w:lineRule="auto"/>
              <w:rPr>
                <w:sz w:val="20"/>
                <w:szCs w:val="20"/>
              </w:rPr>
            </w:pPr>
            <w:r w:rsidRPr="00403BCA">
              <w:rPr>
                <w:sz w:val="20"/>
                <w:szCs w:val="20"/>
              </w:rPr>
              <w:t>EL</w:t>
            </w:r>
          </w:p>
        </w:tc>
        <w:tc>
          <w:tcPr>
            <w:tcW w:w="747" w:type="dxa"/>
            <w:tcBorders>
              <w:bottom w:val="single" w:sz="4" w:space="0" w:color="auto"/>
            </w:tcBorders>
          </w:tcPr>
          <w:p w14:paraId="7D68E0E3" w14:textId="4A19FE6A" w:rsidR="00F0732D" w:rsidRPr="00403BCA" w:rsidRDefault="00F0732D" w:rsidP="00F0732D">
            <w:pPr>
              <w:spacing w:after="0" w:line="240" w:lineRule="auto"/>
              <w:jc w:val="center"/>
              <w:rPr>
                <w:sz w:val="20"/>
                <w:szCs w:val="20"/>
              </w:rPr>
            </w:pPr>
            <w:r w:rsidRPr="00403BCA">
              <w:rPr>
                <w:sz w:val="20"/>
                <w:szCs w:val="20"/>
              </w:rPr>
              <w:t>36</w:t>
            </w:r>
          </w:p>
        </w:tc>
        <w:tc>
          <w:tcPr>
            <w:tcW w:w="744" w:type="dxa"/>
            <w:tcBorders>
              <w:bottom w:val="single" w:sz="4" w:space="0" w:color="auto"/>
            </w:tcBorders>
          </w:tcPr>
          <w:p w14:paraId="3B886EC9" w14:textId="62421680" w:rsidR="00F0732D" w:rsidRPr="00403BCA" w:rsidRDefault="00F0732D" w:rsidP="00F0732D">
            <w:pPr>
              <w:spacing w:after="0" w:line="240" w:lineRule="auto"/>
              <w:jc w:val="center"/>
              <w:rPr>
                <w:sz w:val="20"/>
                <w:szCs w:val="20"/>
              </w:rPr>
            </w:pPr>
            <w:r w:rsidRPr="00403BCA">
              <w:rPr>
                <w:sz w:val="20"/>
                <w:szCs w:val="20"/>
              </w:rPr>
              <w:t>--</w:t>
            </w:r>
          </w:p>
        </w:tc>
        <w:tc>
          <w:tcPr>
            <w:tcW w:w="744" w:type="dxa"/>
            <w:tcBorders>
              <w:bottom w:val="single" w:sz="4" w:space="0" w:color="auto"/>
            </w:tcBorders>
          </w:tcPr>
          <w:p w14:paraId="7C0EDFDF" w14:textId="1C661F38" w:rsidR="00F0732D" w:rsidRPr="00403BCA" w:rsidRDefault="00F0732D" w:rsidP="00F0732D">
            <w:pPr>
              <w:spacing w:after="0" w:line="240" w:lineRule="auto"/>
              <w:jc w:val="center"/>
              <w:rPr>
                <w:sz w:val="20"/>
                <w:szCs w:val="20"/>
              </w:rPr>
            </w:pPr>
            <w:r w:rsidRPr="00403BCA">
              <w:rPr>
                <w:sz w:val="20"/>
                <w:szCs w:val="20"/>
              </w:rPr>
              <w:t>--</w:t>
            </w:r>
          </w:p>
        </w:tc>
        <w:tc>
          <w:tcPr>
            <w:tcW w:w="841" w:type="dxa"/>
            <w:tcBorders>
              <w:bottom w:val="single" w:sz="4" w:space="0" w:color="auto"/>
            </w:tcBorders>
          </w:tcPr>
          <w:p w14:paraId="61AF5975" w14:textId="14C85E58" w:rsidR="00F0732D" w:rsidRPr="00403BCA" w:rsidRDefault="00F0732D" w:rsidP="00F0732D">
            <w:pPr>
              <w:spacing w:after="0" w:line="240" w:lineRule="auto"/>
              <w:jc w:val="center"/>
              <w:rPr>
                <w:sz w:val="20"/>
                <w:szCs w:val="20"/>
              </w:rPr>
            </w:pPr>
            <w:r w:rsidRPr="00403BCA">
              <w:rPr>
                <w:sz w:val="20"/>
                <w:szCs w:val="20"/>
              </w:rPr>
              <w:t>--</w:t>
            </w:r>
          </w:p>
        </w:tc>
        <w:tc>
          <w:tcPr>
            <w:tcW w:w="804" w:type="dxa"/>
            <w:tcBorders>
              <w:bottom w:val="single" w:sz="4" w:space="0" w:color="auto"/>
              <w:right w:val="single" w:sz="12" w:space="0" w:color="auto"/>
            </w:tcBorders>
          </w:tcPr>
          <w:p w14:paraId="1F07C9A1" w14:textId="65D815E1" w:rsidR="00F0732D" w:rsidRPr="00403BCA" w:rsidRDefault="00F0732D" w:rsidP="00F0732D">
            <w:pPr>
              <w:spacing w:after="0" w:line="240" w:lineRule="auto"/>
              <w:jc w:val="center"/>
              <w:rPr>
                <w:sz w:val="20"/>
                <w:szCs w:val="20"/>
              </w:rPr>
            </w:pPr>
            <w:r w:rsidRPr="00403BCA">
              <w:rPr>
                <w:sz w:val="20"/>
                <w:szCs w:val="20"/>
              </w:rPr>
              <w:t>--</w:t>
            </w:r>
          </w:p>
        </w:tc>
        <w:tc>
          <w:tcPr>
            <w:tcW w:w="747" w:type="dxa"/>
            <w:tcBorders>
              <w:left w:val="single" w:sz="12" w:space="0" w:color="auto"/>
              <w:bottom w:val="single" w:sz="4" w:space="0" w:color="auto"/>
            </w:tcBorders>
          </w:tcPr>
          <w:p w14:paraId="08CEDD17" w14:textId="2DCC569F" w:rsidR="00F0732D" w:rsidRPr="00403BCA" w:rsidRDefault="00F0732D" w:rsidP="00F0732D">
            <w:pPr>
              <w:spacing w:after="0" w:line="240" w:lineRule="auto"/>
              <w:jc w:val="center"/>
              <w:rPr>
                <w:sz w:val="20"/>
                <w:szCs w:val="20"/>
              </w:rPr>
            </w:pPr>
            <w:r w:rsidRPr="00403BCA">
              <w:rPr>
                <w:sz w:val="20"/>
                <w:szCs w:val="20"/>
              </w:rPr>
              <w:t>19</w:t>
            </w:r>
          </w:p>
        </w:tc>
        <w:tc>
          <w:tcPr>
            <w:tcW w:w="744" w:type="dxa"/>
            <w:tcBorders>
              <w:bottom w:val="single" w:sz="4" w:space="0" w:color="auto"/>
            </w:tcBorders>
          </w:tcPr>
          <w:p w14:paraId="0304664B" w14:textId="1323CB3C" w:rsidR="00F0732D" w:rsidRPr="00403BCA" w:rsidRDefault="00F0732D" w:rsidP="00F0732D">
            <w:pPr>
              <w:spacing w:after="0" w:line="240" w:lineRule="auto"/>
              <w:jc w:val="center"/>
              <w:rPr>
                <w:sz w:val="20"/>
                <w:szCs w:val="20"/>
              </w:rPr>
            </w:pPr>
            <w:r w:rsidRPr="00403BCA">
              <w:rPr>
                <w:sz w:val="20"/>
                <w:szCs w:val="20"/>
              </w:rPr>
              <w:t>--</w:t>
            </w:r>
          </w:p>
        </w:tc>
        <w:tc>
          <w:tcPr>
            <w:tcW w:w="744" w:type="dxa"/>
            <w:tcBorders>
              <w:bottom w:val="single" w:sz="4" w:space="0" w:color="auto"/>
            </w:tcBorders>
          </w:tcPr>
          <w:p w14:paraId="5AD501CB" w14:textId="5F387C7C" w:rsidR="00F0732D" w:rsidRPr="00403BCA" w:rsidRDefault="00F0732D" w:rsidP="00F0732D">
            <w:pPr>
              <w:spacing w:after="0" w:line="240" w:lineRule="auto"/>
              <w:jc w:val="center"/>
              <w:rPr>
                <w:sz w:val="20"/>
                <w:szCs w:val="20"/>
              </w:rPr>
            </w:pPr>
            <w:r w:rsidRPr="00403BCA">
              <w:rPr>
                <w:sz w:val="20"/>
                <w:szCs w:val="20"/>
              </w:rPr>
              <w:t>--</w:t>
            </w:r>
          </w:p>
        </w:tc>
        <w:tc>
          <w:tcPr>
            <w:tcW w:w="841" w:type="dxa"/>
            <w:tcBorders>
              <w:bottom w:val="single" w:sz="4" w:space="0" w:color="auto"/>
            </w:tcBorders>
          </w:tcPr>
          <w:p w14:paraId="38B2AB94" w14:textId="150C8A06" w:rsidR="00F0732D" w:rsidRPr="00403BCA" w:rsidRDefault="00F0732D" w:rsidP="00F0732D">
            <w:pPr>
              <w:spacing w:after="0" w:line="240" w:lineRule="auto"/>
              <w:jc w:val="center"/>
              <w:rPr>
                <w:sz w:val="20"/>
                <w:szCs w:val="20"/>
              </w:rPr>
            </w:pPr>
            <w:r w:rsidRPr="00403BCA">
              <w:rPr>
                <w:sz w:val="20"/>
                <w:szCs w:val="20"/>
              </w:rPr>
              <w:t>--</w:t>
            </w:r>
          </w:p>
        </w:tc>
        <w:tc>
          <w:tcPr>
            <w:tcW w:w="804" w:type="dxa"/>
            <w:tcBorders>
              <w:bottom w:val="single" w:sz="4" w:space="0" w:color="auto"/>
            </w:tcBorders>
          </w:tcPr>
          <w:p w14:paraId="396D2DA6" w14:textId="1D17CE04" w:rsidR="00F0732D" w:rsidRPr="00403BCA" w:rsidRDefault="00F0732D" w:rsidP="00F0732D">
            <w:pPr>
              <w:spacing w:after="0" w:line="240" w:lineRule="auto"/>
              <w:jc w:val="center"/>
              <w:rPr>
                <w:sz w:val="20"/>
                <w:szCs w:val="20"/>
              </w:rPr>
            </w:pPr>
            <w:r w:rsidRPr="00403BCA">
              <w:rPr>
                <w:sz w:val="20"/>
                <w:szCs w:val="20"/>
              </w:rPr>
              <w:t>--</w:t>
            </w:r>
          </w:p>
        </w:tc>
      </w:tr>
      <w:tr w:rsidR="00403BCA" w:rsidRPr="00403BCA" w14:paraId="6D413FFF" w14:textId="77777777" w:rsidTr="00367517">
        <w:trPr>
          <w:jc w:val="center"/>
        </w:trPr>
        <w:tc>
          <w:tcPr>
            <w:tcW w:w="1600" w:type="dxa"/>
            <w:tcBorders>
              <w:bottom w:val="single" w:sz="4" w:space="0" w:color="auto"/>
            </w:tcBorders>
            <w:shd w:val="clear" w:color="auto" w:fill="BFBFBF" w:themeFill="background1" w:themeFillShade="BF"/>
          </w:tcPr>
          <w:p w14:paraId="2D113FD8" w14:textId="77777777" w:rsidR="00403BCA" w:rsidRPr="00403BCA" w:rsidRDefault="00403BCA" w:rsidP="00403BCA">
            <w:pPr>
              <w:spacing w:after="0" w:line="240" w:lineRule="auto"/>
              <w:rPr>
                <w:sz w:val="20"/>
                <w:szCs w:val="20"/>
              </w:rPr>
            </w:pPr>
            <w:r w:rsidRPr="00403BCA">
              <w:rPr>
                <w:sz w:val="20"/>
                <w:szCs w:val="20"/>
              </w:rPr>
              <w:t>All</w:t>
            </w:r>
          </w:p>
        </w:tc>
        <w:tc>
          <w:tcPr>
            <w:tcW w:w="747" w:type="dxa"/>
            <w:tcBorders>
              <w:bottom w:val="single" w:sz="4" w:space="0" w:color="auto"/>
            </w:tcBorders>
            <w:shd w:val="clear" w:color="auto" w:fill="BFBFBF" w:themeFill="background1" w:themeFillShade="BF"/>
          </w:tcPr>
          <w:p w14:paraId="09CB0C2D" w14:textId="77777777" w:rsidR="00403BCA" w:rsidRPr="00403BCA" w:rsidRDefault="00403BCA" w:rsidP="00403BCA">
            <w:pPr>
              <w:spacing w:after="0" w:line="240" w:lineRule="auto"/>
              <w:jc w:val="center"/>
              <w:rPr>
                <w:sz w:val="20"/>
                <w:szCs w:val="20"/>
              </w:rPr>
            </w:pPr>
            <w:r w:rsidRPr="00403BCA">
              <w:rPr>
                <w:sz w:val="20"/>
                <w:szCs w:val="20"/>
              </w:rPr>
              <w:t>1,322</w:t>
            </w:r>
          </w:p>
        </w:tc>
        <w:tc>
          <w:tcPr>
            <w:tcW w:w="744" w:type="dxa"/>
            <w:tcBorders>
              <w:bottom w:val="single" w:sz="4" w:space="0" w:color="auto"/>
            </w:tcBorders>
            <w:shd w:val="clear" w:color="auto" w:fill="BFBFBF" w:themeFill="background1" w:themeFillShade="BF"/>
          </w:tcPr>
          <w:p w14:paraId="4D9ED17F" w14:textId="77777777" w:rsidR="00403BCA" w:rsidRPr="00403BCA" w:rsidRDefault="00403BCA" w:rsidP="00403BCA">
            <w:pPr>
              <w:spacing w:after="0" w:line="240" w:lineRule="auto"/>
              <w:jc w:val="center"/>
              <w:rPr>
                <w:sz w:val="20"/>
                <w:szCs w:val="20"/>
              </w:rPr>
            </w:pPr>
            <w:r w:rsidRPr="00403BCA">
              <w:rPr>
                <w:sz w:val="20"/>
                <w:szCs w:val="20"/>
              </w:rPr>
              <w:t>4.3</w:t>
            </w:r>
          </w:p>
        </w:tc>
        <w:tc>
          <w:tcPr>
            <w:tcW w:w="744" w:type="dxa"/>
            <w:tcBorders>
              <w:bottom w:val="single" w:sz="4" w:space="0" w:color="auto"/>
            </w:tcBorders>
            <w:shd w:val="clear" w:color="auto" w:fill="BFBFBF" w:themeFill="background1" w:themeFillShade="BF"/>
          </w:tcPr>
          <w:p w14:paraId="60D7C2FC" w14:textId="77777777" w:rsidR="00403BCA" w:rsidRPr="00403BCA" w:rsidRDefault="00403BCA" w:rsidP="00403BCA">
            <w:pPr>
              <w:spacing w:after="0" w:line="240" w:lineRule="auto"/>
              <w:jc w:val="center"/>
              <w:rPr>
                <w:sz w:val="20"/>
                <w:szCs w:val="20"/>
              </w:rPr>
            </w:pPr>
            <w:r w:rsidRPr="00403BCA">
              <w:rPr>
                <w:sz w:val="20"/>
                <w:szCs w:val="20"/>
              </w:rPr>
              <w:t>4.8</w:t>
            </w:r>
          </w:p>
        </w:tc>
        <w:tc>
          <w:tcPr>
            <w:tcW w:w="841" w:type="dxa"/>
            <w:tcBorders>
              <w:bottom w:val="single" w:sz="4" w:space="0" w:color="auto"/>
            </w:tcBorders>
            <w:shd w:val="clear" w:color="auto" w:fill="BFBFBF" w:themeFill="background1" w:themeFillShade="BF"/>
          </w:tcPr>
          <w:p w14:paraId="5060332F" w14:textId="77777777" w:rsidR="00403BCA" w:rsidRPr="00403BCA" w:rsidRDefault="00403BCA" w:rsidP="00403BCA">
            <w:pPr>
              <w:spacing w:after="0" w:line="240" w:lineRule="auto"/>
              <w:jc w:val="center"/>
              <w:rPr>
                <w:sz w:val="20"/>
                <w:szCs w:val="20"/>
              </w:rPr>
            </w:pPr>
            <w:r w:rsidRPr="00403BCA">
              <w:rPr>
                <w:sz w:val="20"/>
                <w:szCs w:val="20"/>
              </w:rPr>
              <w:t>-0.5</w:t>
            </w:r>
          </w:p>
        </w:tc>
        <w:tc>
          <w:tcPr>
            <w:tcW w:w="804" w:type="dxa"/>
            <w:tcBorders>
              <w:bottom w:val="single" w:sz="4" w:space="0" w:color="auto"/>
              <w:right w:val="single" w:sz="12" w:space="0" w:color="auto"/>
            </w:tcBorders>
            <w:shd w:val="clear" w:color="auto" w:fill="BFBFBF" w:themeFill="background1" w:themeFillShade="BF"/>
          </w:tcPr>
          <w:p w14:paraId="159872A9" w14:textId="77777777" w:rsidR="00403BCA" w:rsidRPr="00403BCA" w:rsidRDefault="00403BCA" w:rsidP="00403BCA">
            <w:pPr>
              <w:spacing w:after="0" w:line="240" w:lineRule="auto"/>
              <w:jc w:val="center"/>
              <w:rPr>
                <w:sz w:val="20"/>
                <w:szCs w:val="20"/>
              </w:rPr>
            </w:pPr>
            <w:r w:rsidRPr="00403BCA">
              <w:rPr>
                <w:sz w:val="20"/>
                <w:szCs w:val="20"/>
              </w:rPr>
              <w:t>3.2</w:t>
            </w:r>
          </w:p>
        </w:tc>
        <w:tc>
          <w:tcPr>
            <w:tcW w:w="747" w:type="dxa"/>
            <w:tcBorders>
              <w:left w:val="single" w:sz="12" w:space="0" w:color="auto"/>
              <w:bottom w:val="single" w:sz="4" w:space="0" w:color="auto"/>
            </w:tcBorders>
            <w:shd w:val="clear" w:color="auto" w:fill="BFBFBF" w:themeFill="background1" w:themeFillShade="BF"/>
          </w:tcPr>
          <w:p w14:paraId="1473760B" w14:textId="77777777" w:rsidR="00403BCA" w:rsidRPr="00403BCA" w:rsidRDefault="00403BCA" w:rsidP="00403BCA">
            <w:pPr>
              <w:spacing w:after="0" w:line="240" w:lineRule="auto"/>
              <w:jc w:val="center"/>
              <w:rPr>
                <w:sz w:val="20"/>
                <w:szCs w:val="20"/>
              </w:rPr>
            </w:pPr>
            <w:r w:rsidRPr="00403BCA">
              <w:rPr>
                <w:sz w:val="20"/>
                <w:szCs w:val="20"/>
              </w:rPr>
              <w:t>797</w:t>
            </w:r>
          </w:p>
        </w:tc>
        <w:tc>
          <w:tcPr>
            <w:tcW w:w="744" w:type="dxa"/>
            <w:tcBorders>
              <w:bottom w:val="single" w:sz="4" w:space="0" w:color="auto"/>
            </w:tcBorders>
            <w:shd w:val="clear" w:color="auto" w:fill="BFBFBF" w:themeFill="background1" w:themeFillShade="BF"/>
          </w:tcPr>
          <w:p w14:paraId="2C8443C3" w14:textId="77777777" w:rsidR="00403BCA" w:rsidRPr="00403BCA" w:rsidRDefault="00403BCA" w:rsidP="00403BCA">
            <w:pPr>
              <w:spacing w:after="0" w:line="240" w:lineRule="auto"/>
              <w:jc w:val="center"/>
              <w:rPr>
                <w:sz w:val="20"/>
                <w:szCs w:val="20"/>
              </w:rPr>
            </w:pPr>
            <w:r w:rsidRPr="00403BCA">
              <w:rPr>
                <w:sz w:val="20"/>
                <w:szCs w:val="20"/>
              </w:rPr>
              <w:t>10.3</w:t>
            </w:r>
          </w:p>
        </w:tc>
        <w:tc>
          <w:tcPr>
            <w:tcW w:w="744" w:type="dxa"/>
            <w:tcBorders>
              <w:bottom w:val="single" w:sz="4" w:space="0" w:color="auto"/>
            </w:tcBorders>
            <w:shd w:val="clear" w:color="auto" w:fill="BFBFBF" w:themeFill="background1" w:themeFillShade="BF"/>
          </w:tcPr>
          <w:p w14:paraId="6928596B" w14:textId="77777777" w:rsidR="00403BCA" w:rsidRPr="00403BCA" w:rsidRDefault="00403BCA" w:rsidP="00403BCA">
            <w:pPr>
              <w:spacing w:after="0" w:line="240" w:lineRule="auto"/>
              <w:jc w:val="center"/>
              <w:rPr>
                <w:sz w:val="20"/>
                <w:szCs w:val="20"/>
              </w:rPr>
            </w:pPr>
            <w:r w:rsidRPr="00403BCA">
              <w:rPr>
                <w:sz w:val="20"/>
                <w:szCs w:val="20"/>
              </w:rPr>
              <w:t>9.9</w:t>
            </w:r>
          </w:p>
        </w:tc>
        <w:tc>
          <w:tcPr>
            <w:tcW w:w="841" w:type="dxa"/>
            <w:tcBorders>
              <w:bottom w:val="single" w:sz="4" w:space="0" w:color="auto"/>
            </w:tcBorders>
            <w:shd w:val="clear" w:color="auto" w:fill="BFBFBF" w:themeFill="background1" w:themeFillShade="BF"/>
          </w:tcPr>
          <w:p w14:paraId="4BFB45F2" w14:textId="77777777" w:rsidR="00403BCA" w:rsidRPr="00403BCA" w:rsidRDefault="00403BCA" w:rsidP="00403BCA">
            <w:pPr>
              <w:spacing w:after="0" w:line="240" w:lineRule="auto"/>
              <w:jc w:val="center"/>
              <w:rPr>
                <w:sz w:val="20"/>
                <w:szCs w:val="20"/>
              </w:rPr>
            </w:pPr>
            <w:r w:rsidRPr="00403BCA">
              <w:rPr>
                <w:sz w:val="20"/>
                <w:szCs w:val="20"/>
              </w:rPr>
              <w:t>0.4</w:t>
            </w:r>
          </w:p>
        </w:tc>
        <w:tc>
          <w:tcPr>
            <w:tcW w:w="804" w:type="dxa"/>
            <w:tcBorders>
              <w:bottom w:val="single" w:sz="4" w:space="0" w:color="auto"/>
            </w:tcBorders>
            <w:shd w:val="clear" w:color="auto" w:fill="BFBFBF" w:themeFill="background1" w:themeFillShade="BF"/>
          </w:tcPr>
          <w:p w14:paraId="01B73A39" w14:textId="77777777" w:rsidR="00403BCA" w:rsidRPr="00403BCA" w:rsidRDefault="00403BCA" w:rsidP="00403BCA">
            <w:pPr>
              <w:spacing w:after="0" w:line="240" w:lineRule="auto"/>
              <w:jc w:val="center"/>
              <w:rPr>
                <w:sz w:val="20"/>
                <w:szCs w:val="20"/>
              </w:rPr>
            </w:pPr>
            <w:r w:rsidRPr="00403BCA">
              <w:rPr>
                <w:sz w:val="20"/>
                <w:szCs w:val="20"/>
              </w:rPr>
              <w:t>9.2</w:t>
            </w:r>
          </w:p>
        </w:tc>
      </w:tr>
      <w:tr w:rsidR="00403BCA" w:rsidRPr="00403BCA" w14:paraId="08F6F379" w14:textId="77777777" w:rsidTr="00367517">
        <w:trPr>
          <w:jc w:val="center"/>
        </w:trPr>
        <w:tc>
          <w:tcPr>
            <w:tcW w:w="9360" w:type="dxa"/>
            <w:gridSpan w:val="11"/>
            <w:tcBorders>
              <w:left w:val="nil"/>
              <w:bottom w:val="nil"/>
              <w:right w:val="nil"/>
            </w:tcBorders>
          </w:tcPr>
          <w:p w14:paraId="7B4108AE" w14:textId="757BD05F" w:rsidR="00403BCA" w:rsidRPr="00403BCA" w:rsidRDefault="00403BCA" w:rsidP="00EB5D10">
            <w:pPr>
              <w:spacing w:before="60" w:after="0" w:line="240" w:lineRule="auto"/>
              <w:rPr>
                <w:sz w:val="18"/>
                <w:szCs w:val="18"/>
              </w:rPr>
            </w:pPr>
            <w:r w:rsidRPr="00403BCA">
              <w:rPr>
                <w:sz w:val="18"/>
                <w:szCs w:val="18"/>
              </w:rPr>
              <w:t>* The percentage of students absent 10</w:t>
            </w:r>
            <w:r w:rsidR="006A3D49">
              <w:rPr>
                <w:sz w:val="18"/>
                <w:szCs w:val="18"/>
              </w:rPr>
              <w:t xml:space="preserve"> percent </w:t>
            </w:r>
            <w:r w:rsidRPr="00403BCA">
              <w:rPr>
                <w:sz w:val="18"/>
                <w:szCs w:val="18"/>
              </w:rPr>
              <w:t>or more of their total number of student days of membership in a school</w:t>
            </w:r>
          </w:p>
        </w:tc>
      </w:tr>
    </w:tbl>
    <w:p w14:paraId="04E730F8" w14:textId="77777777" w:rsidR="00403BCA" w:rsidRPr="00403BCA" w:rsidRDefault="00403BCA" w:rsidP="00403BCA">
      <w:pPr>
        <w:spacing w:after="0" w:line="240" w:lineRule="auto"/>
        <w:rPr>
          <w:rFonts w:eastAsia="Times New Roman" w:cs="Times New Roman"/>
        </w:rPr>
      </w:pPr>
    </w:p>
    <w:p w14:paraId="344E3C90" w14:textId="77777777" w:rsidR="00403BCA" w:rsidRPr="00403BCA" w:rsidRDefault="00403BCA" w:rsidP="00403BCA">
      <w:pPr>
        <w:spacing w:after="0" w:line="240" w:lineRule="auto"/>
        <w:rPr>
          <w:rFonts w:eastAsia="Times New Roman" w:cs="Times New Roman"/>
        </w:rPr>
      </w:pPr>
    </w:p>
    <w:p w14:paraId="38762912" w14:textId="77777777" w:rsidR="00403BCA" w:rsidRPr="00403BCA" w:rsidRDefault="00403BCA" w:rsidP="00403BCA">
      <w:pPr>
        <w:spacing w:after="0" w:line="240" w:lineRule="auto"/>
        <w:rPr>
          <w:rFonts w:eastAsia="Times New Roman" w:cs="Times New Roman"/>
        </w:rPr>
      </w:pPr>
    </w:p>
    <w:p w14:paraId="3604CE53" w14:textId="77777777" w:rsidR="00403BCA" w:rsidRPr="00403BCA" w:rsidRDefault="00403BCA" w:rsidP="00403BCA"/>
    <w:p w14:paraId="529C65DC" w14:textId="4F0CAABA" w:rsidR="007C01ED" w:rsidRPr="00E06CDE" w:rsidRDefault="00017714"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14332201"/>
      <w:bookmarkStart w:id="11" w:name="_Toc350870261"/>
      <w:r>
        <w:lastRenderedPageBreak/>
        <w:t>Curriculum and Instruction</w:t>
      </w:r>
      <w:bookmarkEnd w:id="10"/>
    </w:p>
    <w:p w14:paraId="54FC7CC4" w14:textId="77777777" w:rsidR="00631031" w:rsidRDefault="00631031" w:rsidP="00631031">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162645AF" w14:textId="4054AD54" w:rsidR="00B818B8" w:rsidRPr="00BE10F2" w:rsidRDefault="00B818B8" w:rsidP="00B818B8">
      <w:pPr>
        <w:tabs>
          <w:tab w:val="left" w:pos="360"/>
          <w:tab w:val="left" w:pos="720"/>
          <w:tab w:val="left" w:pos="1080"/>
          <w:tab w:val="left" w:pos="1440"/>
          <w:tab w:val="left" w:pos="1800"/>
          <w:tab w:val="left" w:pos="2160"/>
        </w:tabs>
        <w:rPr>
          <w:color w:val="000000" w:themeColor="text1"/>
        </w:rPr>
      </w:pPr>
      <w:r>
        <w:t xml:space="preserve">Newburyport is using its </w:t>
      </w:r>
      <w:r w:rsidR="00CB7362">
        <w:t xml:space="preserve">2016–2021 </w:t>
      </w:r>
      <w:r>
        <w:t>Strategic Plan as its anchor and guide for school improveme</w:t>
      </w:r>
      <w:r w:rsidR="00BE10F2">
        <w:t>nt.</w:t>
      </w:r>
      <w:r>
        <w:t xml:space="preserve"> Central to the plan is the establishment of a Professional Learning Community (PLC) culture with content relevant to 21st century skills. The plan is committed to </w:t>
      </w:r>
      <w:r w:rsidR="00BC064D">
        <w:t xml:space="preserve">building </w:t>
      </w:r>
      <w:r>
        <w:t xml:space="preserve">a growth mindset throughout the district and re-imagining teaching and learning. The plan </w:t>
      </w:r>
      <w:r w:rsidR="00BC064D">
        <w:t xml:space="preserve">prioritizes </w:t>
      </w:r>
      <w:r>
        <w:t xml:space="preserve">project-based learning as well as the development of interdisciplinary units. The district is working on developing units, </w:t>
      </w:r>
      <w:r w:rsidR="009E0495">
        <w:t>P</w:t>
      </w:r>
      <w:r w:rsidR="00E9001C">
        <w:t>re-</w:t>
      </w:r>
      <w:r>
        <w:t>K</w:t>
      </w:r>
      <w:r w:rsidR="00E9001C">
        <w:t>–</w:t>
      </w:r>
      <w:r>
        <w:t xml:space="preserve">12, using the skills-based learning model referred to by the district as </w:t>
      </w:r>
      <w:r w:rsidRPr="00EB5D10">
        <w:t>Reimagine</w:t>
      </w:r>
      <w:r w:rsidRPr="007B7284">
        <w:t>.</w:t>
      </w:r>
      <w:r>
        <w:t xml:space="preserve"> Districtwide leadership for curriculum and instruction is the responsibility of the assistant superintendent for curriculum and instruction; </w:t>
      </w:r>
      <w:r w:rsidR="00B17574">
        <w:t xml:space="preserve">at the K–8 </w:t>
      </w:r>
      <w:r w:rsidR="007C758D">
        <w:t>level,</w:t>
      </w:r>
      <w:r w:rsidR="00B17574">
        <w:t xml:space="preserve"> there are also two coordinators, one for literacy and one for science, technology, engineering, and mathematics (STEM)</w:t>
      </w:r>
      <w:r w:rsidR="00B17574" w:rsidRPr="00BE10F2">
        <w:rPr>
          <w:color w:val="000000" w:themeColor="text1"/>
        </w:rPr>
        <w:t>.</w:t>
      </w:r>
      <w:r w:rsidR="001A24D3" w:rsidRPr="00BE10F2">
        <w:rPr>
          <w:color w:val="000000" w:themeColor="text1"/>
        </w:rPr>
        <w:t xml:space="preserve"> The district reorganized its model for </w:t>
      </w:r>
      <w:r w:rsidR="00CE54DC">
        <w:rPr>
          <w:color w:val="000000" w:themeColor="text1"/>
        </w:rPr>
        <w:t>school-</w:t>
      </w:r>
      <w:r w:rsidR="009E0495">
        <w:rPr>
          <w:color w:val="000000" w:themeColor="text1"/>
        </w:rPr>
        <w:t xml:space="preserve">level </w:t>
      </w:r>
      <w:r w:rsidR="001A24D3" w:rsidRPr="00BE10F2">
        <w:rPr>
          <w:color w:val="000000" w:themeColor="text1"/>
        </w:rPr>
        <w:t>curriculum leadership</w:t>
      </w:r>
      <w:r w:rsidR="00C65617" w:rsidRPr="00BE10F2">
        <w:rPr>
          <w:color w:val="000000" w:themeColor="text1"/>
        </w:rPr>
        <w:t xml:space="preserve"> over two years </w:t>
      </w:r>
      <w:r w:rsidR="00CE54DC">
        <w:rPr>
          <w:color w:val="000000" w:themeColor="text1"/>
        </w:rPr>
        <w:t>before the onsite review in January 2019</w:t>
      </w:r>
      <w:r w:rsidR="00CE54DC" w:rsidRPr="00BE10F2">
        <w:rPr>
          <w:color w:val="000000" w:themeColor="text1"/>
        </w:rPr>
        <w:t xml:space="preserve"> </w:t>
      </w:r>
      <w:r w:rsidR="00BE10F2">
        <w:rPr>
          <w:color w:val="000000" w:themeColor="text1"/>
        </w:rPr>
        <w:t>and</w:t>
      </w:r>
      <w:r w:rsidR="001A24D3" w:rsidRPr="00BE10F2">
        <w:rPr>
          <w:color w:val="000000" w:themeColor="text1"/>
        </w:rPr>
        <w:t xml:space="preserve"> some positions remain</w:t>
      </w:r>
      <w:r w:rsidR="001A0F5A">
        <w:rPr>
          <w:color w:val="000000" w:themeColor="text1"/>
        </w:rPr>
        <w:t>ed</w:t>
      </w:r>
      <w:r w:rsidR="001A24D3" w:rsidRPr="00BE10F2">
        <w:rPr>
          <w:color w:val="000000" w:themeColor="text1"/>
        </w:rPr>
        <w:t xml:space="preserve"> unfilled</w:t>
      </w:r>
      <w:r w:rsidR="00CE54DC">
        <w:rPr>
          <w:color w:val="000000" w:themeColor="text1"/>
        </w:rPr>
        <w:t xml:space="preserve">. For </w:t>
      </w:r>
      <w:r w:rsidR="00BE10F2">
        <w:rPr>
          <w:color w:val="000000" w:themeColor="text1"/>
        </w:rPr>
        <w:t xml:space="preserve">example, at the time of the </w:t>
      </w:r>
      <w:r w:rsidR="00CE54DC">
        <w:rPr>
          <w:color w:val="000000" w:themeColor="text1"/>
        </w:rPr>
        <w:t xml:space="preserve">onsite </w:t>
      </w:r>
      <w:r w:rsidR="00BE10F2">
        <w:rPr>
          <w:color w:val="000000" w:themeColor="text1"/>
        </w:rPr>
        <w:t>the</w:t>
      </w:r>
      <w:r w:rsidR="001A24D3" w:rsidRPr="00BE10F2">
        <w:rPr>
          <w:color w:val="000000" w:themeColor="text1"/>
        </w:rPr>
        <w:t xml:space="preserve"> </w:t>
      </w:r>
      <w:r w:rsidR="00AA6017">
        <w:rPr>
          <w:color w:val="000000" w:themeColor="text1"/>
        </w:rPr>
        <w:t>high school did</w:t>
      </w:r>
      <w:r w:rsidR="00AA6017" w:rsidRPr="00BE10F2">
        <w:rPr>
          <w:color w:val="000000" w:themeColor="text1"/>
        </w:rPr>
        <w:t xml:space="preserve"> </w:t>
      </w:r>
      <w:r w:rsidR="001A24D3" w:rsidRPr="00BE10F2">
        <w:rPr>
          <w:color w:val="000000" w:themeColor="text1"/>
        </w:rPr>
        <w:t>no</w:t>
      </w:r>
      <w:r w:rsidR="00AA6017">
        <w:rPr>
          <w:color w:val="000000" w:themeColor="text1"/>
        </w:rPr>
        <w:t>t have</w:t>
      </w:r>
      <w:r w:rsidR="001A24D3" w:rsidRPr="00BE10F2">
        <w:rPr>
          <w:color w:val="000000" w:themeColor="text1"/>
        </w:rPr>
        <w:t xml:space="preserve"> </w:t>
      </w:r>
      <w:r w:rsidR="00BE10F2">
        <w:rPr>
          <w:color w:val="000000" w:themeColor="text1"/>
        </w:rPr>
        <w:t>curriculum teacher leader</w:t>
      </w:r>
      <w:r w:rsidR="009E0495">
        <w:rPr>
          <w:color w:val="000000" w:themeColor="text1"/>
        </w:rPr>
        <w:t>s</w:t>
      </w:r>
      <w:r w:rsidR="00BE10F2">
        <w:rPr>
          <w:color w:val="000000" w:themeColor="text1"/>
        </w:rPr>
        <w:t>.</w:t>
      </w:r>
    </w:p>
    <w:p w14:paraId="081A7490" w14:textId="1A2D021B" w:rsidR="007963B8" w:rsidRDefault="00B818B8" w:rsidP="007963B8">
      <w:pPr>
        <w:tabs>
          <w:tab w:val="left" w:pos="360"/>
          <w:tab w:val="left" w:pos="720"/>
          <w:tab w:val="left" w:pos="1080"/>
          <w:tab w:val="left" w:pos="1440"/>
          <w:tab w:val="left" w:pos="1800"/>
          <w:tab w:val="left" w:pos="2160"/>
        </w:tabs>
      </w:pPr>
      <w:r>
        <w:t>In the 2014</w:t>
      </w:r>
      <w:r w:rsidR="00CE54DC">
        <w:t>–</w:t>
      </w:r>
      <w:r>
        <w:t>2015 school year, K</w:t>
      </w:r>
      <w:r w:rsidR="00CE54DC">
        <w:t>–</w:t>
      </w:r>
      <w:r>
        <w:t>8 teachers implemented the Eureka math curriculum. Eureka math provides scope and sequence documents, pacing guides</w:t>
      </w:r>
      <w:r w:rsidR="00CE54DC">
        <w:t>,</w:t>
      </w:r>
      <w:r>
        <w:t xml:space="preserve"> and curriculum maps as well as a bank of common formative and summative assessments including exit tickets.  The </w:t>
      </w:r>
      <w:r w:rsidR="00CE54DC">
        <w:t xml:space="preserve">district </w:t>
      </w:r>
      <w:r>
        <w:t xml:space="preserve">does not </w:t>
      </w:r>
      <w:r w:rsidR="00CE54DC">
        <w:t xml:space="preserve">have </w:t>
      </w:r>
      <w:r>
        <w:t xml:space="preserve">a formal, documented ELA curriculum.  Teachers work independently or in </w:t>
      </w:r>
      <w:r w:rsidR="00CE54DC">
        <w:t>grade-</w:t>
      </w:r>
      <w:r>
        <w:t xml:space="preserve">level groups to design units for ELA. </w:t>
      </w:r>
      <w:r w:rsidR="00CE54DC">
        <w:t>A</w:t>
      </w:r>
      <w:r>
        <w:t xml:space="preserve"> dedicated literacy block K</w:t>
      </w:r>
      <w:r w:rsidR="00CE54DC">
        <w:t>–</w:t>
      </w:r>
      <w:r>
        <w:t xml:space="preserve">5 follows </w:t>
      </w:r>
      <w:r w:rsidR="00E35739">
        <w:t xml:space="preserve">the </w:t>
      </w:r>
      <w:r w:rsidR="00CE54DC">
        <w:t xml:space="preserve">Reader’s Workshop </w:t>
      </w:r>
      <w:r>
        <w:t>model. K</w:t>
      </w:r>
      <w:r w:rsidR="00AA6017">
        <w:t>–</w:t>
      </w:r>
      <w:r>
        <w:t xml:space="preserve">2 </w:t>
      </w:r>
      <w:r w:rsidR="00E35739">
        <w:t xml:space="preserve">teachers </w:t>
      </w:r>
      <w:r>
        <w:t xml:space="preserve">use the </w:t>
      </w:r>
      <w:r w:rsidR="00E35739" w:rsidRPr="00EB5D10">
        <w:t>Spell Links</w:t>
      </w:r>
      <w:r w:rsidR="00E35739">
        <w:t xml:space="preserve"> </w:t>
      </w:r>
      <w:r>
        <w:t xml:space="preserve">program for phonics. Self-regulated </w:t>
      </w:r>
      <w:r w:rsidR="00AA6017">
        <w:t xml:space="preserve">strategy development </w:t>
      </w:r>
      <w:r>
        <w:t xml:space="preserve">(SRSD) is the writing program in place for </w:t>
      </w:r>
      <w:r w:rsidR="00E35739">
        <w:t xml:space="preserve">kindergarten through grade </w:t>
      </w:r>
      <w:r>
        <w:t xml:space="preserve">5. </w:t>
      </w:r>
      <w:r w:rsidR="00E35739">
        <w:t>M</w:t>
      </w:r>
      <w:r>
        <w:t>iddle</w:t>
      </w:r>
      <w:r w:rsidR="00E35739">
        <w:t>-</w:t>
      </w:r>
      <w:r>
        <w:t>school teachers</w:t>
      </w:r>
      <w:r w:rsidR="00B72E21">
        <w:t>, who</w:t>
      </w:r>
      <w:r>
        <w:t xml:space="preserve"> are guided by the Massachusetts </w:t>
      </w:r>
      <w:r w:rsidR="00E35739">
        <w:t xml:space="preserve">ELA </w:t>
      </w:r>
      <w:r>
        <w:t>Frameworks</w:t>
      </w:r>
      <w:r w:rsidR="00B72E21">
        <w:t>,</w:t>
      </w:r>
      <w:r>
        <w:t xml:space="preserve"> work individually and </w:t>
      </w:r>
      <w:r w:rsidR="009E0495">
        <w:t>i</w:t>
      </w:r>
      <w:r>
        <w:t xml:space="preserve">n </w:t>
      </w:r>
      <w:r w:rsidR="00E35739">
        <w:t>grade-</w:t>
      </w:r>
      <w:r>
        <w:t>level teams designing instructional units. High</w:t>
      </w:r>
      <w:r w:rsidR="00E35739">
        <w:t xml:space="preserve">-school </w:t>
      </w:r>
      <w:r>
        <w:t>teachers collaborate and develop lessons within their specific content areas</w:t>
      </w:r>
      <w:r w:rsidR="005D2FE5">
        <w:t>.</w:t>
      </w:r>
      <w:r>
        <w:t xml:space="preserve"> </w:t>
      </w:r>
      <w:r w:rsidR="005D2FE5">
        <w:t xml:space="preserve">They </w:t>
      </w:r>
      <w:r>
        <w:t xml:space="preserve">have </w:t>
      </w:r>
      <w:r w:rsidR="00607551">
        <w:t xml:space="preserve">developed </w:t>
      </w:r>
      <w:r>
        <w:t xml:space="preserve">a well-articulated, detailed </w:t>
      </w:r>
      <w:r w:rsidR="00E35739">
        <w:t xml:space="preserve">program </w:t>
      </w:r>
      <w:r>
        <w:t xml:space="preserve">of </w:t>
      </w:r>
      <w:r w:rsidR="00E35739">
        <w:t>study</w:t>
      </w:r>
      <w:r>
        <w:t>. The high school's curriculum is separate from the K</w:t>
      </w:r>
      <w:r w:rsidR="001A5FDF">
        <w:t>–</w:t>
      </w:r>
      <w:r>
        <w:t>8 curriculum.</w:t>
      </w:r>
      <w:r w:rsidR="00BC7D28">
        <w:t xml:space="preserve"> </w:t>
      </w:r>
      <w:r w:rsidR="007963B8">
        <w:t>The team was told that in recent years the district has expanded AP offerings. At the time of the onsite in January 2019, although access to rigorous coursework was somewhat constrained because of course prerequisites and the need for teachers’ recommendations, the district was working toward improved equity of access to rigorous coursework.</w:t>
      </w:r>
    </w:p>
    <w:p w14:paraId="3AB2681C" w14:textId="57EBEA76" w:rsidR="00B818B8" w:rsidRPr="00FB4D14" w:rsidRDefault="00B818B8" w:rsidP="00017714">
      <w:pPr>
        <w:tabs>
          <w:tab w:val="left" w:pos="360"/>
          <w:tab w:val="left" w:pos="720"/>
          <w:tab w:val="left" w:pos="1080"/>
          <w:tab w:val="left" w:pos="1440"/>
          <w:tab w:val="left" w:pos="1800"/>
          <w:tab w:val="left" w:pos="2160"/>
        </w:tabs>
      </w:pPr>
      <w:r>
        <w:t xml:space="preserve">Beginning in 2017, with support from the Newburyport Education Foundation, the schools established a districtwide </w:t>
      </w:r>
      <w:r w:rsidR="009E7F04">
        <w:t>science, technology, engineering, and math (</w:t>
      </w:r>
      <w:r>
        <w:t>STEM</w:t>
      </w:r>
      <w:r w:rsidR="00C369AD">
        <w:t xml:space="preserve">) </w:t>
      </w:r>
      <w:r>
        <w:t xml:space="preserve">initiative. </w:t>
      </w:r>
      <w:r w:rsidR="00AA6017">
        <w:t>A</w:t>
      </w:r>
      <w:r>
        <w:t xml:space="preserve"> STEM coordinator</w:t>
      </w:r>
      <w:r w:rsidR="00AA6017">
        <w:t xml:space="preserve"> guides</w:t>
      </w:r>
      <w:r>
        <w:t xml:space="preserve"> K</w:t>
      </w:r>
      <w:r w:rsidR="00AA6017">
        <w:t>–</w:t>
      </w:r>
      <w:r>
        <w:t xml:space="preserve">8 </w:t>
      </w:r>
      <w:r w:rsidR="00AA6017">
        <w:t xml:space="preserve">work to upgrade </w:t>
      </w:r>
      <w:r>
        <w:t>and expand</w:t>
      </w:r>
      <w:r w:rsidR="00AA6017">
        <w:t xml:space="preserve"> </w:t>
      </w:r>
      <w:r>
        <w:t>STEM programs.</w:t>
      </w:r>
      <w:r w:rsidR="00FB4D14" w:rsidRPr="00FB4D14">
        <w:t xml:space="preserve"> </w:t>
      </w:r>
      <w:r w:rsidR="00FB4D14">
        <w:t xml:space="preserve">A dedicated STEM space at the Bresnahan Elementary School supports students in becoming creative problem solvers and critical thinkers. </w:t>
      </w:r>
      <w:r w:rsidR="00BC064D">
        <w:t xml:space="preserve">Beginning in </w:t>
      </w:r>
      <w:r w:rsidR="00E35739">
        <w:t xml:space="preserve">academic year 2018–2019, </w:t>
      </w:r>
      <w:r>
        <w:t xml:space="preserve">Newburyport </w:t>
      </w:r>
      <w:r w:rsidR="00BE10F2">
        <w:t>H</w:t>
      </w:r>
      <w:r>
        <w:t xml:space="preserve">igh </w:t>
      </w:r>
      <w:r w:rsidR="00BE10F2">
        <w:t>S</w:t>
      </w:r>
      <w:r>
        <w:t>chool added several STEM course offerings such as Engineering in the 21st Century</w:t>
      </w:r>
      <w:r w:rsidR="00FB4D14">
        <w:t>.</w:t>
      </w:r>
    </w:p>
    <w:p w14:paraId="0CA3398F" w14:textId="38F8A1BB" w:rsidR="00E1558B" w:rsidRDefault="005A473E" w:rsidP="00017714">
      <w:pPr>
        <w:tabs>
          <w:tab w:val="left" w:pos="360"/>
          <w:tab w:val="left" w:pos="720"/>
          <w:tab w:val="left" w:pos="1080"/>
          <w:tab w:val="left" w:pos="1440"/>
          <w:tab w:val="left" w:pos="1800"/>
          <w:tab w:val="left" w:pos="2160"/>
        </w:tabs>
        <w:rPr>
          <w:szCs w:val="28"/>
        </w:rPr>
      </w:pPr>
      <w:r>
        <w:rPr>
          <w:szCs w:val="28"/>
        </w:rPr>
        <w:t xml:space="preserve">In observed classrooms, the quality </w:t>
      </w:r>
      <w:r w:rsidR="00017714">
        <w:rPr>
          <w:szCs w:val="28"/>
        </w:rPr>
        <w:t xml:space="preserve">of instruction </w:t>
      </w:r>
      <w:r>
        <w:rPr>
          <w:szCs w:val="28"/>
        </w:rPr>
        <w:t xml:space="preserve">varied </w:t>
      </w:r>
      <w:r w:rsidR="00017714">
        <w:rPr>
          <w:szCs w:val="28"/>
        </w:rPr>
        <w:t xml:space="preserve">widely across the district with </w:t>
      </w:r>
      <w:r w:rsidR="00024641">
        <w:rPr>
          <w:szCs w:val="28"/>
        </w:rPr>
        <w:t xml:space="preserve">generally </w:t>
      </w:r>
      <w:r>
        <w:rPr>
          <w:szCs w:val="28"/>
        </w:rPr>
        <w:t xml:space="preserve">stronger instruction </w:t>
      </w:r>
      <w:r w:rsidR="00017714">
        <w:rPr>
          <w:szCs w:val="28"/>
        </w:rPr>
        <w:t>at the middle school</w:t>
      </w:r>
      <w:r w:rsidR="00FB4D14">
        <w:rPr>
          <w:szCs w:val="28"/>
        </w:rPr>
        <w:t xml:space="preserve"> </w:t>
      </w:r>
      <w:r>
        <w:rPr>
          <w:szCs w:val="28"/>
        </w:rPr>
        <w:t xml:space="preserve">than at the elementary and high-school levels </w:t>
      </w:r>
      <w:r w:rsidR="00FB4D14">
        <w:rPr>
          <w:szCs w:val="28"/>
        </w:rPr>
        <w:t xml:space="preserve">and a </w:t>
      </w:r>
      <w:r w:rsidR="00365BC9">
        <w:rPr>
          <w:szCs w:val="28"/>
        </w:rPr>
        <w:t xml:space="preserve">low </w:t>
      </w:r>
      <w:r w:rsidR="00365BC9">
        <w:rPr>
          <w:szCs w:val="28"/>
        </w:rPr>
        <w:lastRenderedPageBreak/>
        <w:t>incidence</w:t>
      </w:r>
      <w:r w:rsidR="00017714">
        <w:rPr>
          <w:szCs w:val="28"/>
        </w:rPr>
        <w:t xml:space="preserve"> </w:t>
      </w:r>
      <w:r w:rsidR="00365BC9">
        <w:rPr>
          <w:szCs w:val="28"/>
        </w:rPr>
        <w:t xml:space="preserve">of </w:t>
      </w:r>
      <w:r w:rsidR="00017714">
        <w:rPr>
          <w:szCs w:val="28"/>
        </w:rPr>
        <w:t>variation in instructional strategies</w:t>
      </w:r>
      <w:r w:rsidR="00FB4D14">
        <w:rPr>
          <w:szCs w:val="28"/>
        </w:rPr>
        <w:t xml:space="preserve"> a</w:t>
      </w:r>
      <w:r w:rsidR="00365BC9">
        <w:rPr>
          <w:szCs w:val="28"/>
        </w:rPr>
        <w:t>nd</w:t>
      </w:r>
      <w:r w:rsidR="00FB4D14">
        <w:rPr>
          <w:szCs w:val="28"/>
        </w:rPr>
        <w:t xml:space="preserve"> attention to diverse learning needs</w:t>
      </w:r>
      <w:r w:rsidR="00365BC9">
        <w:rPr>
          <w:szCs w:val="28"/>
        </w:rPr>
        <w:t xml:space="preserve"> </w:t>
      </w:r>
      <w:r w:rsidR="00254473">
        <w:rPr>
          <w:szCs w:val="28"/>
        </w:rPr>
        <w:t>a</w:t>
      </w:r>
      <w:r w:rsidR="00FB4D14">
        <w:rPr>
          <w:szCs w:val="28"/>
        </w:rPr>
        <w:t>t the high school</w:t>
      </w:r>
      <w:r w:rsidR="00017714">
        <w:rPr>
          <w:szCs w:val="28"/>
        </w:rPr>
        <w:t xml:space="preserve">. At the time of the </w:t>
      </w:r>
      <w:r w:rsidR="00E35739">
        <w:rPr>
          <w:szCs w:val="28"/>
        </w:rPr>
        <w:t>on</w:t>
      </w:r>
      <w:r w:rsidR="00017714">
        <w:rPr>
          <w:szCs w:val="28"/>
        </w:rPr>
        <w:t>site</w:t>
      </w:r>
      <w:r w:rsidR="00EC0AF9">
        <w:rPr>
          <w:szCs w:val="28"/>
        </w:rPr>
        <w:t xml:space="preserve"> in January 2019</w:t>
      </w:r>
      <w:r w:rsidR="00017714">
        <w:rPr>
          <w:szCs w:val="28"/>
        </w:rPr>
        <w:t xml:space="preserve">, the new superintendent recognized the extent of the instructional challenges the district faced, </w:t>
      </w:r>
      <w:r w:rsidR="00D82E32">
        <w:rPr>
          <w:szCs w:val="28"/>
        </w:rPr>
        <w:t xml:space="preserve">and was </w:t>
      </w:r>
      <w:r w:rsidR="00F63995">
        <w:rPr>
          <w:szCs w:val="28"/>
        </w:rPr>
        <w:t xml:space="preserve">carefully considering the ways in which the district could further improve </w:t>
      </w:r>
      <w:r w:rsidR="00371DBD">
        <w:rPr>
          <w:szCs w:val="28"/>
        </w:rPr>
        <w:t>instruction</w:t>
      </w:r>
      <w:r w:rsidR="00017714">
        <w:rPr>
          <w:szCs w:val="28"/>
        </w:rPr>
        <w:t xml:space="preserve">. </w:t>
      </w:r>
    </w:p>
    <w:p w14:paraId="55E5BD9B" w14:textId="16210AAD" w:rsidR="00017714" w:rsidRPr="00E73F12" w:rsidRDefault="00017714" w:rsidP="00017714">
      <w:pPr>
        <w:tabs>
          <w:tab w:val="left" w:pos="360"/>
          <w:tab w:val="left" w:pos="720"/>
          <w:tab w:val="left" w:pos="1080"/>
          <w:tab w:val="left" w:pos="1440"/>
          <w:tab w:val="left" w:pos="1800"/>
          <w:tab w:val="left" w:pos="2160"/>
        </w:tabs>
        <w:rPr>
          <w:szCs w:val="28"/>
        </w:rPr>
      </w:pPr>
    </w:p>
    <w:p w14:paraId="026F3E08" w14:textId="77777777" w:rsidR="00B818B8" w:rsidRDefault="00B818B8" w:rsidP="00B818B8">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14:paraId="00AB72FB" w14:textId="1A38D375" w:rsidR="00B818B8" w:rsidRPr="00EB5D10" w:rsidRDefault="00E1558B" w:rsidP="0035495A">
      <w:pPr>
        <w:tabs>
          <w:tab w:val="left" w:pos="360"/>
          <w:tab w:val="left" w:pos="720"/>
          <w:tab w:val="left" w:pos="1080"/>
          <w:tab w:val="left" w:pos="1440"/>
          <w:tab w:val="left" w:pos="1800"/>
        </w:tabs>
        <w:ind w:left="360" w:hanging="360"/>
        <w:rPr>
          <w:b/>
          <w:i/>
        </w:rPr>
      </w:pPr>
      <w:r>
        <w:rPr>
          <w:b/>
        </w:rPr>
        <w:t>1.</w:t>
      </w:r>
      <w:r w:rsidR="0035495A">
        <w:rPr>
          <w:b/>
        </w:rPr>
        <w:tab/>
      </w:r>
      <w:r w:rsidR="00B818B8" w:rsidRPr="00EB5D10">
        <w:rPr>
          <w:b/>
        </w:rPr>
        <w:t>The district does not have a documented, comprehensive K</w:t>
      </w:r>
      <w:r w:rsidR="003E3EF6" w:rsidRPr="00EB5D10">
        <w:rPr>
          <w:b/>
        </w:rPr>
        <w:t>–</w:t>
      </w:r>
      <w:r w:rsidR="00B818B8" w:rsidRPr="00EB5D10">
        <w:rPr>
          <w:b/>
        </w:rPr>
        <w:t>12 curriculum</w:t>
      </w:r>
      <w:r w:rsidR="00520560" w:rsidRPr="00EB5D10">
        <w:rPr>
          <w:b/>
        </w:rPr>
        <w:t xml:space="preserve"> fully</w:t>
      </w:r>
      <w:r w:rsidR="001E6398" w:rsidRPr="00EB5D10">
        <w:rPr>
          <w:b/>
        </w:rPr>
        <w:t xml:space="preserve"> </w:t>
      </w:r>
      <w:r w:rsidR="00520560" w:rsidRPr="00EB5D10">
        <w:rPr>
          <w:b/>
        </w:rPr>
        <w:t xml:space="preserve">aligned </w:t>
      </w:r>
      <w:r w:rsidR="003E3EF6" w:rsidRPr="00EB5D10">
        <w:rPr>
          <w:b/>
        </w:rPr>
        <w:t xml:space="preserve">with </w:t>
      </w:r>
      <w:r w:rsidR="00520560" w:rsidRPr="00EB5D10">
        <w:rPr>
          <w:b/>
        </w:rPr>
        <w:t>the Massachusetts curriculum frameworks</w:t>
      </w:r>
      <w:r w:rsidR="00CB7362" w:rsidRPr="00EB5D10">
        <w:rPr>
          <w:b/>
        </w:rPr>
        <w:t xml:space="preserve"> or a process to develop,</w:t>
      </w:r>
      <w:r w:rsidR="00EB382B" w:rsidRPr="00EB5D10">
        <w:rPr>
          <w:b/>
        </w:rPr>
        <w:t xml:space="preserve"> </w:t>
      </w:r>
      <w:r w:rsidR="00CB7362" w:rsidRPr="00EB5D10">
        <w:rPr>
          <w:b/>
        </w:rPr>
        <w:t>and review curriculum</w:t>
      </w:r>
      <w:r w:rsidR="00B818B8" w:rsidRPr="00EB5D10">
        <w:rPr>
          <w:b/>
        </w:rPr>
        <w:t>.</w:t>
      </w:r>
    </w:p>
    <w:p w14:paraId="4AECED38" w14:textId="443087AF" w:rsidR="006C7CE9" w:rsidRDefault="006C7CE9" w:rsidP="00940C66">
      <w:pPr>
        <w:tabs>
          <w:tab w:val="left" w:pos="360"/>
          <w:tab w:val="left" w:pos="720"/>
          <w:tab w:val="left" w:pos="1080"/>
          <w:tab w:val="left" w:pos="1440"/>
          <w:tab w:val="left" w:pos="1800"/>
          <w:tab w:val="left" w:pos="2160"/>
        </w:tabs>
        <w:ind w:left="720" w:hanging="360"/>
        <w:rPr>
          <w:color w:val="000000" w:themeColor="text1"/>
        </w:rPr>
      </w:pPr>
      <w:r>
        <w:rPr>
          <w:b/>
          <w:color w:val="000000" w:themeColor="text1"/>
        </w:rPr>
        <w:t>A</w:t>
      </w:r>
      <w:r w:rsidR="00D51E35" w:rsidRPr="00D51E35">
        <w:rPr>
          <w:b/>
          <w:color w:val="000000" w:themeColor="text1"/>
        </w:rPr>
        <w:t>.</w:t>
      </w:r>
      <w:r w:rsidR="00D51E35">
        <w:rPr>
          <w:color w:val="000000" w:themeColor="text1"/>
        </w:rPr>
        <w:t xml:space="preserve"> </w:t>
      </w:r>
      <w:r w:rsidR="00940C66">
        <w:rPr>
          <w:color w:val="000000" w:themeColor="text1"/>
        </w:rPr>
        <w:tab/>
      </w:r>
      <w:r w:rsidR="00B818B8" w:rsidRPr="00D51E35">
        <w:rPr>
          <w:color w:val="000000" w:themeColor="text1"/>
        </w:rPr>
        <w:t xml:space="preserve">The district is using Eureka math </w:t>
      </w:r>
      <w:r w:rsidR="003D4823">
        <w:rPr>
          <w:color w:val="000000" w:themeColor="text1"/>
        </w:rPr>
        <w:t>as its K–</w:t>
      </w:r>
      <w:r w:rsidR="00B818B8" w:rsidRPr="00D51E35">
        <w:rPr>
          <w:color w:val="000000" w:themeColor="text1"/>
        </w:rPr>
        <w:t>8</w:t>
      </w:r>
      <w:r w:rsidR="003D4823">
        <w:rPr>
          <w:color w:val="000000" w:themeColor="text1"/>
        </w:rPr>
        <w:t xml:space="preserve"> math curriculum</w:t>
      </w:r>
      <w:r w:rsidR="00B818B8" w:rsidRPr="00D51E35">
        <w:rPr>
          <w:color w:val="000000" w:themeColor="text1"/>
        </w:rPr>
        <w:t xml:space="preserve">. </w:t>
      </w:r>
    </w:p>
    <w:p w14:paraId="65864F76" w14:textId="373F641E" w:rsidR="001E6398" w:rsidRPr="00D51E35" w:rsidRDefault="006C7CE9" w:rsidP="006C7CE9">
      <w:pPr>
        <w:tabs>
          <w:tab w:val="left" w:pos="360"/>
          <w:tab w:val="left" w:pos="720"/>
          <w:tab w:val="left" w:pos="1080"/>
          <w:tab w:val="left" w:pos="1440"/>
          <w:tab w:val="left" w:pos="1800"/>
          <w:tab w:val="left" w:pos="2160"/>
        </w:tabs>
        <w:ind w:left="1080" w:hanging="720"/>
        <w:rPr>
          <w:color w:val="FF0000"/>
        </w:rPr>
      </w:pPr>
      <w:r>
        <w:rPr>
          <w:b/>
          <w:color w:val="000000" w:themeColor="text1"/>
        </w:rPr>
        <w:tab/>
      </w:r>
      <w:r w:rsidRPr="009766E9">
        <w:rPr>
          <w:color w:val="000000" w:themeColor="text1"/>
        </w:rPr>
        <w:t>1.</w:t>
      </w:r>
      <w:r>
        <w:rPr>
          <w:b/>
          <w:color w:val="000000" w:themeColor="text1"/>
        </w:rPr>
        <w:tab/>
      </w:r>
      <w:r w:rsidR="00A86309">
        <w:rPr>
          <w:color w:val="000000" w:themeColor="text1"/>
        </w:rPr>
        <w:t xml:space="preserve">A review of the </w:t>
      </w:r>
      <w:r w:rsidR="00F263CF" w:rsidRPr="00D51E35">
        <w:rPr>
          <w:color w:val="000000" w:themeColor="text1"/>
        </w:rPr>
        <w:t>district’s website indicate</w:t>
      </w:r>
      <w:r w:rsidR="00A86309">
        <w:rPr>
          <w:color w:val="000000" w:themeColor="text1"/>
        </w:rPr>
        <w:t>d</w:t>
      </w:r>
      <w:r w:rsidR="00F263CF" w:rsidRPr="00D51E35">
        <w:rPr>
          <w:color w:val="000000" w:themeColor="text1"/>
        </w:rPr>
        <w:t xml:space="preserve"> </w:t>
      </w:r>
      <w:r>
        <w:rPr>
          <w:color w:val="000000" w:themeColor="text1"/>
        </w:rPr>
        <w:t xml:space="preserve">that the district adopted Eureka math “to support </w:t>
      </w:r>
      <w:r w:rsidR="00F263CF" w:rsidRPr="00D51E35">
        <w:rPr>
          <w:color w:val="000000" w:themeColor="text1"/>
        </w:rPr>
        <w:t xml:space="preserve">alignment to the </w:t>
      </w:r>
      <w:r>
        <w:rPr>
          <w:color w:val="000000" w:themeColor="text1"/>
        </w:rPr>
        <w:t>math Common Core</w:t>
      </w:r>
      <w:r w:rsidR="00F263CF" w:rsidRPr="00D51E35">
        <w:rPr>
          <w:color w:val="000000" w:themeColor="text1"/>
        </w:rPr>
        <w:t xml:space="preserve"> state standards</w:t>
      </w:r>
      <w:r w:rsidR="00B818B8" w:rsidRPr="00D51E35">
        <w:rPr>
          <w:color w:val="000000" w:themeColor="text1"/>
        </w:rPr>
        <w:t>.</w:t>
      </w:r>
      <w:r>
        <w:rPr>
          <w:color w:val="000000" w:themeColor="text1"/>
        </w:rPr>
        <w:t>”</w:t>
      </w:r>
      <w:r w:rsidR="00B818B8" w:rsidRPr="00D51E35">
        <w:rPr>
          <w:color w:val="000000" w:themeColor="text1"/>
        </w:rPr>
        <w:t xml:space="preserve"> </w:t>
      </w:r>
    </w:p>
    <w:p w14:paraId="4CBF6024" w14:textId="582940ED" w:rsidR="00520560" w:rsidRPr="00D51E35" w:rsidRDefault="006C7CE9" w:rsidP="00A86309">
      <w:pPr>
        <w:tabs>
          <w:tab w:val="left" w:pos="360"/>
          <w:tab w:val="left" w:pos="720"/>
          <w:tab w:val="left" w:pos="1080"/>
          <w:tab w:val="left" w:pos="1440"/>
          <w:tab w:val="left" w:pos="1800"/>
          <w:tab w:val="left" w:pos="2160"/>
        </w:tabs>
        <w:ind w:left="720" w:hanging="360"/>
        <w:rPr>
          <w:color w:val="FF0000"/>
        </w:rPr>
      </w:pPr>
      <w:r>
        <w:rPr>
          <w:b/>
          <w:color w:val="000000" w:themeColor="text1"/>
        </w:rPr>
        <w:t>B</w:t>
      </w:r>
      <w:r w:rsidR="00D51E35" w:rsidRPr="00D51E35">
        <w:rPr>
          <w:b/>
          <w:color w:val="000000" w:themeColor="text1"/>
        </w:rPr>
        <w:t>.</w:t>
      </w:r>
      <w:r w:rsidR="00D51E35">
        <w:rPr>
          <w:color w:val="000000" w:themeColor="text1"/>
        </w:rPr>
        <w:t xml:space="preserve"> </w:t>
      </w:r>
      <w:r w:rsidR="009766E9">
        <w:rPr>
          <w:color w:val="000000" w:themeColor="text1"/>
        </w:rPr>
        <w:tab/>
      </w:r>
      <w:r w:rsidR="00573674">
        <w:rPr>
          <w:color w:val="000000" w:themeColor="text1"/>
        </w:rPr>
        <w:t>Interviews with d</w:t>
      </w:r>
      <w:r w:rsidR="00573674" w:rsidRPr="00D51E35">
        <w:rPr>
          <w:color w:val="000000" w:themeColor="text1"/>
        </w:rPr>
        <w:t xml:space="preserve">istrict </w:t>
      </w:r>
      <w:r w:rsidR="00B818B8" w:rsidRPr="00D51E35">
        <w:rPr>
          <w:color w:val="000000" w:themeColor="text1"/>
        </w:rPr>
        <w:t xml:space="preserve">leaders and teachers </w:t>
      </w:r>
      <w:r w:rsidR="00573674">
        <w:rPr>
          <w:color w:val="000000" w:themeColor="text1"/>
        </w:rPr>
        <w:t>and a document review indicated</w:t>
      </w:r>
      <w:r w:rsidR="00573674" w:rsidRPr="00D51E35">
        <w:rPr>
          <w:color w:val="000000" w:themeColor="text1"/>
        </w:rPr>
        <w:t xml:space="preserve"> </w:t>
      </w:r>
      <w:r w:rsidR="00B818B8" w:rsidRPr="00D51E35">
        <w:rPr>
          <w:color w:val="000000" w:themeColor="text1"/>
        </w:rPr>
        <w:t xml:space="preserve">that the </w:t>
      </w:r>
      <w:r w:rsidR="00573674">
        <w:rPr>
          <w:color w:val="000000" w:themeColor="text1"/>
        </w:rPr>
        <w:t xml:space="preserve">district did </w:t>
      </w:r>
      <w:r w:rsidR="00B818B8" w:rsidRPr="00D51E35">
        <w:rPr>
          <w:color w:val="000000" w:themeColor="text1"/>
        </w:rPr>
        <w:t xml:space="preserve">not </w:t>
      </w:r>
      <w:r w:rsidR="00573674">
        <w:rPr>
          <w:color w:val="000000" w:themeColor="text1"/>
        </w:rPr>
        <w:t xml:space="preserve">have </w:t>
      </w:r>
      <w:r w:rsidR="00B818B8" w:rsidRPr="00D51E35">
        <w:rPr>
          <w:color w:val="000000" w:themeColor="text1"/>
        </w:rPr>
        <w:t xml:space="preserve">a comprehensive </w:t>
      </w:r>
      <w:r w:rsidR="00573674">
        <w:rPr>
          <w:color w:val="000000" w:themeColor="text1"/>
        </w:rPr>
        <w:t>K–8 ELA</w:t>
      </w:r>
      <w:r w:rsidR="00B818B8" w:rsidRPr="00D51E35">
        <w:rPr>
          <w:color w:val="000000" w:themeColor="text1"/>
        </w:rPr>
        <w:t xml:space="preserve"> curriculum</w:t>
      </w:r>
      <w:r w:rsidR="001768F0">
        <w:rPr>
          <w:color w:val="000000" w:themeColor="text1"/>
        </w:rPr>
        <w:t>.</w:t>
      </w:r>
      <w:r w:rsidR="00B818B8" w:rsidRPr="00D51E35">
        <w:rPr>
          <w:color w:val="000000" w:themeColor="text1"/>
        </w:rPr>
        <w:t xml:space="preserve"> </w:t>
      </w:r>
    </w:p>
    <w:p w14:paraId="44A17B77" w14:textId="00B5A831" w:rsidR="00FC4DD0" w:rsidRDefault="00573674" w:rsidP="00573674">
      <w:pPr>
        <w:tabs>
          <w:tab w:val="left" w:pos="360"/>
          <w:tab w:val="left" w:pos="720"/>
          <w:tab w:val="left" w:pos="1080"/>
          <w:tab w:val="left" w:pos="1440"/>
          <w:tab w:val="left" w:pos="1800"/>
          <w:tab w:val="left" w:pos="2160"/>
          <w:tab w:val="left" w:pos="2520"/>
        </w:tabs>
        <w:ind w:left="1080" w:hanging="1080"/>
        <w:rPr>
          <w:color w:val="000000" w:themeColor="text1"/>
        </w:rPr>
      </w:pPr>
      <w:r>
        <w:rPr>
          <w:color w:val="000000" w:themeColor="text1"/>
        </w:rPr>
        <w:tab/>
      </w:r>
      <w:r>
        <w:rPr>
          <w:color w:val="000000" w:themeColor="text1"/>
        </w:rPr>
        <w:tab/>
      </w:r>
      <w:r w:rsidR="00520560">
        <w:rPr>
          <w:color w:val="000000" w:themeColor="text1"/>
        </w:rPr>
        <w:t xml:space="preserve">1. </w:t>
      </w:r>
      <w:r>
        <w:rPr>
          <w:color w:val="000000" w:themeColor="text1"/>
        </w:rPr>
        <w:tab/>
      </w:r>
      <w:r w:rsidR="00B818B8" w:rsidRPr="00520560">
        <w:rPr>
          <w:color w:val="000000" w:themeColor="text1"/>
        </w:rPr>
        <w:t xml:space="preserve">The </w:t>
      </w:r>
      <w:r w:rsidR="001E6398">
        <w:rPr>
          <w:color w:val="000000" w:themeColor="text1"/>
        </w:rPr>
        <w:t xml:space="preserve">district provided </w:t>
      </w:r>
      <w:r w:rsidR="00D43194">
        <w:rPr>
          <w:color w:val="000000" w:themeColor="text1"/>
        </w:rPr>
        <w:t>“</w:t>
      </w:r>
      <w:r w:rsidR="00B818B8" w:rsidRPr="00D43194">
        <w:rPr>
          <w:color w:val="000000" w:themeColor="text1"/>
        </w:rPr>
        <w:t>Newburyport District's Literacy Approach</w:t>
      </w:r>
      <w:r w:rsidR="002A1414">
        <w:rPr>
          <w:color w:val="000000" w:themeColor="text1"/>
        </w:rPr>
        <w:t>,</w:t>
      </w:r>
      <w:r w:rsidR="00D43194">
        <w:rPr>
          <w:color w:val="000000" w:themeColor="text1"/>
        </w:rPr>
        <w:t>”</w:t>
      </w:r>
      <w:r w:rsidR="00B818B8" w:rsidRPr="00520560">
        <w:rPr>
          <w:i/>
          <w:color w:val="000000" w:themeColor="text1"/>
        </w:rPr>
        <w:t xml:space="preserve"> </w:t>
      </w:r>
      <w:r w:rsidR="00D43194">
        <w:rPr>
          <w:color w:val="000000" w:themeColor="text1"/>
        </w:rPr>
        <w:t>a one-</w:t>
      </w:r>
      <w:r w:rsidR="00B818B8" w:rsidRPr="00520560">
        <w:rPr>
          <w:color w:val="000000" w:themeColor="text1"/>
        </w:rPr>
        <w:t>page description</w:t>
      </w:r>
      <w:r w:rsidR="00520560">
        <w:rPr>
          <w:color w:val="000000" w:themeColor="text1"/>
        </w:rPr>
        <w:t xml:space="preserve"> and flowchart</w:t>
      </w:r>
      <w:r w:rsidR="00B818B8" w:rsidRPr="00520560">
        <w:rPr>
          <w:color w:val="000000" w:themeColor="text1"/>
        </w:rPr>
        <w:t xml:space="preserve"> of the K</w:t>
      </w:r>
      <w:r w:rsidR="00D43194">
        <w:rPr>
          <w:color w:val="000000" w:themeColor="text1"/>
        </w:rPr>
        <w:t>–</w:t>
      </w:r>
      <w:r w:rsidR="00B818B8" w:rsidRPr="00520560">
        <w:rPr>
          <w:color w:val="000000" w:themeColor="text1"/>
        </w:rPr>
        <w:t xml:space="preserve">5 reading instructional block </w:t>
      </w:r>
      <w:r w:rsidR="00520560" w:rsidRPr="00520560">
        <w:rPr>
          <w:color w:val="000000" w:themeColor="text1"/>
        </w:rPr>
        <w:t xml:space="preserve">and </w:t>
      </w:r>
      <w:r w:rsidR="00B818B8" w:rsidRPr="00520560">
        <w:rPr>
          <w:color w:val="000000" w:themeColor="text1"/>
        </w:rPr>
        <w:t>suggested timing for each area.</w:t>
      </w:r>
      <w:r w:rsidR="00520560">
        <w:rPr>
          <w:color w:val="000000" w:themeColor="text1"/>
        </w:rPr>
        <w:t xml:space="preserve"> While </w:t>
      </w:r>
      <w:r w:rsidR="00D43194">
        <w:rPr>
          <w:color w:val="000000" w:themeColor="text1"/>
        </w:rPr>
        <w:t xml:space="preserve">the document </w:t>
      </w:r>
      <w:r w:rsidR="00544CAE">
        <w:rPr>
          <w:color w:val="000000" w:themeColor="text1"/>
        </w:rPr>
        <w:t>includes</w:t>
      </w:r>
      <w:r w:rsidR="00520560">
        <w:rPr>
          <w:color w:val="000000" w:themeColor="text1"/>
        </w:rPr>
        <w:t xml:space="preserve"> using the </w:t>
      </w:r>
      <w:r w:rsidR="004A797C">
        <w:rPr>
          <w:color w:val="000000" w:themeColor="text1"/>
        </w:rPr>
        <w:t xml:space="preserve">Massachusetts </w:t>
      </w:r>
      <w:r w:rsidR="00520560">
        <w:rPr>
          <w:color w:val="000000" w:themeColor="text1"/>
        </w:rPr>
        <w:t xml:space="preserve">ELA </w:t>
      </w:r>
      <w:r w:rsidR="004A797C">
        <w:rPr>
          <w:color w:val="000000" w:themeColor="text1"/>
        </w:rPr>
        <w:t xml:space="preserve">curriculum </w:t>
      </w:r>
      <w:r w:rsidR="00520560">
        <w:rPr>
          <w:color w:val="000000" w:themeColor="text1"/>
        </w:rPr>
        <w:t>framework</w:t>
      </w:r>
      <w:r w:rsidR="00544CAE">
        <w:rPr>
          <w:color w:val="000000" w:themeColor="text1"/>
        </w:rPr>
        <w:t xml:space="preserve"> as a starting point</w:t>
      </w:r>
      <w:r w:rsidR="00520560">
        <w:rPr>
          <w:color w:val="000000" w:themeColor="text1"/>
        </w:rPr>
        <w:t xml:space="preserve"> </w:t>
      </w:r>
      <w:r w:rsidR="004A797C">
        <w:rPr>
          <w:color w:val="000000" w:themeColor="text1"/>
        </w:rPr>
        <w:t xml:space="preserve">for curriculum development, </w:t>
      </w:r>
      <w:r w:rsidR="00520560">
        <w:rPr>
          <w:color w:val="000000" w:themeColor="text1"/>
        </w:rPr>
        <w:t xml:space="preserve">it mainly addresses the district’s expectations </w:t>
      </w:r>
      <w:r w:rsidR="004A797C">
        <w:rPr>
          <w:color w:val="000000" w:themeColor="text1"/>
        </w:rPr>
        <w:t xml:space="preserve">about </w:t>
      </w:r>
      <w:r w:rsidR="00520560">
        <w:rPr>
          <w:color w:val="000000" w:themeColor="text1"/>
        </w:rPr>
        <w:t>methodology</w:t>
      </w:r>
      <w:r w:rsidR="00BD69B0">
        <w:rPr>
          <w:color w:val="000000" w:themeColor="text1"/>
        </w:rPr>
        <w:t xml:space="preserve"> in the teaching of literacy</w:t>
      </w:r>
      <w:r w:rsidR="00520560">
        <w:rPr>
          <w:color w:val="000000" w:themeColor="text1"/>
        </w:rPr>
        <w:t>.</w:t>
      </w:r>
      <w:r w:rsidR="00B818B8" w:rsidRPr="00520560">
        <w:rPr>
          <w:color w:val="000000" w:themeColor="text1"/>
        </w:rPr>
        <w:t xml:space="preserve"> </w:t>
      </w:r>
    </w:p>
    <w:p w14:paraId="2CEB69C7" w14:textId="3FAE1EF7" w:rsidR="005924AD" w:rsidRDefault="00573674" w:rsidP="00573674">
      <w:pPr>
        <w:tabs>
          <w:tab w:val="left" w:pos="360"/>
          <w:tab w:val="left" w:pos="720"/>
          <w:tab w:val="left" w:pos="1080"/>
          <w:tab w:val="left" w:pos="1440"/>
          <w:tab w:val="left" w:pos="1800"/>
          <w:tab w:val="left" w:pos="2160"/>
        </w:tabs>
        <w:ind w:left="1080" w:hanging="1080"/>
        <w:rPr>
          <w:color w:val="000000" w:themeColor="text1"/>
        </w:rPr>
      </w:pPr>
      <w:r>
        <w:rPr>
          <w:color w:val="000000" w:themeColor="text1"/>
        </w:rPr>
        <w:tab/>
      </w:r>
      <w:r>
        <w:rPr>
          <w:color w:val="000000" w:themeColor="text1"/>
        </w:rPr>
        <w:tab/>
      </w:r>
      <w:r w:rsidR="005924AD">
        <w:rPr>
          <w:color w:val="000000" w:themeColor="text1"/>
        </w:rPr>
        <w:t xml:space="preserve">2. </w:t>
      </w:r>
      <w:r>
        <w:rPr>
          <w:color w:val="000000" w:themeColor="text1"/>
        </w:rPr>
        <w:tab/>
      </w:r>
      <w:r w:rsidR="005924AD">
        <w:rPr>
          <w:color w:val="000000" w:themeColor="text1"/>
        </w:rPr>
        <w:t xml:space="preserve">In </w:t>
      </w:r>
      <w:r w:rsidR="004A797C">
        <w:rPr>
          <w:color w:val="000000" w:themeColor="text1"/>
        </w:rPr>
        <w:t xml:space="preserve">its </w:t>
      </w:r>
      <w:r w:rsidR="005924AD">
        <w:rPr>
          <w:color w:val="000000" w:themeColor="text1"/>
        </w:rPr>
        <w:t>self-assessment</w:t>
      </w:r>
      <w:r w:rsidR="004A797C">
        <w:rPr>
          <w:color w:val="000000" w:themeColor="text1"/>
        </w:rPr>
        <w:t xml:space="preserve"> submitted in advance of the onsite review</w:t>
      </w:r>
      <w:r w:rsidR="005924AD">
        <w:rPr>
          <w:color w:val="000000" w:themeColor="text1"/>
        </w:rPr>
        <w:t xml:space="preserve">, the district reported </w:t>
      </w:r>
      <w:r w:rsidR="004A797C">
        <w:rPr>
          <w:color w:val="000000" w:themeColor="text1"/>
        </w:rPr>
        <w:t xml:space="preserve">that </w:t>
      </w:r>
      <w:r w:rsidR="005924AD">
        <w:rPr>
          <w:color w:val="000000" w:themeColor="text1"/>
        </w:rPr>
        <w:t>in K</w:t>
      </w:r>
      <w:r w:rsidR="004A797C">
        <w:rPr>
          <w:color w:val="000000" w:themeColor="text1"/>
        </w:rPr>
        <w:t>–</w:t>
      </w:r>
      <w:r w:rsidR="005924AD">
        <w:rPr>
          <w:color w:val="000000" w:themeColor="text1"/>
        </w:rPr>
        <w:t xml:space="preserve">8 </w:t>
      </w:r>
      <w:r w:rsidR="00544CAE">
        <w:rPr>
          <w:color w:val="000000" w:themeColor="text1"/>
        </w:rPr>
        <w:t>l</w:t>
      </w:r>
      <w:r w:rsidR="005924AD">
        <w:rPr>
          <w:color w:val="000000" w:themeColor="text1"/>
        </w:rPr>
        <w:t>iteracy “There are various components of literacy at each grade level that are well aligned to the frameworks and others that are still in progress.”</w:t>
      </w:r>
    </w:p>
    <w:p w14:paraId="1544B845" w14:textId="01FF2CE8" w:rsidR="008C0614" w:rsidRDefault="004A797C" w:rsidP="004A797C">
      <w:pPr>
        <w:tabs>
          <w:tab w:val="left" w:pos="360"/>
          <w:tab w:val="left" w:pos="720"/>
          <w:tab w:val="left" w:pos="1080"/>
          <w:tab w:val="left" w:pos="1440"/>
          <w:tab w:val="left" w:pos="1800"/>
          <w:tab w:val="left" w:pos="2160"/>
          <w:tab w:val="left" w:pos="2520"/>
        </w:tabs>
        <w:ind w:left="1080" w:hanging="1080"/>
        <w:rPr>
          <w:color w:val="000000" w:themeColor="text1"/>
        </w:rPr>
      </w:pPr>
      <w:r>
        <w:rPr>
          <w:color w:val="000000" w:themeColor="text1"/>
        </w:rPr>
        <w:tab/>
      </w:r>
      <w:r>
        <w:rPr>
          <w:color w:val="000000" w:themeColor="text1"/>
        </w:rPr>
        <w:tab/>
      </w:r>
      <w:r w:rsidR="005924AD">
        <w:rPr>
          <w:color w:val="000000" w:themeColor="text1"/>
        </w:rPr>
        <w:t>3</w:t>
      </w:r>
      <w:r w:rsidR="00FC4DD0">
        <w:rPr>
          <w:color w:val="000000" w:themeColor="text1"/>
        </w:rPr>
        <w:t xml:space="preserve">.  </w:t>
      </w:r>
      <w:r>
        <w:rPr>
          <w:color w:val="000000" w:themeColor="text1"/>
        </w:rPr>
        <w:tab/>
      </w:r>
      <w:r w:rsidR="00FC4DD0">
        <w:rPr>
          <w:color w:val="000000" w:themeColor="text1"/>
        </w:rPr>
        <w:t>Teachers in grades 4</w:t>
      </w:r>
      <w:r w:rsidR="008C7EB4">
        <w:rPr>
          <w:color w:val="000000" w:themeColor="text1"/>
        </w:rPr>
        <w:t>–</w:t>
      </w:r>
      <w:r w:rsidR="00FC4DD0">
        <w:rPr>
          <w:color w:val="000000" w:themeColor="text1"/>
        </w:rPr>
        <w:t xml:space="preserve">5 reported that the district </w:t>
      </w:r>
      <w:r w:rsidR="008C7EB4">
        <w:rPr>
          <w:color w:val="000000" w:themeColor="text1"/>
        </w:rPr>
        <w:t xml:space="preserve">did </w:t>
      </w:r>
      <w:r w:rsidR="00FC4DD0">
        <w:rPr>
          <w:color w:val="000000" w:themeColor="text1"/>
        </w:rPr>
        <w:t xml:space="preserve">not have a scope and sequence </w:t>
      </w:r>
      <w:r w:rsidR="006B04AC">
        <w:rPr>
          <w:color w:val="000000" w:themeColor="text1"/>
        </w:rPr>
        <w:t xml:space="preserve">document </w:t>
      </w:r>
      <w:r w:rsidR="00FC4DD0">
        <w:rPr>
          <w:color w:val="000000" w:themeColor="text1"/>
        </w:rPr>
        <w:t>in ELA for grades 4 and 5.</w:t>
      </w:r>
      <w:r w:rsidR="00B818B8" w:rsidRPr="00520560">
        <w:rPr>
          <w:color w:val="000000" w:themeColor="text1"/>
        </w:rPr>
        <w:t xml:space="preserve"> </w:t>
      </w:r>
      <w:r w:rsidR="008C7EB4">
        <w:rPr>
          <w:color w:val="000000" w:themeColor="text1"/>
        </w:rPr>
        <w:t>Pre-K–3 teachers stated</w:t>
      </w:r>
      <w:r w:rsidR="00FC4DD0">
        <w:rPr>
          <w:color w:val="000000" w:themeColor="text1"/>
        </w:rPr>
        <w:t xml:space="preserve"> that </w:t>
      </w:r>
      <w:r w:rsidR="005924AD">
        <w:rPr>
          <w:color w:val="000000" w:themeColor="text1"/>
        </w:rPr>
        <w:t xml:space="preserve">they did not have a cohesive, coordinated </w:t>
      </w:r>
      <w:r w:rsidR="008C7EB4">
        <w:rPr>
          <w:color w:val="000000" w:themeColor="text1"/>
        </w:rPr>
        <w:t xml:space="preserve">ELA </w:t>
      </w:r>
      <w:r w:rsidR="005924AD">
        <w:rPr>
          <w:color w:val="000000" w:themeColor="text1"/>
        </w:rPr>
        <w:t>program.</w:t>
      </w:r>
    </w:p>
    <w:p w14:paraId="177D0BC3" w14:textId="30EF321E" w:rsidR="001E6398" w:rsidRPr="004B0470" w:rsidRDefault="003D4823" w:rsidP="008C7EB4">
      <w:pPr>
        <w:tabs>
          <w:tab w:val="left" w:pos="360"/>
          <w:tab w:val="left" w:pos="720"/>
          <w:tab w:val="left" w:pos="1080"/>
          <w:tab w:val="left" w:pos="1440"/>
          <w:tab w:val="left" w:pos="1800"/>
          <w:tab w:val="left" w:pos="2160"/>
        </w:tabs>
        <w:ind w:left="720" w:hanging="360"/>
        <w:rPr>
          <w:color w:val="FF0000"/>
        </w:rPr>
      </w:pPr>
      <w:r>
        <w:rPr>
          <w:b/>
          <w:color w:val="000000" w:themeColor="text1"/>
        </w:rPr>
        <w:t>C</w:t>
      </w:r>
      <w:r w:rsidR="004B0470" w:rsidRPr="00544CAE">
        <w:rPr>
          <w:b/>
          <w:color w:val="000000" w:themeColor="text1"/>
        </w:rPr>
        <w:t>.</w:t>
      </w:r>
      <w:r w:rsidR="004B0470">
        <w:rPr>
          <w:color w:val="000000" w:themeColor="text1"/>
        </w:rPr>
        <w:t xml:space="preserve"> </w:t>
      </w:r>
      <w:r w:rsidR="008C7EB4">
        <w:rPr>
          <w:color w:val="000000" w:themeColor="text1"/>
        </w:rPr>
        <w:tab/>
      </w:r>
      <w:r w:rsidR="001E6398" w:rsidRPr="004B0470">
        <w:rPr>
          <w:color w:val="000000" w:themeColor="text1"/>
        </w:rPr>
        <w:t xml:space="preserve">Curriculum development is uneven from grade to grade and not directed by a </w:t>
      </w:r>
      <w:r w:rsidR="00254473">
        <w:rPr>
          <w:color w:val="000000" w:themeColor="text1"/>
        </w:rPr>
        <w:t xml:space="preserve">representative </w:t>
      </w:r>
      <w:r w:rsidR="00524D8E">
        <w:rPr>
          <w:color w:val="000000" w:themeColor="text1"/>
        </w:rPr>
        <w:t xml:space="preserve">team </w:t>
      </w:r>
      <w:r w:rsidR="00254473">
        <w:rPr>
          <w:color w:val="000000" w:themeColor="text1"/>
        </w:rPr>
        <w:t>of P</w:t>
      </w:r>
      <w:r w:rsidR="008C7EB4">
        <w:rPr>
          <w:color w:val="000000" w:themeColor="text1"/>
        </w:rPr>
        <w:t>re-</w:t>
      </w:r>
      <w:r w:rsidR="00254473">
        <w:rPr>
          <w:color w:val="000000" w:themeColor="text1"/>
        </w:rPr>
        <w:t>K</w:t>
      </w:r>
      <w:r w:rsidR="008C7EB4">
        <w:rPr>
          <w:color w:val="000000" w:themeColor="text1"/>
        </w:rPr>
        <w:t>–</w:t>
      </w:r>
      <w:r w:rsidR="00254473">
        <w:rPr>
          <w:color w:val="000000" w:themeColor="text1"/>
        </w:rPr>
        <w:t>12 teachers</w:t>
      </w:r>
      <w:r w:rsidR="001E6398" w:rsidRPr="004B0470">
        <w:rPr>
          <w:color w:val="000000" w:themeColor="text1"/>
        </w:rPr>
        <w:t>.</w:t>
      </w:r>
    </w:p>
    <w:p w14:paraId="3338F2E2" w14:textId="06CA15CA" w:rsidR="001E6398" w:rsidRPr="00520560" w:rsidRDefault="008C7EB4" w:rsidP="008C7EB4">
      <w:pPr>
        <w:tabs>
          <w:tab w:val="left" w:pos="360"/>
          <w:tab w:val="left" w:pos="720"/>
          <w:tab w:val="left" w:pos="1080"/>
          <w:tab w:val="left" w:pos="1440"/>
          <w:tab w:val="left" w:pos="1800"/>
          <w:tab w:val="left" w:pos="2160"/>
        </w:tabs>
        <w:ind w:left="1080" w:hanging="1080"/>
        <w:rPr>
          <w:color w:val="000000" w:themeColor="text1"/>
        </w:rPr>
      </w:pPr>
      <w:r>
        <w:rPr>
          <w:color w:val="000000" w:themeColor="text1"/>
        </w:rPr>
        <w:tab/>
      </w:r>
      <w:r>
        <w:rPr>
          <w:color w:val="000000" w:themeColor="text1"/>
        </w:rPr>
        <w:tab/>
      </w:r>
      <w:r w:rsidR="001E6398" w:rsidRPr="00520560">
        <w:rPr>
          <w:color w:val="000000" w:themeColor="text1"/>
        </w:rPr>
        <w:t>1.</w:t>
      </w:r>
      <w:r w:rsidR="001E6398">
        <w:rPr>
          <w:color w:val="000000" w:themeColor="text1"/>
        </w:rPr>
        <w:t xml:space="preserve"> </w:t>
      </w:r>
      <w:r>
        <w:rPr>
          <w:color w:val="000000" w:themeColor="text1"/>
        </w:rPr>
        <w:tab/>
        <w:t>Individual g</w:t>
      </w:r>
      <w:r w:rsidRPr="00711CAA">
        <w:rPr>
          <w:color w:val="000000" w:themeColor="text1"/>
        </w:rPr>
        <w:t>rade</w:t>
      </w:r>
      <w:r>
        <w:rPr>
          <w:color w:val="000000" w:themeColor="text1"/>
        </w:rPr>
        <w:t>-</w:t>
      </w:r>
      <w:r w:rsidR="004B0470" w:rsidRPr="00711CAA">
        <w:rPr>
          <w:color w:val="000000" w:themeColor="text1"/>
        </w:rPr>
        <w:t>level teams develop ELA units</w:t>
      </w:r>
      <w:r w:rsidR="0080316F">
        <w:rPr>
          <w:color w:val="000000" w:themeColor="text1"/>
        </w:rPr>
        <w:t xml:space="preserve"> and operate independently</w:t>
      </w:r>
      <w:r w:rsidR="004B0470" w:rsidRPr="00711CAA">
        <w:rPr>
          <w:color w:val="000000" w:themeColor="text1"/>
        </w:rPr>
        <w:t xml:space="preserve">. </w:t>
      </w:r>
      <w:r>
        <w:rPr>
          <w:color w:val="000000" w:themeColor="text1"/>
        </w:rPr>
        <w:t>T</w:t>
      </w:r>
      <w:r w:rsidR="001E6398" w:rsidRPr="00520560">
        <w:rPr>
          <w:color w:val="000000" w:themeColor="text1"/>
        </w:rPr>
        <w:t xml:space="preserve">eachers </w:t>
      </w:r>
      <w:r>
        <w:rPr>
          <w:color w:val="000000" w:themeColor="text1"/>
        </w:rPr>
        <w:t xml:space="preserve">told the team that </w:t>
      </w:r>
      <w:r w:rsidR="001E6398" w:rsidRPr="00520560">
        <w:rPr>
          <w:color w:val="000000" w:themeColor="text1"/>
        </w:rPr>
        <w:t xml:space="preserve">unit development </w:t>
      </w:r>
      <w:r>
        <w:rPr>
          <w:color w:val="000000" w:themeColor="text1"/>
        </w:rPr>
        <w:t>took</w:t>
      </w:r>
      <w:r w:rsidRPr="00520560">
        <w:rPr>
          <w:color w:val="000000" w:themeColor="text1"/>
        </w:rPr>
        <w:t xml:space="preserve"> </w:t>
      </w:r>
      <w:r w:rsidR="001E6398" w:rsidRPr="00520560">
        <w:rPr>
          <w:color w:val="000000" w:themeColor="text1"/>
        </w:rPr>
        <w:t xml:space="preserve">place during their common planning or prep periods.  </w:t>
      </w:r>
      <w:r w:rsidR="001E6398">
        <w:rPr>
          <w:color w:val="000000" w:themeColor="text1"/>
        </w:rPr>
        <w:t xml:space="preserve">For example, </w:t>
      </w:r>
      <w:r>
        <w:rPr>
          <w:color w:val="000000" w:themeColor="text1"/>
        </w:rPr>
        <w:t>middle-</w:t>
      </w:r>
      <w:r w:rsidR="001E6398">
        <w:rPr>
          <w:color w:val="000000" w:themeColor="text1"/>
        </w:rPr>
        <w:t>school t</w:t>
      </w:r>
      <w:r w:rsidR="001E6398" w:rsidRPr="00520560">
        <w:rPr>
          <w:color w:val="000000" w:themeColor="text1"/>
        </w:rPr>
        <w:t xml:space="preserve">eachers use the state standards but have no mapping other than what teachers do together as grade levels. </w:t>
      </w:r>
    </w:p>
    <w:p w14:paraId="69349B0E" w14:textId="3589CDCC" w:rsidR="00B818B8" w:rsidRDefault="008C7EB4" w:rsidP="008C7EB4">
      <w:pPr>
        <w:tabs>
          <w:tab w:val="left" w:pos="360"/>
          <w:tab w:val="left" w:pos="720"/>
          <w:tab w:val="left" w:pos="1080"/>
          <w:tab w:val="left" w:pos="1440"/>
          <w:tab w:val="left" w:pos="1800"/>
          <w:tab w:val="left" w:pos="2160"/>
        </w:tabs>
        <w:ind w:left="1080" w:hanging="1080"/>
        <w:rPr>
          <w:color w:val="000000" w:themeColor="text1"/>
        </w:rPr>
      </w:pPr>
      <w:r>
        <w:rPr>
          <w:color w:val="000000" w:themeColor="text1"/>
        </w:rPr>
        <w:tab/>
      </w:r>
      <w:r>
        <w:rPr>
          <w:color w:val="000000" w:themeColor="text1"/>
        </w:rPr>
        <w:tab/>
      </w:r>
      <w:r w:rsidR="004B0470">
        <w:rPr>
          <w:color w:val="000000" w:themeColor="text1"/>
        </w:rPr>
        <w:t>2.</w:t>
      </w:r>
      <w:r>
        <w:rPr>
          <w:color w:val="000000" w:themeColor="text1"/>
        </w:rPr>
        <w:tab/>
      </w:r>
      <w:r w:rsidR="00B818B8" w:rsidRPr="00711CAA">
        <w:rPr>
          <w:color w:val="000000" w:themeColor="text1"/>
        </w:rPr>
        <w:t>In documents provided by the district, the</w:t>
      </w:r>
      <w:r w:rsidR="004B0470">
        <w:rPr>
          <w:color w:val="000000" w:themeColor="text1"/>
        </w:rPr>
        <w:t xml:space="preserve"> review team found a mix of</w:t>
      </w:r>
      <w:r w:rsidR="00544CAE">
        <w:rPr>
          <w:color w:val="000000" w:themeColor="text1"/>
        </w:rPr>
        <w:t xml:space="preserve"> </w:t>
      </w:r>
      <w:r w:rsidR="00DD343C">
        <w:rPr>
          <w:color w:val="000000" w:themeColor="text1"/>
        </w:rPr>
        <w:t xml:space="preserve">curriculum documentation approaches and styles.  Some curricular documents used an Understanding </w:t>
      </w:r>
      <w:r w:rsidR="00BF7A25">
        <w:rPr>
          <w:color w:val="000000" w:themeColor="text1"/>
        </w:rPr>
        <w:lastRenderedPageBreak/>
        <w:t>by</w:t>
      </w:r>
      <w:r w:rsidR="00DD343C">
        <w:rPr>
          <w:color w:val="000000" w:themeColor="text1"/>
        </w:rPr>
        <w:t xml:space="preserve"> </w:t>
      </w:r>
      <w:r w:rsidR="007C758D">
        <w:rPr>
          <w:color w:val="000000" w:themeColor="text1"/>
        </w:rPr>
        <w:t>Design approach</w:t>
      </w:r>
      <w:r w:rsidR="00DD343C">
        <w:rPr>
          <w:color w:val="000000" w:themeColor="text1"/>
        </w:rPr>
        <w:t>, some were</w:t>
      </w:r>
      <w:r w:rsidR="005B77F1">
        <w:rPr>
          <w:color w:val="000000" w:themeColor="text1"/>
        </w:rPr>
        <w:t xml:space="preserve"> </w:t>
      </w:r>
      <w:r w:rsidR="00DD343C">
        <w:rPr>
          <w:color w:val="000000" w:themeColor="text1"/>
        </w:rPr>
        <w:t xml:space="preserve">DESE model </w:t>
      </w:r>
      <w:r w:rsidR="00025097">
        <w:rPr>
          <w:color w:val="000000" w:themeColor="text1"/>
        </w:rPr>
        <w:t xml:space="preserve">curriculum </w:t>
      </w:r>
      <w:r w:rsidR="00DD343C">
        <w:rPr>
          <w:color w:val="000000" w:themeColor="text1"/>
        </w:rPr>
        <w:t>units, and some appeared to be adaptations of units from other school districts.</w:t>
      </w:r>
      <w:r w:rsidR="001E6398">
        <w:t xml:space="preserve"> </w:t>
      </w:r>
      <w:r w:rsidR="00025097">
        <w:t xml:space="preserve">Some </w:t>
      </w:r>
      <w:r w:rsidR="00DD343C">
        <w:t>sample units contained critical vocabulary, assessments, and adaptations for diverse learners</w:t>
      </w:r>
      <w:r w:rsidR="001E6398">
        <w:rPr>
          <w:color w:val="000000" w:themeColor="text1"/>
        </w:rPr>
        <w:t>.</w:t>
      </w:r>
      <w:r w:rsidR="00981133">
        <w:rPr>
          <w:color w:val="000000" w:themeColor="text1"/>
        </w:rPr>
        <w:t xml:space="preserve"> The review team did not find a consistent expectation </w:t>
      </w:r>
      <w:r w:rsidR="00720D78">
        <w:rPr>
          <w:color w:val="000000" w:themeColor="text1"/>
        </w:rPr>
        <w:t xml:space="preserve">in the district </w:t>
      </w:r>
      <w:r w:rsidR="00981133">
        <w:rPr>
          <w:color w:val="000000" w:themeColor="text1"/>
        </w:rPr>
        <w:t>about what curriculum documents should contain.</w:t>
      </w:r>
    </w:p>
    <w:p w14:paraId="5EF2812F" w14:textId="46F3D14F" w:rsidR="00B818B8" w:rsidRDefault="008C7EB4" w:rsidP="008C7EB4">
      <w:pPr>
        <w:tabs>
          <w:tab w:val="left" w:pos="360"/>
          <w:tab w:val="left" w:pos="720"/>
          <w:tab w:val="left" w:pos="1080"/>
          <w:tab w:val="left" w:pos="1440"/>
          <w:tab w:val="left" w:pos="1800"/>
          <w:tab w:val="left" w:pos="2160"/>
        </w:tabs>
        <w:ind w:left="1080" w:hanging="1080"/>
      </w:pPr>
      <w:r>
        <w:rPr>
          <w:color w:val="000000" w:themeColor="text1"/>
        </w:rPr>
        <w:tab/>
      </w:r>
      <w:r>
        <w:rPr>
          <w:color w:val="000000" w:themeColor="text1"/>
        </w:rPr>
        <w:tab/>
      </w:r>
      <w:r w:rsidR="007A6766">
        <w:rPr>
          <w:color w:val="000000" w:themeColor="text1"/>
        </w:rPr>
        <w:t xml:space="preserve">3.  </w:t>
      </w:r>
      <w:r>
        <w:rPr>
          <w:color w:val="000000" w:themeColor="text1"/>
        </w:rPr>
        <w:tab/>
      </w:r>
      <w:r w:rsidR="00B818B8">
        <w:t xml:space="preserve">Teachers reported </w:t>
      </w:r>
      <w:r w:rsidR="00025097">
        <w:t>limited</w:t>
      </w:r>
      <w:r w:rsidR="00B818B8">
        <w:t xml:space="preserve"> communication between K</w:t>
      </w:r>
      <w:r w:rsidR="00025097">
        <w:t>–</w:t>
      </w:r>
      <w:r w:rsidR="00B818B8">
        <w:t xml:space="preserve">12 teachers and </w:t>
      </w:r>
      <w:r w:rsidR="007C758D">
        <w:t>district administrators</w:t>
      </w:r>
      <w:r w:rsidR="00B818B8">
        <w:t xml:space="preserve"> </w:t>
      </w:r>
      <w:r w:rsidR="00025097">
        <w:t xml:space="preserve">about </w:t>
      </w:r>
      <w:r w:rsidR="00B818B8">
        <w:t>curriculum from grade to grade</w:t>
      </w:r>
      <w:r w:rsidR="007A6766">
        <w:t xml:space="preserve"> to </w:t>
      </w:r>
      <w:r w:rsidR="005B77F1">
        <w:t xml:space="preserve">address </w:t>
      </w:r>
      <w:r w:rsidR="00BE1C6C">
        <w:t>consistent implementation of curriculum across classrooms and schools</w:t>
      </w:r>
      <w:r w:rsidR="00B818B8">
        <w:t xml:space="preserve">. </w:t>
      </w:r>
    </w:p>
    <w:p w14:paraId="287B5D66" w14:textId="7CC885D7" w:rsidR="006C7CE9" w:rsidRPr="00F51E54" w:rsidRDefault="009766E9" w:rsidP="00EB5D10">
      <w:pPr>
        <w:tabs>
          <w:tab w:val="left" w:pos="360"/>
          <w:tab w:val="left" w:pos="720"/>
          <w:tab w:val="left" w:pos="1080"/>
          <w:tab w:val="left" w:pos="1440"/>
          <w:tab w:val="left" w:pos="1800"/>
          <w:tab w:val="left" w:pos="2160"/>
        </w:tabs>
        <w:ind w:left="720" w:hanging="720"/>
      </w:pPr>
      <w:r>
        <w:rPr>
          <w:b/>
        </w:rPr>
        <w:tab/>
      </w:r>
      <w:r w:rsidR="003D4823" w:rsidRPr="003D4823">
        <w:rPr>
          <w:b/>
        </w:rPr>
        <w:t>D.</w:t>
      </w:r>
      <w:r w:rsidR="003D4823">
        <w:tab/>
      </w:r>
      <w:r w:rsidR="006C7CE9">
        <w:t xml:space="preserve">Interviews and a document review indicated that the district did not have a systematic K–12 process in place to develop, implement, and review curriculum.    </w:t>
      </w:r>
      <w:r w:rsidR="006C7CE9" w:rsidRPr="007B7284">
        <w:t xml:space="preserve">  </w:t>
      </w:r>
    </w:p>
    <w:p w14:paraId="1FBAE514" w14:textId="080C5F66" w:rsidR="006C7CE9" w:rsidRDefault="006C7CE9" w:rsidP="006C7CE9">
      <w:pPr>
        <w:pStyle w:val="ListParagraph"/>
        <w:numPr>
          <w:ilvl w:val="0"/>
          <w:numId w:val="6"/>
        </w:numPr>
        <w:tabs>
          <w:tab w:val="left" w:pos="360"/>
          <w:tab w:val="left" w:pos="720"/>
          <w:tab w:val="left" w:pos="1080"/>
          <w:tab w:val="left" w:pos="1440"/>
          <w:tab w:val="left" w:pos="1800"/>
          <w:tab w:val="left" w:pos="2160"/>
        </w:tabs>
        <w:contextualSpacing w:val="0"/>
        <w:rPr>
          <w:color w:val="FF0000"/>
        </w:rPr>
      </w:pPr>
      <w:r>
        <w:t>In its self-assessment submitted in advance of the onsite review, district leaders stated that there have not been any curriculum reviews aligning curriculum in ELA or mathematics since 2013. K</w:t>
      </w:r>
      <w:r w:rsidR="00E17B83">
        <w:t>–</w:t>
      </w:r>
      <w:r>
        <w:t>8 ELA curriculum is listed as “in progress.”</w:t>
      </w:r>
      <w:r w:rsidRPr="002F79A6">
        <w:rPr>
          <w:color w:val="FF0000"/>
        </w:rPr>
        <w:t xml:space="preserve"> </w:t>
      </w:r>
    </w:p>
    <w:p w14:paraId="5FF2EDA1" w14:textId="11586CCA" w:rsidR="006C7CE9" w:rsidRPr="00F51E54" w:rsidRDefault="006C7CE9" w:rsidP="006C7CE9">
      <w:pPr>
        <w:pStyle w:val="ListParagraph"/>
        <w:numPr>
          <w:ilvl w:val="0"/>
          <w:numId w:val="6"/>
        </w:numPr>
        <w:tabs>
          <w:tab w:val="left" w:pos="360"/>
          <w:tab w:val="left" w:pos="720"/>
          <w:tab w:val="left" w:pos="1080"/>
          <w:tab w:val="left" w:pos="1440"/>
          <w:tab w:val="left" w:pos="1800"/>
          <w:tab w:val="left" w:pos="2160"/>
        </w:tabs>
        <w:contextualSpacing w:val="0"/>
        <w:rPr>
          <w:color w:val="FF0000"/>
        </w:rPr>
      </w:pPr>
      <w:r w:rsidRPr="008670E6">
        <w:t xml:space="preserve">In the </w:t>
      </w:r>
      <w:r>
        <w:t>d</w:t>
      </w:r>
      <w:r w:rsidRPr="008670E6">
        <w:t>istrict</w:t>
      </w:r>
      <w:r>
        <w:t>’s</w:t>
      </w:r>
      <w:r w:rsidRPr="008670E6">
        <w:t xml:space="preserve"> </w:t>
      </w:r>
      <w:r>
        <w:t>s</w:t>
      </w:r>
      <w:r w:rsidRPr="008670E6">
        <w:t xml:space="preserve">elf-assessment, </w:t>
      </w:r>
      <w:r>
        <w:t>district leaders</w:t>
      </w:r>
      <w:r w:rsidRPr="008670E6">
        <w:t xml:space="preserve"> rated </w:t>
      </w:r>
      <w:r>
        <w:t>curriculum selection and use</w:t>
      </w:r>
      <w:r w:rsidRPr="008670E6">
        <w:t xml:space="preserve"> as "</w:t>
      </w:r>
      <w:r>
        <w:t>S</w:t>
      </w:r>
      <w:r w:rsidRPr="008670E6">
        <w:t xml:space="preserve">omewhat </w:t>
      </w:r>
      <w:r>
        <w:t>W</w:t>
      </w:r>
      <w:r w:rsidRPr="008670E6">
        <w:t xml:space="preserve">ell" </w:t>
      </w:r>
      <w:r>
        <w:t xml:space="preserve">described by the indicator: “The district </w:t>
      </w:r>
      <w:r w:rsidRPr="008670E6">
        <w:t>implement</w:t>
      </w:r>
      <w:r>
        <w:t>s</w:t>
      </w:r>
      <w:r w:rsidRPr="008670E6">
        <w:t xml:space="preserve"> regular, rigorous curriculum reviews that consider specific district needs as well as relevant research.</w:t>
      </w:r>
      <w:r>
        <w:t>”</w:t>
      </w:r>
      <w:r w:rsidRPr="008670E6">
        <w:t xml:space="preserve"> </w:t>
      </w:r>
      <w:r>
        <w:t xml:space="preserve">Possible ratings are “”Very Well, “Well,” “Somewhat Well,” </w:t>
      </w:r>
      <w:r w:rsidR="00827669">
        <w:t xml:space="preserve">and </w:t>
      </w:r>
      <w:r>
        <w:t xml:space="preserve">“Not at All Well.” </w:t>
      </w:r>
    </w:p>
    <w:p w14:paraId="059330A1" w14:textId="13884B20" w:rsidR="006C7CE9" w:rsidRDefault="006C7CE9" w:rsidP="006C7CE9">
      <w:pPr>
        <w:pStyle w:val="ListParagraph"/>
        <w:numPr>
          <w:ilvl w:val="0"/>
          <w:numId w:val="6"/>
        </w:numPr>
        <w:tabs>
          <w:tab w:val="left" w:pos="360"/>
          <w:tab w:val="left" w:pos="720"/>
          <w:tab w:val="left" w:pos="1080"/>
          <w:tab w:val="left" w:pos="1440"/>
          <w:tab w:val="left" w:pos="1800"/>
          <w:tab w:val="left" w:pos="2160"/>
        </w:tabs>
        <w:contextualSpacing w:val="0"/>
        <w:rPr>
          <w:color w:val="FF0000"/>
        </w:rPr>
      </w:pPr>
      <w:r>
        <w:rPr>
          <w:color w:val="000000" w:themeColor="text1"/>
        </w:rPr>
        <w:t xml:space="preserve">The superintendent stated that the district did not have a systematic process in place for looking at curriculum and that he wanted those systems to be developed. </w:t>
      </w:r>
    </w:p>
    <w:p w14:paraId="7ABD3C9E" w14:textId="6FFAF2C0" w:rsidR="006C7CE9" w:rsidRPr="006A6627" w:rsidRDefault="006C7CE9" w:rsidP="006C7CE9">
      <w:pPr>
        <w:pStyle w:val="ListParagraph"/>
        <w:numPr>
          <w:ilvl w:val="0"/>
          <w:numId w:val="6"/>
        </w:numPr>
        <w:tabs>
          <w:tab w:val="left" w:pos="360"/>
          <w:tab w:val="left" w:pos="720"/>
          <w:tab w:val="left" w:pos="1080"/>
          <w:tab w:val="left" w:pos="1440"/>
          <w:tab w:val="left" w:pos="1800"/>
          <w:tab w:val="left" w:pos="2160"/>
        </w:tabs>
        <w:contextualSpacing w:val="0"/>
        <w:rPr>
          <w:color w:val="FF0000"/>
        </w:rPr>
      </w:pPr>
      <w:r>
        <w:t xml:space="preserve">District leaders told the review team that the district has shifted its focus from curriculum mapping and curriculum review to teacher-run professional learning communities (PLCs) and the </w:t>
      </w:r>
      <w:r w:rsidR="00E17B83">
        <w:t>2016</w:t>
      </w:r>
      <w:r w:rsidR="00FD7D8A">
        <w:t>–</w:t>
      </w:r>
      <w:r w:rsidR="00E17B83">
        <w:t xml:space="preserve">2021 </w:t>
      </w:r>
      <w:r>
        <w:t xml:space="preserve">Strategic Plan. </w:t>
      </w:r>
    </w:p>
    <w:p w14:paraId="48CB7913" w14:textId="604DB309" w:rsidR="006C7CE9" w:rsidRDefault="00E17B83" w:rsidP="006C7CE9">
      <w:pPr>
        <w:pStyle w:val="ListParagraph"/>
        <w:tabs>
          <w:tab w:val="left" w:pos="360"/>
          <w:tab w:val="left" w:pos="720"/>
          <w:tab w:val="left" w:pos="1080"/>
          <w:tab w:val="left" w:pos="1440"/>
          <w:tab w:val="left" w:pos="1800"/>
          <w:tab w:val="left" w:pos="2160"/>
        </w:tabs>
        <w:ind w:hanging="360"/>
        <w:contextualSpacing w:val="0"/>
        <w:rPr>
          <w:color w:val="000000" w:themeColor="text1"/>
        </w:rPr>
      </w:pPr>
      <w:r>
        <w:rPr>
          <w:b/>
          <w:color w:val="000000" w:themeColor="text1"/>
        </w:rPr>
        <w:t>E</w:t>
      </w:r>
      <w:r w:rsidR="006C7CE9">
        <w:rPr>
          <w:b/>
          <w:color w:val="000000" w:themeColor="text1"/>
        </w:rPr>
        <w:t xml:space="preserve">. </w:t>
      </w:r>
      <w:r w:rsidR="006C7CE9">
        <w:rPr>
          <w:b/>
          <w:color w:val="000000" w:themeColor="text1"/>
        </w:rPr>
        <w:tab/>
      </w:r>
      <w:r w:rsidR="006C7CE9">
        <w:rPr>
          <w:color w:val="000000" w:themeColor="text1"/>
        </w:rPr>
        <w:t>The district does not have a repository to house all curricular information. Teachers access curriculum in several ways.</w:t>
      </w:r>
    </w:p>
    <w:p w14:paraId="40F0BB86" w14:textId="178ACB68" w:rsidR="006C7CE9" w:rsidRDefault="006C7CE9" w:rsidP="006C7CE9">
      <w:pPr>
        <w:pStyle w:val="ListParagraph"/>
        <w:numPr>
          <w:ilvl w:val="0"/>
          <w:numId w:val="9"/>
        </w:numPr>
        <w:tabs>
          <w:tab w:val="left" w:pos="360"/>
          <w:tab w:val="left" w:pos="720"/>
          <w:tab w:val="left" w:pos="1080"/>
          <w:tab w:val="left" w:pos="1440"/>
          <w:tab w:val="left" w:pos="1800"/>
          <w:tab w:val="left" w:pos="2160"/>
        </w:tabs>
        <w:contextualSpacing w:val="0"/>
        <w:rPr>
          <w:color w:val="000000" w:themeColor="text1"/>
        </w:rPr>
      </w:pPr>
      <w:r>
        <w:rPr>
          <w:color w:val="000000" w:themeColor="text1"/>
        </w:rPr>
        <w:t xml:space="preserve">Teachers stated that in order to find out what to teach, a new teacher would ask her or his mentor or other grade-level colleagues. At the time of the onsite review in January 2019, the high school had not had department chairs for 2-1/2 years. Some high-school teachers stated that this situation was particularly difficult for new teachers. </w:t>
      </w:r>
    </w:p>
    <w:p w14:paraId="6E56D38D" w14:textId="30B993A1" w:rsidR="006C7CE9" w:rsidRPr="00EF3166" w:rsidRDefault="00E17B83" w:rsidP="006C7CE9">
      <w:pPr>
        <w:pStyle w:val="ListParagraph"/>
        <w:numPr>
          <w:ilvl w:val="0"/>
          <w:numId w:val="9"/>
        </w:numPr>
        <w:tabs>
          <w:tab w:val="left" w:pos="360"/>
          <w:tab w:val="left" w:pos="720"/>
          <w:tab w:val="left" w:pos="1080"/>
          <w:tab w:val="left" w:pos="1440"/>
          <w:tab w:val="left" w:pos="1800"/>
          <w:tab w:val="left" w:pos="2160"/>
        </w:tabs>
        <w:contextualSpacing w:val="0"/>
        <w:rPr>
          <w:color w:val="FF0000"/>
        </w:rPr>
      </w:pPr>
      <w:r>
        <w:rPr>
          <w:color w:val="000000" w:themeColor="text1"/>
        </w:rPr>
        <w:t xml:space="preserve">Teachers in some </w:t>
      </w:r>
      <w:r w:rsidR="006C7CE9">
        <w:rPr>
          <w:color w:val="000000" w:themeColor="text1"/>
        </w:rPr>
        <w:t>grade levels informally collaborate, develop, and share curriculum with the colleagues in their grade</w:t>
      </w:r>
      <w:r>
        <w:rPr>
          <w:color w:val="000000" w:themeColor="text1"/>
        </w:rPr>
        <w:t>,</w:t>
      </w:r>
      <w:r w:rsidR="006C7CE9">
        <w:rPr>
          <w:color w:val="000000" w:themeColor="text1"/>
        </w:rPr>
        <w:t xml:space="preserve"> but the practice is inconsistent within schools and from school to school.  </w:t>
      </w:r>
    </w:p>
    <w:p w14:paraId="13FEBA31" w14:textId="14D9B86A" w:rsidR="006C7CE9" w:rsidRDefault="006C7CE9" w:rsidP="006C7CE9">
      <w:pPr>
        <w:pStyle w:val="ListParagraph"/>
        <w:tabs>
          <w:tab w:val="left" w:pos="360"/>
          <w:tab w:val="left" w:pos="720"/>
          <w:tab w:val="left" w:pos="1080"/>
          <w:tab w:val="left" w:pos="1440"/>
          <w:tab w:val="left" w:pos="1800"/>
          <w:tab w:val="left" w:pos="2160"/>
        </w:tabs>
        <w:ind w:left="1440" w:hanging="360"/>
        <w:contextualSpacing w:val="0"/>
        <w:rPr>
          <w:color w:val="000000" w:themeColor="text1"/>
        </w:rPr>
      </w:pPr>
      <w:r>
        <w:rPr>
          <w:color w:val="000000" w:themeColor="text1"/>
        </w:rPr>
        <w:t>a.</w:t>
      </w:r>
      <w:r>
        <w:rPr>
          <w:color w:val="000000" w:themeColor="text1"/>
        </w:rPr>
        <w:tab/>
        <w:t xml:space="preserve">For example, teachers in grade 4 share units, assessments, suggestions, and ideas using Google Classroom. Grade-level teachers have a code to access this information but other teachers wishing to access the information must request and be granted access to Google Classroom. </w:t>
      </w:r>
    </w:p>
    <w:p w14:paraId="3C3904E9" w14:textId="5A7D591B" w:rsidR="00B818B8" w:rsidRDefault="00B818B8" w:rsidP="008C58C9">
      <w:pPr>
        <w:tabs>
          <w:tab w:val="left" w:pos="0"/>
          <w:tab w:val="left" w:pos="360"/>
          <w:tab w:val="left" w:pos="720"/>
          <w:tab w:val="left" w:pos="1440"/>
          <w:tab w:val="left" w:pos="1800"/>
          <w:tab w:val="left" w:pos="2160"/>
        </w:tabs>
      </w:pPr>
      <w:r w:rsidRPr="00F731AA">
        <w:rPr>
          <w:b/>
        </w:rPr>
        <w:lastRenderedPageBreak/>
        <w:t>Impact</w:t>
      </w:r>
      <w:r w:rsidRPr="00BA3A76">
        <w:t xml:space="preserve">: </w:t>
      </w:r>
      <w:r>
        <w:t xml:space="preserve">The absence of an aligned, purposefully </w:t>
      </w:r>
      <w:r w:rsidR="00094213">
        <w:t>implemented</w:t>
      </w:r>
      <w:r>
        <w:t xml:space="preserve">, and regularly updated curriculum </w:t>
      </w:r>
      <w:r w:rsidR="00B54EF5">
        <w:t xml:space="preserve">that is easily accessible for teachers </w:t>
      </w:r>
      <w:r>
        <w:t>means that students do not have access to high-</w:t>
      </w:r>
      <w:r w:rsidR="00F638FC">
        <w:t>quality</w:t>
      </w:r>
      <w:r w:rsidR="00E32541">
        <w:t xml:space="preserve"> </w:t>
      </w:r>
      <w:r w:rsidR="00F638FC">
        <w:t>teaching and learning</w:t>
      </w:r>
      <w:r>
        <w:t xml:space="preserve">. </w:t>
      </w:r>
    </w:p>
    <w:p w14:paraId="292B1424" w14:textId="53A6E0C5" w:rsidR="00017714" w:rsidRPr="00A15393" w:rsidRDefault="00D751E8" w:rsidP="006369EF">
      <w:pPr>
        <w:tabs>
          <w:tab w:val="left" w:pos="360"/>
          <w:tab w:val="left" w:pos="720"/>
          <w:tab w:val="left" w:pos="1080"/>
          <w:tab w:val="left" w:pos="1440"/>
          <w:tab w:val="left" w:pos="1800"/>
          <w:tab w:val="left" w:pos="2160"/>
        </w:tabs>
        <w:ind w:left="360" w:hanging="360"/>
      </w:pPr>
      <w:r>
        <w:rPr>
          <w:b/>
        </w:rPr>
        <w:t xml:space="preserve">2. </w:t>
      </w:r>
      <w:r w:rsidR="006369EF">
        <w:rPr>
          <w:b/>
        </w:rPr>
        <w:tab/>
      </w:r>
      <w:r w:rsidR="00017714" w:rsidRPr="00D751E8">
        <w:rPr>
          <w:b/>
        </w:rPr>
        <w:t xml:space="preserve">In observed </w:t>
      </w:r>
      <w:r w:rsidR="00B00C4F">
        <w:rPr>
          <w:b/>
        </w:rPr>
        <w:t>classrooms</w:t>
      </w:r>
      <w:r w:rsidR="00017714" w:rsidRPr="00D751E8">
        <w:rPr>
          <w:b/>
        </w:rPr>
        <w:t>, the quality of instruction was stronger at the middle school than at the elementary and high school</w:t>
      </w:r>
      <w:r w:rsidR="006369EF">
        <w:rPr>
          <w:b/>
        </w:rPr>
        <w:t>s</w:t>
      </w:r>
      <w:r w:rsidR="00017714" w:rsidRPr="00D751E8">
        <w:rPr>
          <w:b/>
        </w:rPr>
        <w:t xml:space="preserve">. </w:t>
      </w:r>
      <w:r w:rsidR="00541C42">
        <w:rPr>
          <w:b/>
        </w:rPr>
        <w:t xml:space="preserve"> In observed classrooms</w:t>
      </w:r>
      <w:r w:rsidR="00827669">
        <w:rPr>
          <w:b/>
        </w:rPr>
        <w:t xml:space="preserve"> at the h</w:t>
      </w:r>
      <w:r w:rsidR="00827669" w:rsidRPr="00D751E8">
        <w:rPr>
          <w:b/>
        </w:rPr>
        <w:t xml:space="preserve">igh </w:t>
      </w:r>
      <w:r w:rsidR="00017714" w:rsidRPr="00D751E8">
        <w:rPr>
          <w:b/>
        </w:rPr>
        <w:t>school</w:t>
      </w:r>
      <w:r w:rsidR="00541C42">
        <w:rPr>
          <w:b/>
        </w:rPr>
        <w:t>,</w:t>
      </w:r>
      <w:r w:rsidR="00017714" w:rsidRPr="00D751E8">
        <w:rPr>
          <w:b/>
        </w:rPr>
        <w:t xml:space="preserve"> </w:t>
      </w:r>
      <w:r w:rsidR="00541C42">
        <w:rPr>
          <w:b/>
        </w:rPr>
        <w:t>there was a lo</w:t>
      </w:r>
      <w:r w:rsidR="002B5298">
        <w:rPr>
          <w:b/>
        </w:rPr>
        <w:t xml:space="preserve">w incidence of </w:t>
      </w:r>
      <w:r w:rsidR="005A473E">
        <w:rPr>
          <w:b/>
        </w:rPr>
        <w:t>several</w:t>
      </w:r>
      <w:r w:rsidR="005E0144">
        <w:rPr>
          <w:b/>
        </w:rPr>
        <w:t xml:space="preserve"> </w:t>
      </w:r>
      <w:r w:rsidR="0005603D">
        <w:rPr>
          <w:b/>
        </w:rPr>
        <w:t xml:space="preserve">important </w:t>
      </w:r>
      <w:r w:rsidR="00017714" w:rsidRPr="00D751E8">
        <w:rPr>
          <w:b/>
        </w:rPr>
        <w:t xml:space="preserve">instructional </w:t>
      </w:r>
      <w:r w:rsidR="005E0144">
        <w:rPr>
          <w:b/>
        </w:rPr>
        <w:t>practices</w:t>
      </w:r>
      <w:r w:rsidR="006369EF">
        <w:rPr>
          <w:b/>
        </w:rPr>
        <w:t>.</w:t>
      </w:r>
    </w:p>
    <w:p w14:paraId="74B06398" w14:textId="0D7B0263" w:rsidR="00017714" w:rsidRPr="00A15393" w:rsidRDefault="00017714" w:rsidP="00061502">
      <w:pPr>
        <w:pStyle w:val="ListParagraph"/>
        <w:numPr>
          <w:ilvl w:val="2"/>
          <w:numId w:val="4"/>
        </w:numPr>
        <w:tabs>
          <w:tab w:val="left" w:pos="360"/>
          <w:tab w:val="left" w:pos="720"/>
          <w:tab w:val="left" w:pos="1080"/>
          <w:tab w:val="left" w:pos="1440"/>
          <w:tab w:val="left" w:pos="1800"/>
        </w:tabs>
        <w:ind w:left="720"/>
        <w:contextualSpacing w:val="0"/>
        <w:rPr>
          <w:b/>
        </w:rPr>
      </w:pPr>
      <w:r>
        <w:rPr>
          <w:b/>
        </w:rPr>
        <w:t xml:space="preserve">Focus Area #1: Learning </w:t>
      </w:r>
      <w:r w:rsidR="006369EF">
        <w:rPr>
          <w:b/>
        </w:rPr>
        <w:t>Objectives &amp; Expectations</w:t>
      </w:r>
      <w:r>
        <w:rPr>
          <w:b/>
        </w:rPr>
        <w:t xml:space="preserve">. </w:t>
      </w:r>
      <w:r w:rsidR="002B5298">
        <w:t>Instructional practices that reflected elements of effective instructional design varied among levels</w:t>
      </w:r>
      <w:r>
        <w:t>.</w:t>
      </w:r>
    </w:p>
    <w:p w14:paraId="2DE9B91A" w14:textId="318D9C65" w:rsidR="00017714" w:rsidRDefault="003D3622" w:rsidP="00F03789">
      <w:pPr>
        <w:tabs>
          <w:tab w:val="left" w:pos="360"/>
          <w:tab w:val="left" w:pos="720"/>
          <w:tab w:val="left" w:pos="1080"/>
          <w:tab w:val="left" w:pos="1440"/>
          <w:tab w:val="left" w:pos="1800"/>
          <w:tab w:val="left" w:pos="2160"/>
          <w:tab w:val="left" w:pos="2520"/>
          <w:tab w:val="left" w:pos="2880"/>
        </w:tabs>
        <w:ind w:left="1080" w:hanging="1080"/>
      </w:pPr>
      <w:r>
        <w:tab/>
      </w:r>
      <w:r>
        <w:tab/>
      </w:r>
      <w:r w:rsidR="00017714">
        <w:t>1.</w:t>
      </w:r>
      <w:r w:rsidR="00D751E8">
        <w:t xml:space="preserve"> </w:t>
      </w:r>
      <w:r>
        <w:tab/>
      </w:r>
      <w:r w:rsidR="00017714">
        <w:t xml:space="preserve">Review team members observed sufficient </w:t>
      </w:r>
      <w:r w:rsidR="005006D9">
        <w:t xml:space="preserve">and </w:t>
      </w:r>
      <w:r w:rsidR="00017714">
        <w:t xml:space="preserve">compelling evidence that the teacher </w:t>
      </w:r>
      <w:r w:rsidR="005006D9">
        <w:t xml:space="preserve">ensured that students understood what they should be learning </w:t>
      </w:r>
      <w:r w:rsidR="00F15311">
        <w:t xml:space="preserve">in the lesson </w:t>
      </w:r>
      <w:r w:rsidR="005006D9">
        <w:t>and why (characteristic #2)</w:t>
      </w:r>
      <w:r w:rsidR="00017714">
        <w:t xml:space="preserve"> in</w:t>
      </w:r>
      <w:r w:rsidR="005006D9" w:rsidRPr="005006D9">
        <w:t xml:space="preserve"> </w:t>
      </w:r>
      <w:r w:rsidR="005006D9">
        <w:t>in 60 percent of elementary classes, in</w:t>
      </w:r>
      <w:r w:rsidR="00017714">
        <w:t xml:space="preserve"> 93 percent of </w:t>
      </w:r>
      <w:r w:rsidR="005006D9">
        <w:t>middle-</w:t>
      </w:r>
      <w:r w:rsidR="00017714">
        <w:t xml:space="preserve">school classes, </w:t>
      </w:r>
      <w:r w:rsidR="005006D9">
        <w:t xml:space="preserve">and </w:t>
      </w:r>
      <w:r w:rsidR="00017714">
        <w:t>in 74 percent of high</w:t>
      </w:r>
      <w:r w:rsidR="009766E9">
        <w:t>-</w:t>
      </w:r>
      <w:r w:rsidR="00017714">
        <w:t>school classes.</w:t>
      </w:r>
    </w:p>
    <w:p w14:paraId="7AA50BAD" w14:textId="5C0D50F7" w:rsidR="00F7043D" w:rsidRDefault="00017714" w:rsidP="00061502">
      <w:pPr>
        <w:tabs>
          <w:tab w:val="left" w:pos="360"/>
          <w:tab w:val="left" w:pos="720"/>
          <w:tab w:val="left" w:pos="1080"/>
          <w:tab w:val="left" w:pos="1440"/>
          <w:tab w:val="left" w:pos="1800"/>
          <w:tab w:val="left" w:pos="2160"/>
        </w:tabs>
        <w:ind w:left="1440" w:hanging="360"/>
      </w:pPr>
      <w:r>
        <w:t xml:space="preserve">a. </w:t>
      </w:r>
      <w:r w:rsidR="005006D9">
        <w:tab/>
      </w:r>
      <w:r w:rsidR="00B479D7">
        <w:t xml:space="preserve">For example, in </w:t>
      </w:r>
      <w:r>
        <w:t xml:space="preserve">a </w:t>
      </w:r>
      <w:r w:rsidR="00F7043D">
        <w:t>high-</w:t>
      </w:r>
      <w:r>
        <w:t xml:space="preserve">school English class, the objective was posted and individual students understood </w:t>
      </w:r>
      <w:r w:rsidR="00F7043D">
        <w:t xml:space="preserve">that </w:t>
      </w:r>
      <w:r>
        <w:t xml:space="preserve">they were applying satirical techniques in a creative written response to </w:t>
      </w:r>
      <w:r w:rsidRPr="00EB5D10">
        <w:rPr>
          <w:i/>
        </w:rPr>
        <w:t>Pride and Prejudice</w:t>
      </w:r>
      <w:r>
        <w:t xml:space="preserve">. </w:t>
      </w:r>
    </w:p>
    <w:p w14:paraId="7A6EF016" w14:textId="30EA652C" w:rsidR="00017714" w:rsidRDefault="00F7043D" w:rsidP="00061502">
      <w:pPr>
        <w:tabs>
          <w:tab w:val="left" w:pos="360"/>
          <w:tab w:val="left" w:pos="720"/>
          <w:tab w:val="left" w:pos="1080"/>
          <w:tab w:val="left" w:pos="1440"/>
          <w:tab w:val="left" w:pos="1800"/>
          <w:tab w:val="left" w:pos="2160"/>
        </w:tabs>
        <w:ind w:left="1440" w:hanging="1440"/>
      </w:pPr>
      <w:r>
        <w:tab/>
      </w:r>
      <w:r>
        <w:tab/>
      </w:r>
      <w:r w:rsidR="00061502">
        <w:tab/>
      </w:r>
      <w:r>
        <w:t>b.</w:t>
      </w:r>
      <w:r>
        <w:tab/>
      </w:r>
      <w:r w:rsidR="00017714">
        <w:t>In a 6</w:t>
      </w:r>
      <w:r w:rsidR="00017714" w:rsidRPr="00A15393">
        <w:rPr>
          <w:vertAlign w:val="superscript"/>
        </w:rPr>
        <w:t>th</w:t>
      </w:r>
      <w:r w:rsidR="00017714">
        <w:t xml:space="preserve"> grade social studies class, in an attempt to clear up possible confusion from a previous class, </w:t>
      </w:r>
      <w:r w:rsidR="00F03789">
        <w:t xml:space="preserve">the teacher </w:t>
      </w:r>
      <w:r w:rsidR="00017714">
        <w:t xml:space="preserve">explained to students why they were identifying challenging vocabulary. </w:t>
      </w:r>
    </w:p>
    <w:p w14:paraId="0CFD6D70" w14:textId="237A4BE1" w:rsidR="00017714" w:rsidRPr="00A15393" w:rsidRDefault="00234ED3" w:rsidP="00061502">
      <w:pPr>
        <w:tabs>
          <w:tab w:val="left" w:pos="360"/>
          <w:tab w:val="left" w:pos="720"/>
          <w:tab w:val="left" w:pos="1080"/>
          <w:tab w:val="left" w:pos="1440"/>
          <w:tab w:val="left" w:pos="1800"/>
          <w:tab w:val="left" w:pos="2160"/>
        </w:tabs>
        <w:ind w:left="1440" w:hanging="1440"/>
      </w:pPr>
      <w:r>
        <w:tab/>
      </w:r>
      <w:r>
        <w:tab/>
      </w:r>
      <w:r w:rsidR="00061502">
        <w:tab/>
      </w:r>
      <w:r>
        <w:t>c</w:t>
      </w:r>
      <w:r w:rsidR="00017714">
        <w:t xml:space="preserve">. </w:t>
      </w:r>
      <w:r>
        <w:tab/>
      </w:r>
      <w:r w:rsidR="00017714">
        <w:t xml:space="preserve">In </w:t>
      </w:r>
      <w:r>
        <w:t xml:space="preserve">contrast, in </w:t>
      </w:r>
      <w:r w:rsidR="00017714">
        <w:t>a number of classes an agenda was posted without the context of an objective.</w:t>
      </w:r>
      <w:r w:rsidR="00017714">
        <w:tab/>
      </w:r>
    </w:p>
    <w:p w14:paraId="715C1576" w14:textId="3B818988" w:rsidR="00017714" w:rsidRDefault="00017714" w:rsidP="00061502">
      <w:pPr>
        <w:tabs>
          <w:tab w:val="left" w:pos="360"/>
          <w:tab w:val="left" w:pos="720"/>
          <w:tab w:val="left" w:pos="1080"/>
          <w:tab w:val="left" w:pos="1440"/>
          <w:tab w:val="left" w:pos="1800"/>
          <w:tab w:val="left" w:pos="2160"/>
        </w:tabs>
        <w:ind w:left="1080" w:hanging="360"/>
      </w:pPr>
      <w:r>
        <w:t>2.</w:t>
      </w:r>
      <w:r w:rsidR="00C1296C">
        <w:t xml:space="preserve"> </w:t>
      </w:r>
      <w:r w:rsidR="00061502">
        <w:tab/>
      </w:r>
      <w:r>
        <w:t xml:space="preserve">Review team members saw sufficient </w:t>
      </w:r>
      <w:r w:rsidR="007E2B48">
        <w:t xml:space="preserve">and </w:t>
      </w:r>
      <w:r>
        <w:t>compelling evidence that the teacher used appropriate learning activities well matched to the learning objective</w:t>
      </w:r>
      <w:r w:rsidR="00061502">
        <w:t>(s)</w:t>
      </w:r>
      <w:r>
        <w:t xml:space="preserve"> </w:t>
      </w:r>
      <w:r w:rsidR="00061502">
        <w:t xml:space="preserve">(characteristic #3) </w:t>
      </w:r>
      <w:r>
        <w:t xml:space="preserve">in 60 percent of elementary </w:t>
      </w:r>
      <w:r w:rsidR="00D751E8">
        <w:t>classes</w:t>
      </w:r>
      <w:r>
        <w:t xml:space="preserve">, in 100 percent of </w:t>
      </w:r>
      <w:r w:rsidR="00061502">
        <w:t>middle-</w:t>
      </w:r>
      <w:r>
        <w:t xml:space="preserve">school </w:t>
      </w:r>
      <w:r w:rsidR="00D751E8">
        <w:t>classes</w:t>
      </w:r>
      <w:r>
        <w:t xml:space="preserve">, and in 61 percent of </w:t>
      </w:r>
      <w:r w:rsidR="00061502">
        <w:t>high-</w:t>
      </w:r>
      <w:r>
        <w:t>school classes.</w:t>
      </w:r>
    </w:p>
    <w:p w14:paraId="392F6C8C" w14:textId="151931D0" w:rsidR="00B479D7" w:rsidRDefault="00017714" w:rsidP="000A4B30">
      <w:pPr>
        <w:tabs>
          <w:tab w:val="left" w:pos="360"/>
          <w:tab w:val="left" w:pos="720"/>
          <w:tab w:val="left" w:pos="1080"/>
          <w:tab w:val="left" w:pos="1440"/>
          <w:tab w:val="left" w:pos="1800"/>
          <w:tab w:val="left" w:pos="2160"/>
        </w:tabs>
        <w:ind w:left="1440" w:hanging="360"/>
      </w:pPr>
      <w:r>
        <w:t xml:space="preserve">a. </w:t>
      </w:r>
      <w:r w:rsidR="00061502">
        <w:tab/>
      </w:r>
      <w:r>
        <w:t>In a kindergarten math class</w:t>
      </w:r>
      <w:r w:rsidR="00B479D7">
        <w:t xml:space="preserve"> in which the teacher used appropriate learning activities w</w:t>
      </w:r>
      <w:r w:rsidR="00541C42">
        <w:t>e</w:t>
      </w:r>
      <w:r w:rsidR="00B479D7">
        <w:t>ll mat</w:t>
      </w:r>
      <w:r w:rsidR="00541C42">
        <w:t>ched to the learning objectives</w:t>
      </w:r>
      <w:r w:rsidR="00B479D7">
        <w:t>(s)</w:t>
      </w:r>
      <w:r>
        <w:t xml:space="preserve">, </w:t>
      </w:r>
      <w:r w:rsidR="0097145F">
        <w:t>the teacher provided</w:t>
      </w:r>
      <w:r>
        <w:t xml:space="preserve"> </w:t>
      </w:r>
      <w:r w:rsidR="0097145F">
        <w:t>students with different ways to measure</w:t>
      </w:r>
      <w:r w:rsidR="00044499">
        <w:t xml:space="preserve"> common items, including counters and manipulation</w:t>
      </w:r>
      <w:r>
        <w:t xml:space="preserve">. </w:t>
      </w:r>
    </w:p>
    <w:p w14:paraId="2830D491" w14:textId="43F77727" w:rsidR="00017714" w:rsidRDefault="00E77231" w:rsidP="000A4B30">
      <w:pPr>
        <w:tabs>
          <w:tab w:val="left" w:pos="360"/>
          <w:tab w:val="left" w:pos="720"/>
          <w:tab w:val="left" w:pos="1080"/>
          <w:tab w:val="left" w:pos="1440"/>
          <w:tab w:val="left" w:pos="1800"/>
          <w:tab w:val="left" w:pos="2160"/>
        </w:tabs>
        <w:ind w:left="1440" w:hanging="360"/>
      </w:pPr>
      <w:r>
        <w:t>b</w:t>
      </w:r>
      <w:r w:rsidR="00017714">
        <w:t xml:space="preserve">. </w:t>
      </w:r>
      <w:r w:rsidR="00061502">
        <w:tab/>
        <w:t>In a high-</w:t>
      </w:r>
      <w:r w:rsidR="00017714">
        <w:t>school English class</w:t>
      </w:r>
      <w:r w:rsidR="00534F3B">
        <w:t xml:space="preserve"> where the teacher did not use appropriate learning activities well matched to the learning objective(s)</w:t>
      </w:r>
      <w:r w:rsidR="00017714">
        <w:t xml:space="preserve">, </w:t>
      </w:r>
      <w:r w:rsidR="00534F3B">
        <w:t>the teacher read a short poem but students were not given the opportunity to discuss it.</w:t>
      </w:r>
      <w:r w:rsidR="00017714">
        <w:t xml:space="preserve"> </w:t>
      </w:r>
    </w:p>
    <w:p w14:paraId="7457760C" w14:textId="3266AE91" w:rsidR="00017714" w:rsidRDefault="00017714" w:rsidP="00B00C4F">
      <w:pPr>
        <w:tabs>
          <w:tab w:val="left" w:pos="360"/>
          <w:tab w:val="left" w:pos="720"/>
          <w:tab w:val="left" w:pos="1080"/>
          <w:tab w:val="left" w:pos="1440"/>
          <w:tab w:val="left" w:pos="1800"/>
          <w:tab w:val="left" w:pos="2160"/>
        </w:tabs>
        <w:ind w:left="720" w:hanging="360"/>
      </w:pPr>
      <w:r>
        <w:rPr>
          <w:b/>
        </w:rPr>
        <w:t xml:space="preserve">B. </w:t>
      </w:r>
      <w:r w:rsidR="00061502">
        <w:rPr>
          <w:b/>
        </w:rPr>
        <w:tab/>
      </w:r>
      <w:r>
        <w:rPr>
          <w:b/>
        </w:rPr>
        <w:t xml:space="preserve">Focus Area #2: Student Engagement </w:t>
      </w:r>
      <w:r w:rsidR="00061502">
        <w:rPr>
          <w:b/>
        </w:rPr>
        <w:t>&amp; Higher-</w:t>
      </w:r>
      <w:r>
        <w:rPr>
          <w:b/>
        </w:rPr>
        <w:t>Order Thinking</w:t>
      </w:r>
      <w:r>
        <w:t xml:space="preserve"> </w:t>
      </w:r>
      <w:r w:rsidR="00257046">
        <w:t>At the high school, r</w:t>
      </w:r>
      <w:r w:rsidR="007E2B48">
        <w:t>eview team members observed a low</w:t>
      </w:r>
      <w:r w:rsidR="004819A1">
        <w:t>er</w:t>
      </w:r>
      <w:r>
        <w:t xml:space="preserve"> </w:t>
      </w:r>
      <w:r w:rsidR="007E2B48">
        <w:t>incidence</w:t>
      </w:r>
      <w:r w:rsidR="00B479D7">
        <w:t xml:space="preserve"> of lessons that reflected higher-</w:t>
      </w:r>
      <w:r>
        <w:t xml:space="preserve">order thinking and </w:t>
      </w:r>
      <w:r w:rsidR="00B479D7">
        <w:t>student discourse about</w:t>
      </w:r>
      <w:r>
        <w:t xml:space="preserve"> </w:t>
      </w:r>
      <w:r w:rsidR="00B479D7">
        <w:t xml:space="preserve">content and </w:t>
      </w:r>
      <w:r>
        <w:t>ideas</w:t>
      </w:r>
      <w:r w:rsidR="004819A1">
        <w:t xml:space="preserve"> than at other levels</w:t>
      </w:r>
      <w:r>
        <w:t xml:space="preserve">. </w:t>
      </w:r>
    </w:p>
    <w:p w14:paraId="5A588D1D" w14:textId="50BA3D4F" w:rsidR="00017714" w:rsidRDefault="00017714" w:rsidP="000A4B30">
      <w:pPr>
        <w:tabs>
          <w:tab w:val="left" w:pos="360"/>
          <w:tab w:val="left" w:pos="720"/>
          <w:tab w:val="left" w:pos="1080"/>
          <w:tab w:val="left" w:pos="1440"/>
          <w:tab w:val="left" w:pos="1800"/>
          <w:tab w:val="left" w:pos="2160"/>
        </w:tabs>
        <w:ind w:left="1080" w:hanging="360"/>
      </w:pPr>
      <w:r>
        <w:lastRenderedPageBreak/>
        <w:t xml:space="preserve">1. </w:t>
      </w:r>
      <w:r w:rsidR="000A4B30">
        <w:tab/>
      </w:r>
      <w:r>
        <w:t xml:space="preserve">Review team members saw sufficient </w:t>
      </w:r>
      <w:r w:rsidR="000A4B30">
        <w:t xml:space="preserve">and </w:t>
      </w:r>
      <w:r>
        <w:t xml:space="preserve">compelling evidence that students engaged in </w:t>
      </w:r>
      <w:r w:rsidR="000A4B30">
        <w:t>higher-</w:t>
      </w:r>
      <w:r>
        <w:t xml:space="preserve">order thinking </w:t>
      </w:r>
      <w:r w:rsidR="000A4B30">
        <w:t xml:space="preserve">(characteristic #6) </w:t>
      </w:r>
      <w:r>
        <w:t>in 66 percent of elementary class</w:t>
      </w:r>
      <w:r w:rsidR="00D751E8">
        <w:t>es</w:t>
      </w:r>
      <w:r>
        <w:t xml:space="preserve">, </w:t>
      </w:r>
      <w:r w:rsidR="000A4B30">
        <w:t xml:space="preserve">in </w:t>
      </w:r>
      <w:r>
        <w:t xml:space="preserve">79 percent of </w:t>
      </w:r>
      <w:r w:rsidR="000A4B30">
        <w:t>middle-</w:t>
      </w:r>
      <w:r>
        <w:t xml:space="preserve">school classes, and </w:t>
      </w:r>
      <w:r w:rsidR="000A4B30">
        <w:t xml:space="preserve">in </w:t>
      </w:r>
      <w:r>
        <w:t xml:space="preserve">57 percent of </w:t>
      </w:r>
      <w:r w:rsidR="000A4B30">
        <w:t>high-</w:t>
      </w:r>
      <w:r>
        <w:t xml:space="preserve">school </w:t>
      </w:r>
      <w:r w:rsidR="00D751E8">
        <w:t>classes</w:t>
      </w:r>
      <w:r>
        <w:t>.</w:t>
      </w:r>
    </w:p>
    <w:p w14:paraId="642E9005" w14:textId="0F94801B" w:rsidR="00B479D7" w:rsidRDefault="00017714" w:rsidP="000A4B30">
      <w:pPr>
        <w:tabs>
          <w:tab w:val="left" w:pos="360"/>
          <w:tab w:val="left" w:pos="720"/>
          <w:tab w:val="left" w:pos="1080"/>
          <w:tab w:val="left" w:pos="1440"/>
          <w:tab w:val="left" w:pos="1800"/>
          <w:tab w:val="left" w:pos="2160"/>
        </w:tabs>
        <w:ind w:left="1440" w:hanging="360"/>
      </w:pPr>
      <w:r>
        <w:t xml:space="preserve">a. </w:t>
      </w:r>
      <w:r w:rsidR="000A4B30">
        <w:tab/>
      </w:r>
      <w:r w:rsidR="00A24D6F">
        <w:t xml:space="preserve">For example, in </w:t>
      </w:r>
      <w:r w:rsidR="00D751E8">
        <w:t xml:space="preserve">a </w:t>
      </w:r>
      <w:r>
        <w:t xml:space="preserve">grade </w:t>
      </w:r>
      <w:r w:rsidR="0007690C">
        <w:t xml:space="preserve">8 science </w:t>
      </w:r>
      <w:r>
        <w:t xml:space="preserve">class, students </w:t>
      </w:r>
      <w:r w:rsidR="0007690C">
        <w:t>in groups read several articles about mutation, discussed the articles, and explained what they had read</w:t>
      </w:r>
      <w:r>
        <w:t xml:space="preserve">. </w:t>
      </w:r>
      <w:r w:rsidR="0007690C">
        <w:t xml:space="preserve"> The teacher mixed the groups so that all students explained what they had read.</w:t>
      </w:r>
    </w:p>
    <w:p w14:paraId="122A7AF6" w14:textId="30552183" w:rsidR="00017714" w:rsidRDefault="00B479D7" w:rsidP="000A4B30">
      <w:pPr>
        <w:tabs>
          <w:tab w:val="left" w:pos="360"/>
          <w:tab w:val="left" w:pos="720"/>
          <w:tab w:val="left" w:pos="1080"/>
          <w:tab w:val="left" w:pos="1440"/>
          <w:tab w:val="left" w:pos="1800"/>
          <w:tab w:val="left" w:pos="2160"/>
        </w:tabs>
        <w:ind w:left="1440" w:hanging="360"/>
      </w:pPr>
      <w:r>
        <w:t>b.</w:t>
      </w:r>
      <w:r>
        <w:tab/>
      </w:r>
      <w:r w:rsidR="00017714">
        <w:t>In a 6</w:t>
      </w:r>
      <w:r w:rsidR="00017714" w:rsidRPr="00A15393">
        <w:rPr>
          <w:vertAlign w:val="superscript"/>
        </w:rPr>
        <w:t>th</w:t>
      </w:r>
      <w:r w:rsidR="00017714">
        <w:t xml:space="preserve"> grade math class, students provided detailed explanations as to how they solved problems.</w:t>
      </w:r>
    </w:p>
    <w:p w14:paraId="02BBF8A7" w14:textId="67AAB52A" w:rsidR="00017714" w:rsidRDefault="00B479D7" w:rsidP="000A4B30">
      <w:pPr>
        <w:tabs>
          <w:tab w:val="left" w:pos="360"/>
          <w:tab w:val="left" w:pos="720"/>
          <w:tab w:val="left" w:pos="1080"/>
          <w:tab w:val="left" w:pos="1440"/>
          <w:tab w:val="left" w:pos="1800"/>
          <w:tab w:val="left" w:pos="2160"/>
        </w:tabs>
        <w:ind w:left="1440" w:hanging="360"/>
      </w:pPr>
      <w:r>
        <w:t>c</w:t>
      </w:r>
      <w:r w:rsidR="00017714">
        <w:t xml:space="preserve">. </w:t>
      </w:r>
      <w:r w:rsidR="000A4B30">
        <w:tab/>
      </w:r>
      <w:r w:rsidR="00017714">
        <w:t xml:space="preserve">In a </w:t>
      </w:r>
      <w:r w:rsidR="000A2127">
        <w:t>high-</w:t>
      </w:r>
      <w:r w:rsidR="00017714">
        <w:t>school science class</w:t>
      </w:r>
      <w:r w:rsidR="000A2127">
        <w:t xml:space="preserve"> where students were not engaged in higher-order thinking</w:t>
      </w:r>
      <w:r w:rsidR="00017714">
        <w:t xml:space="preserve">, the teacher asked challenging questions, </w:t>
      </w:r>
      <w:r w:rsidR="000A2127">
        <w:t xml:space="preserve">did not receive a </w:t>
      </w:r>
      <w:r w:rsidR="00017714">
        <w:t xml:space="preserve">response from students, and then answered the questions himself. </w:t>
      </w:r>
    </w:p>
    <w:p w14:paraId="003EC483" w14:textId="678617FC" w:rsidR="00017714" w:rsidRDefault="00017714" w:rsidP="000A2127">
      <w:pPr>
        <w:tabs>
          <w:tab w:val="left" w:pos="360"/>
          <w:tab w:val="left" w:pos="720"/>
          <w:tab w:val="left" w:pos="1080"/>
          <w:tab w:val="left" w:pos="1440"/>
          <w:tab w:val="left" w:pos="1800"/>
          <w:tab w:val="left" w:pos="2160"/>
        </w:tabs>
        <w:ind w:left="1080" w:hanging="360"/>
      </w:pPr>
      <w:r>
        <w:t xml:space="preserve">2. </w:t>
      </w:r>
      <w:r w:rsidR="000A2127">
        <w:tab/>
      </w:r>
      <w:r>
        <w:t xml:space="preserve">Review team members saw sufficient </w:t>
      </w:r>
      <w:r w:rsidR="00A24D6F">
        <w:t xml:space="preserve">and </w:t>
      </w:r>
      <w:r>
        <w:t xml:space="preserve">compelling evidence that students communicated their ideas and thinking with each other </w:t>
      </w:r>
      <w:r w:rsidR="00A24D6F">
        <w:t xml:space="preserve">(characteristic #7) </w:t>
      </w:r>
      <w:r>
        <w:t xml:space="preserve">in 67 percent of elementary classrooms, </w:t>
      </w:r>
      <w:r w:rsidR="00A24D6F">
        <w:t xml:space="preserve">in </w:t>
      </w:r>
      <w:r>
        <w:t xml:space="preserve">78 percent of </w:t>
      </w:r>
      <w:r w:rsidR="00A24D6F">
        <w:t>middle-</w:t>
      </w:r>
      <w:r>
        <w:t xml:space="preserve">school classes, and </w:t>
      </w:r>
      <w:r w:rsidR="00A24D6F">
        <w:t xml:space="preserve">in </w:t>
      </w:r>
      <w:r>
        <w:t xml:space="preserve">50 percent of </w:t>
      </w:r>
      <w:r w:rsidR="00A24D6F">
        <w:t>high-</w:t>
      </w:r>
      <w:r>
        <w:t xml:space="preserve">school </w:t>
      </w:r>
      <w:r w:rsidR="00A24D6F">
        <w:t>classrooms</w:t>
      </w:r>
      <w:r>
        <w:t xml:space="preserve">. </w:t>
      </w:r>
    </w:p>
    <w:p w14:paraId="03998892" w14:textId="7431900B" w:rsidR="000A2127" w:rsidRDefault="00017714" w:rsidP="000A2127">
      <w:pPr>
        <w:tabs>
          <w:tab w:val="left" w:pos="360"/>
          <w:tab w:val="left" w:pos="720"/>
          <w:tab w:val="left" w:pos="1080"/>
          <w:tab w:val="left" w:pos="1440"/>
          <w:tab w:val="left" w:pos="1800"/>
          <w:tab w:val="left" w:pos="2160"/>
        </w:tabs>
        <w:ind w:left="1440" w:hanging="360"/>
      </w:pPr>
      <w:r>
        <w:t xml:space="preserve">a. </w:t>
      </w:r>
      <w:r w:rsidR="000A2127">
        <w:tab/>
      </w:r>
      <w:r>
        <w:t xml:space="preserve">In a </w:t>
      </w:r>
      <w:r w:rsidR="00A24D6F">
        <w:t>middle-</w:t>
      </w:r>
      <w:r>
        <w:t>school science class</w:t>
      </w:r>
      <w:r w:rsidR="00A24D6F">
        <w:t xml:space="preserve"> in which students communicated their ideas and thinking with each other</w:t>
      </w:r>
      <w:r>
        <w:t xml:space="preserve">, students read different articles on mutation, and each student explained to the group what he/she had read. </w:t>
      </w:r>
    </w:p>
    <w:p w14:paraId="762B24A6" w14:textId="5119642F" w:rsidR="000A2127" w:rsidRDefault="000A2127" w:rsidP="000A2127">
      <w:pPr>
        <w:tabs>
          <w:tab w:val="left" w:pos="360"/>
          <w:tab w:val="left" w:pos="720"/>
          <w:tab w:val="left" w:pos="1080"/>
          <w:tab w:val="left" w:pos="1440"/>
          <w:tab w:val="left" w:pos="1800"/>
          <w:tab w:val="left" w:pos="2160"/>
        </w:tabs>
        <w:ind w:left="1440" w:hanging="360"/>
      </w:pPr>
      <w:r>
        <w:t>b.</w:t>
      </w:r>
      <w:r>
        <w:tab/>
      </w:r>
      <w:r w:rsidR="00017714">
        <w:t xml:space="preserve">In a second grade ELA class, each student explained to a neighbor what poetry </w:t>
      </w:r>
      <w:r w:rsidR="00A24D6F">
        <w:t>was</w:t>
      </w:r>
      <w:r w:rsidR="00017714">
        <w:t xml:space="preserve">.  </w:t>
      </w:r>
    </w:p>
    <w:p w14:paraId="03057EA8" w14:textId="6B0E8598" w:rsidR="00017714" w:rsidRDefault="000A2127" w:rsidP="000A2127">
      <w:pPr>
        <w:tabs>
          <w:tab w:val="left" w:pos="360"/>
          <w:tab w:val="left" w:pos="720"/>
          <w:tab w:val="left" w:pos="1080"/>
          <w:tab w:val="left" w:pos="1440"/>
          <w:tab w:val="left" w:pos="1800"/>
          <w:tab w:val="left" w:pos="2160"/>
        </w:tabs>
        <w:ind w:left="1440" w:hanging="360"/>
      </w:pPr>
      <w:r>
        <w:t>c.</w:t>
      </w:r>
      <w:r>
        <w:tab/>
      </w:r>
      <w:r w:rsidR="00017714">
        <w:t xml:space="preserve">In a </w:t>
      </w:r>
      <w:r w:rsidR="00A24D6F">
        <w:t>high-</w:t>
      </w:r>
      <w:r w:rsidR="00017714">
        <w:t xml:space="preserve">school English class, students posed questions after two students presented a report, and the reporting students responded with detailed answers to the questions.   </w:t>
      </w:r>
    </w:p>
    <w:p w14:paraId="04D8ABD3" w14:textId="1C8FFB19" w:rsidR="00017714" w:rsidRDefault="000A2127" w:rsidP="000A2127">
      <w:pPr>
        <w:tabs>
          <w:tab w:val="left" w:pos="360"/>
          <w:tab w:val="left" w:pos="720"/>
          <w:tab w:val="left" w:pos="1080"/>
          <w:tab w:val="left" w:pos="1440"/>
          <w:tab w:val="left" w:pos="1800"/>
          <w:tab w:val="left" w:pos="2160"/>
        </w:tabs>
        <w:ind w:left="1440" w:hanging="360"/>
      </w:pPr>
      <w:r>
        <w:t>d</w:t>
      </w:r>
      <w:r w:rsidR="00017714">
        <w:t xml:space="preserve">. </w:t>
      </w:r>
      <w:r>
        <w:tab/>
      </w:r>
      <w:r w:rsidR="00017714">
        <w:t xml:space="preserve">In </w:t>
      </w:r>
      <w:r w:rsidR="00A24D6F">
        <w:t>many classrooms</w:t>
      </w:r>
      <w:r w:rsidR="00017714">
        <w:t xml:space="preserve">, </w:t>
      </w:r>
      <w:r w:rsidR="00A24D6F">
        <w:t xml:space="preserve">however, </w:t>
      </w:r>
      <w:r w:rsidR="00017714">
        <w:t xml:space="preserve">communication </w:t>
      </w:r>
      <w:r w:rsidR="00A24D6F">
        <w:t xml:space="preserve">took place </w:t>
      </w:r>
      <w:r w:rsidR="00017714">
        <w:t>between the teacher and students rather than between and among students.</w:t>
      </w:r>
    </w:p>
    <w:p w14:paraId="07447B1B" w14:textId="1A7EDD35" w:rsidR="00017714" w:rsidRDefault="00017714" w:rsidP="00A24D6F">
      <w:pPr>
        <w:tabs>
          <w:tab w:val="left" w:pos="720"/>
          <w:tab w:val="left" w:pos="1080"/>
          <w:tab w:val="left" w:pos="1440"/>
          <w:tab w:val="left" w:pos="1800"/>
          <w:tab w:val="left" w:pos="2160"/>
        </w:tabs>
        <w:ind w:left="720" w:hanging="360"/>
      </w:pPr>
      <w:r>
        <w:rPr>
          <w:b/>
        </w:rPr>
        <w:t xml:space="preserve">C. </w:t>
      </w:r>
      <w:r w:rsidR="00A24D6F">
        <w:rPr>
          <w:b/>
        </w:rPr>
        <w:tab/>
      </w:r>
      <w:r>
        <w:rPr>
          <w:b/>
        </w:rPr>
        <w:t xml:space="preserve">Focus Area #3: </w:t>
      </w:r>
      <w:r w:rsidR="00061502">
        <w:rPr>
          <w:b/>
        </w:rPr>
        <w:t>Inclusive Practice</w:t>
      </w:r>
      <w:r>
        <w:rPr>
          <w:b/>
        </w:rPr>
        <w:t xml:space="preserve"> </w:t>
      </w:r>
      <w:r w:rsidR="00061502">
        <w:rPr>
          <w:b/>
        </w:rPr>
        <w:t xml:space="preserve">&amp; </w:t>
      </w:r>
      <w:r>
        <w:rPr>
          <w:b/>
        </w:rPr>
        <w:t>Classroom Culture.</w:t>
      </w:r>
      <w:r>
        <w:t xml:space="preserve"> </w:t>
      </w:r>
      <w:r w:rsidR="00401543">
        <w:t xml:space="preserve">In observed classrooms at the high school, team members saw a low </w:t>
      </w:r>
      <w:r w:rsidR="007C619F">
        <w:t xml:space="preserve">incidence </w:t>
      </w:r>
      <w:r>
        <w:t>of two characteristics of effective instruction in this focus area</w:t>
      </w:r>
      <w:r w:rsidR="00401543">
        <w:t>:</w:t>
      </w:r>
      <w:r>
        <w:t xml:space="preserve"> </w:t>
      </w:r>
      <w:r w:rsidR="00401543">
        <w:t xml:space="preserve">the </w:t>
      </w:r>
      <w:r>
        <w:t>teacher ensure</w:t>
      </w:r>
      <w:r w:rsidR="00401543">
        <w:t>s</w:t>
      </w:r>
      <w:r>
        <w:t xml:space="preserve"> that students are engaging in challenging tasks regardless of learning needs and the teacher uses a variety of instructional strategies.</w:t>
      </w:r>
    </w:p>
    <w:p w14:paraId="69337B71" w14:textId="2E9A963B" w:rsidR="00017714" w:rsidRDefault="00017714" w:rsidP="005B4078">
      <w:pPr>
        <w:tabs>
          <w:tab w:val="left" w:pos="360"/>
          <w:tab w:val="left" w:pos="1080"/>
          <w:tab w:val="left" w:pos="1440"/>
          <w:tab w:val="left" w:pos="1800"/>
          <w:tab w:val="left" w:pos="2160"/>
        </w:tabs>
        <w:ind w:left="1080" w:hanging="360"/>
      </w:pPr>
      <w:r>
        <w:t xml:space="preserve">1.  </w:t>
      </w:r>
      <w:r w:rsidR="005B4078">
        <w:tab/>
      </w:r>
      <w:r w:rsidR="005F10FD">
        <w:t>Observers found sufficient and compelling evidence that</w:t>
      </w:r>
      <w:r>
        <w:t xml:space="preserve"> the teacher ensured that students were engaged in challenging tasks regardless of learning needs</w:t>
      </w:r>
      <w:r w:rsidR="008259B0">
        <w:t xml:space="preserve"> </w:t>
      </w:r>
      <w:r w:rsidR="005F10FD">
        <w:t>(characteristic #9)</w:t>
      </w:r>
      <w:r>
        <w:t xml:space="preserve"> in 60 percent of elementary classrooms, </w:t>
      </w:r>
      <w:r w:rsidR="005F10FD">
        <w:t xml:space="preserve">in </w:t>
      </w:r>
      <w:r>
        <w:t xml:space="preserve">86 percent of middle </w:t>
      </w:r>
      <w:r w:rsidR="005F10FD">
        <w:t>-</w:t>
      </w:r>
      <w:r>
        <w:t xml:space="preserve">school classrooms, and </w:t>
      </w:r>
      <w:r w:rsidR="005F10FD">
        <w:t xml:space="preserve">in </w:t>
      </w:r>
      <w:r w:rsidR="00F870A7">
        <w:t xml:space="preserve">just </w:t>
      </w:r>
      <w:r>
        <w:t xml:space="preserve">35 percent of </w:t>
      </w:r>
      <w:r w:rsidR="005F10FD">
        <w:t>high-</w:t>
      </w:r>
      <w:r>
        <w:t>school classrooms.</w:t>
      </w:r>
    </w:p>
    <w:p w14:paraId="28094B6F" w14:textId="7B821173" w:rsidR="005B4078" w:rsidRDefault="00017714" w:rsidP="005F10FD">
      <w:pPr>
        <w:tabs>
          <w:tab w:val="left" w:pos="360"/>
          <w:tab w:val="left" w:pos="720"/>
          <w:tab w:val="left" w:pos="1080"/>
          <w:tab w:val="left" w:pos="1440"/>
          <w:tab w:val="left" w:pos="1800"/>
          <w:tab w:val="left" w:pos="2160"/>
        </w:tabs>
        <w:ind w:left="1440" w:hanging="360"/>
      </w:pPr>
      <w:r>
        <w:t xml:space="preserve">a. </w:t>
      </w:r>
      <w:r w:rsidR="005B4078">
        <w:tab/>
      </w:r>
      <w:r>
        <w:t>In a 6</w:t>
      </w:r>
      <w:r w:rsidRPr="0041619C">
        <w:rPr>
          <w:vertAlign w:val="superscript"/>
        </w:rPr>
        <w:t>th</w:t>
      </w:r>
      <w:r>
        <w:t xml:space="preserve"> grade social studies class, students receiving language support entered during the lesson, blended well into the classroom paired activity, and engaged immediately. </w:t>
      </w:r>
    </w:p>
    <w:p w14:paraId="44276E44" w14:textId="2172B01B" w:rsidR="00017714" w:rsidRDefault="00195967" w:rsidP="005F10FD">
      <w:pPr>
        <w:tabs>
          <w:tab w:val="left" w:pos="360"/>
          <w:tab w:val="left" w:pos="720"/>
          <w:tab w:val="left" w:pos="1080"/>
          <w:tab w:val="left" w:pos="1440"/>
          <w:tab w:val="left" w:pos="1800"/>
          <w:tab w:val="left" w:pos="2160"/>
        </w:tabs>
        <w:ind w:left="1440" w:hanging="360"/>
      </w:pPr>
      <w:r>
        <w:lastRenderedPageBreak/>
        <w:t>b</w:t>
      </w:r>
      <w:r w:rsidR="00017714">
        <w:t xml:space="preserve">. </w:t>
      </w:r>
      <w:r w:rsidR="00E77231">
        <w:tab/>
      </w:r>
      <w:r w:rsidR="00017714">
        <w:t xml:space="preserve">In </w:t>
      </w:r>
      <w:r w:rsidR="008259B0">
        <w:t>many high-</w:t>
      </w:r>
      <w:r w:rsidR="00017714">
        <w:t>school classes, observers found few acco</w:t>
      </w:r>
      <w:r w:rsidR="00C1296C">
        <w:t>m</w:t>
      </w:r>
      <w:r w:rsidR="00017714">
        <w:t>modations for student</w:t>
      </w:r>
      <w:r w:rsidR="008259B0">
        <w:t>s</w:t>
      </w:r>
      <w:r w:rsidR="008A4014">
        <w:t xml:space="preserve"> to ensure that they could engage in challenging tasks regardless of their</w:t>
      </w:r>
      <w:r w:rsidR="00017714">
        <w:t xml:space="preserve"> learning needs.</w:t>
      </w:r>
    </w:p>
    <w:p w14:paraId="37BE04BD" w14:textId="4F7FFBAA" w:rsidR="00017714" w:rsidRDefault="00017714" w:rsidP="008259B0">
      <w:pPr>
        <w:tabs>
          <w:tab w:val="left" w:pos="360"/>
          <w:tab w:val="left" w:pos="720"/>
          <w:tab w:val="left" w:pos="1080"/>
          <w:tab w:val="left" w:pos="1440"/>
          <w:tab w:val="left" w:pos="1800"/>
          <w:tab w:val="left" w:pos="2160"/>
        </w:tabs>
        <w:ind w:left="1080" w:hanging="360"/>
      </w:pPr>
      <w:r>
        <w:t>2.</w:t>
      </w:r>
      <w:r w:rsidRPr="004A2B41">
        <w:t xml:space="preserve"> </w:t>
      </w:r>
      <w:r w:rsidR="005B4078">
        <w:tab/>
      </w:r>
      <w:r>
        <w:t xml:space="preserve">The team </w:t>
      </w:r>
      <w:r w:rsidR="00AE1631">
        <w:t xml:space="preserve">noted sufficient and compelling evidence </w:t>
      </w:r>
      <w:r>
        <w:t xml:space="preserve">that the teacher used a variety of instructional strategies </w:t>
      </w:r>
      <w:r w:rsidR="00AE1631">
        <w:t xml:space="preserve">(characteristic #10) </w:t>
      </w:r>
      <w:r>
        <w:t xml:space="preserve">in 67 percent of elementary classrooms, </w:t>
      </w:r>
      <w:r w:rsidR="00AE1631">
        <w:t xml:space="preserve">in </w:t>
      </w:r>
      <w:r>
        <w:t xml:space="preserve">79 percent </w:t>
      </w:r>
      <w:r w:rsidR="00AE1631">
        <w:t>of</w:t>
      </w:r>
      <w:r>
        <w:t xml:space="preserve"> </w:t>
      </w:r>
      <w:r w:rsidR="00AE1631">
        <w:t>middle-</w:t>
      </w:r>
      <w:r>
        <w:t>school</w:t>
      </w:r>
      <w:r w:rsidR="00AE1631">
        <w:t xml:space="preserve"> classrooms</w:t>
      </w:r>
      <w:r>
        <w:t xml:space="preserve">, and in </w:t>
      </w:r>
      <w:r w:rsidR="00F870A7">
        <w:t xml:space="preserve">only </w:t>
      </w:r>
      <w:r>
        <w:t xml:space="preserve">27 percent </w:t>
      </w:r>
      <w:r w:rsidR="00AE1631">
        <w:t>of</w:t>
      </w:r>
      <w:r>
        <w:t xml:space="preserve"> </w:t>
      </w:r>
      <w:r w:rsidR="00AE1631">
        <w:t>high-</w:t>
      </w:r>
      <w:r>
        <w:t>school</w:t>
      </w:r>
      <w:r w:rsidR="00AE1631">
        <w:t xml:space="preserve"> classrooms</w:t>
      </w:r>
      <w:r>
        <w:t xml:space="preserve">. </w:t>
      </w:r>
    </w:p>
    <w:p w14:paraId="2177364C" w14:textId="5394CB9E" w:rsidR="008B2638" w:rsidRDefault="00017714" w:rsidP="00AE1631">
      <w:pPr>
        <w:tabs>
          <w:tab w:val="left" w:pos="360"/>
          <w:tab w:val="left" w:pos="720"/>
          <w:tab w:val="left" w:pos="1080"/>
          <w:tab w:val="left" w:pos="1440"/>
          <w:tab w:val="left" w:pos="1800"/>
          <w:tab w:val="left" w:pos="2160"/>
        </w:tabs>
        <w:ind w:left="1440" w:hanging="360"/>
      </w:pPr>
      <w:r>
        <w:t>a.</w:t>
      </w:r>
      <w:r w:rsidR="00AE1631">
        <w:tab/>
      </w:r>
      <w:r w:rsidR="008B2638">
        <w:t xml:space="preserve">For example, in </w:t>
      </w:r>
      <w:r>
        <w:t>a 6</w:t>
      </w:r>
      <w:r w:rsidRPr="004A2B41">
        <w:rPr>
          <w:vertAlign w:val="superscript"/>
        </w:rPr>
        <w:t>th</w:t>
      </w:r>
      <w:r>
        <w:t xml:space="preserve"> grade social studies class, the teacher used direct instruction and paired learning. </w:t>
      </w:r>
    </w:p>
    <w:p w14:paraId="0FC89EEE" w14:textId="1820FA44" w:rsidR="00017714" w:rsidRDefault="008B2638" w:rsidP="00AE1631">
      <w:pPr>
        <w:tabs>
          <w:tab w:val="left" w:pos="360"/>
          <w:tab w:val="left" w:pos="720"/>
          <w:tab w:val="left" w:pos="1080"/>
          <w:tab w:val="left" w:pos="1440"/>
          <w:tab w:val="left" w:pos="1800"/>
          <w:tab w:val="left" w:pos="2160"/>
        </w:tabs>
        <w:ind w:left="1440" w:hanging="360"/>
      </w:pPr>
      <w:r>
        <w:t>b.</w:t>
      </w:r>
      <w:r>
        <w:tab/>
      </w:r>
      <w:r w:rsidR="00017714">
        <w:t>In a kindergarten math class, the teacher provided direct instruction, and students used manipulatives and worked with their peers.</w:t>
      </w:r>
    </w:p>
    <w:p w14:paraId="1E85C2E4" w14:textId="537BD3CB" w:rsidR="00017714" w:rsidRPr="00A15393" w:rsidRDefault="008B2638" w:rsidP="00AE1631">
      <w:pPr>
        <w:tabs>
          <w:tab w:val="left" w:pos="360"/>
          <w:tab w:val="left" w:pos="720"/>
          <w:tab w:val="left" w:pos="1080"/>
          <w:tab w:val="left" w:pos="1440"/>
          <w:tab w:val="left" w:pos="1800"/>
          <w:tab w:val="left" w:pos="2160"/>
        </w:tabs>
        <w:ind w:left="1440" w:hanging="360"/>
      </w:pPr>
      <w:r>
        <w:t>c</w:t>
      </w:r>
      <w:r w:rsidR="00017714">
        <w:t xml:space="preserve">. </w:t>
      </w:r>
      <w:r w:rsidR="00AE1631">
        <w:tab/>
      </w:r>
      <w:r w:rsidR="00017714">
        <w:t>In a number of high</w:t>
      </w:r>
      <w:r>
        <w:t>-</w:t>
      </w:r>
      <w:r w:rsidR="00017714">
        <w:t xml:space="preserve">school classes, instruction was </w:t>
      </w:r>
      <w:r w:rsidR="00C1296C">
        <w:t xml:space="preserve">primarily </w:t>
      </w:r>
      <w:r w:rsidR="00017714">
        <w:t>teacher</w:t>
      </w:r>
      <w:r>
        <w:t xml:space="preserve"> </w:t>
      </w:r>
      <w:r w:rsidR="00017714">
        <w:t xml:space="preserve">directed. </w:t>
      </w:r>
    </w:p>
    <w:p w14:paraId="0C9261AC" w14:textId="043A105A" w:rsidR="00017714" w:rsidRDefault="00017714" w:rsidP="00017714">
      <w:pPr>
        <w:tabs>
          <w:tab w:val="left" w:pos="0"/>
          <w:tab w:val="left" w:pos="720"/>
          <w:tab w:val="left" w:pos="1080"/>
          <w:tab w:val="left" w:pos="1440"/>
          <w:tab w:val="left" w:pos="1800"/>
          <w:tab w:val="left" w:pos="2160"/>
        </w:tabs>
      </w:pPr>
      <w:r w:rsidRPr="00F731AA">
        <w:rPr>
          <w:b/>
        </w:rPr>
        <w:t>Impact</w:t>
      </w:r>
      <w:r w:rsidRPr="00BA3A76">
        <w:t xml:space="preserve">: </w:t>
      </w:r>
      <w:r>
        <w:t xml:space="preserve">Without </w:t>
      </w:r>
      <w:r w:rsidR="00073405">
        <w:t>consistent delivery</w:t>
      </w:r>
      <w:r>
        <w:t xml:space="preserve"> of effective</w:t>
      </w:r>
      <w:r w:rsidR="00073405">
        <w:t>, research-based</w:t>
      </w:r>
      <w:r>
        <w:t xml:space="preserve"> instruction </w:t>
      </w:r>
      <w:r w:rsidR="00073405">
        <w:t>in all grades and subjects</w:t>
      </w:r>
      <w:r>
        <w:t xml:space="preserve">, </w:t>
      </w:r>
      <w:r w:rsidR="00073405">
        <w:t>the district</w:t>
      </w:r>
      <w:r>
        <w:t xml:space="preserve"> </w:t>
      </w:r>
      <w:r w:rsidR="00073405">
        <w:t>can</w:t>
      </w:r>
      <w:r>
        <w:t xml:space="preserve">not consistently </w:t>
      </w:r>
      <w:r w:rsidR="00073405">
        <w:t xml:space="preserve">provide all its </w:t>
      </w:r>
      <w:r>
        <w:t xml:space="preserve">students with </w:t>
      </w:r>
      <w:r w:rsidR="00073405">
        <w:t xml:space="preserve">high-quality instruction, optimize their </w:t>
      </w:r>
      <w:r>
        <w:t>learning opportunities</w:t>
      </w:r>
      <w:r w:rsidR="00073405">
        <w:t>, and prepare them for college, careers, and civic participation</w:t>
      </w:r>
      <w:r>
        <w:t xml:space="preserve">.  </w:t>
      </w:r>
    </w:p>
    <w:p w14:paraId="76930E77" w14:textId="56FED557" w:rsidR="00017714" w:rsidRPr="00710241" w:rsidRDefault="00D751E8" w:rsidP="00427725">
      <w:pPr>
        <w:tabs>
          <w:tab w:val="left" w:pos="360"/>
          <w:tab w:val="left" w:pos="720"/>
          <w:tab w:val="left" w:pos="1080"/>
          <w:tab w:val="left" w:pos="1440"/>
          <w:tab w:val="left" w:pos="1800"/>
        </w:tabs>
        <w:ind w:left="360" w:hanging="360"/>
        <w:rPr>
          <w:b/>
        </w:rPr>
      </w:pPr>
      <w:r>
        <w:rPr>
          <w:b/>
        </w:rPr>
        <w:t xml:space="preserve">3. </w:t>
      </w:r>
      <w:r w:rsidR="00427725">
        <w:rPr>
          <w:b/>
        </w:rPr>
        <w:tab/>
      </w:r>
      <w:r w:rsidR="00017714">
        <w:rPr>
          <w:b/>
        </w:rPr>
        <w:t>Instructional leadership in the district is dispersed</w:t>
      </w:r>
      <w:r w:rsidR="000D4DA4">
        <w:rPr>
          <w:b/>
        </w:rPr>
        <w:t xml:space="preserve"> and the </w:t>
      </w:r>
      <w:r w:rsidR="001167E4">
        <w:rPr>
          <w:b/>
        </w:rPr>
        <w:t xml:space="preserve">district has not articulated </w:t>
      </w:r>
      <w:r w:rsidR="000D4DA4">
        <w:rPr>
          <w:b/>
        </w:rPr>
        <w:t>instruction</w:t>
      </w:r>
      <w:r w:rsidR="001167E4">
        <w:rPr>
          <w:b/>
        </w:rPr>
        <w:t>al</w:t>
      </w:r>
      <w:r w:rsidR="000D4DA4">
        <w:rPr>
          <w:b/>
        </w:rPr>
        <w:t xml:space="preserve"> </w:t>
      </w:r>
      <w:r w:rsidR="001167E4">
        <w:rPr>
          <w:b/>
        </w:rPr>
        <w:t xml:space="preserve">expectations </w:t>
      </w:r>
      <w:r w:rsidR="000D4DA4">
        <w:rPr>
          <w:b/>
        </w:rPr>
        <w:t xml:space="preserve">for </w:t>
      </w:r>
      <w:r w:rsidR="001167E4">
        <w:rPr>
          <w:b/>
        </w:rPr>
        <w:t>teachers</w:t>
      </w:r>
      <w:r w:rsidR="00D81165">
        <w:rPr>
          <w:b/>
        </w:rPr>
        <w:t>.</w:t>
      </w:r>
    </w:p>
    <w:p w14:paraId="5766E530" w14:textId="094B4C9E" w:rsidR="00017714" w:rsidRPr="00710241" w:rsidRDefault="00017714" w:rsidP="00427725">
      <w:pPr>
        <w:tabs>
          <w:tab w:val="left" w:pos="360"/>
          <w:tab w:val="left" w:pos="720"/>
          <w:tab w:val="left" w:pos="1080"/>
          <w:tab w:val="left" w:pos="1440"/>
          <w:tab w:val="left" w:pos="1800"/>
          <w:tab w:val="left" w:pos="2160"/>
        </w:tabs>
      </w:pPr>
      <w:r w:rsidRPr="000F7DCB">
        <w:rPr>
          <w:b/>
        </w:rPr>
        <w:t xml:space="preserve">   </w:t>
      </w:r>
      <w:r w:rsidR="00427725">
        <w:rPr>
          <w:b/>
        </w:rPr>
        <w:tab/>
      </w:r>
      <w:r w:rsidR="000F7DCB" w:rsidRPr="000F7DCB">
        <w:rPr>
          <w:b/>
        </w:rPr>
        <w:t>A.</w:t>
      </w:r>
      <w:r>
        <w:t xml:space="preserve"> </w:t>
      </w:r>
      <w:r w:rsidR="00427725">
        <w:tab/>
      </w:r>
      <w:r w:rsidR="003D03A7">
        <w:t xml:space="preserve">District </w:t>
      </w:r>
      <w:r>
        <w:t>s</w:t>
      </w:r>
      <w:r w:rsidRPr="00710241">
        <w:t>chools operate independently of one another.</w:t>
      </w:r>
    </w:p>
    <w:p w14:paraId="21734439" w14:textId="2A4E4A2F" w:rsidR="00017714" w:rsidRDefault="000B3610" w:rsidP="003D03A7">
      <w:pPr>
        <w:tabs>
          <w:tab w:val="left" w:pos="360"/>
          <w:tab w:val="left" w:pos="720"/>
          <w:tab w:val="left" w:pos="1080"/>
          <w:tab w:val="left" w:pos="1440"/>
          <w:tab w:val="left" w:pos="1800"/>
        </w:tabs>
        <w:ind w:left="1080" w:hanging="720"/>
      </w:pPr>
      <w:r>
        <w:tab/>
      </w:r>
      <w:r w:rsidR="00017714">
        <w:t xml:space="preserve">1. </w:t>
      </w:r>
      <w:r>
        <w:tab/>
      </w:r>
      <w:r w:rsidR="00017714">
        <w:t>Principals agreed that the district focus</w:t>
      </w:r>
      <w:r w:rsidR="003D03A7">
        <w:t>ed</w:t>
      </w:r>
      <w:r w:rsidR="00017714">
        <w:t xml:space="preserve"> on individual schools and their instructional plans, </w:t>
      </w:r>
      <w:r w:rsidR="003D03A7">
        <w:t xml:space="preserve">noting that </w:t>
      </w:r>
      <w:r w:rsidR="00017714">
        <w:t xml:space="preserve">the district has </w:t>
      </w:r>
      <w:r w:rsidR="003D03A7">
        <w:t xml:space="preserve">not </w:t>
      </w:r>
      <w:r w:rsidR="00017714">
        <w:t>articulated K</w:t>
      </w:r>
      <w:r w:rsidR="003D03A7">
        <w:t>–</w:t>
      </w:r>
      <w:r w:rsidR="00017714">
        <w:t>12 instructional expectations for teachers.</w:t>
      </w:r>
    </w:p>
    <w:p w14:paraId="5E0CF3C1" w14:textId="75BE90C7" w:rsidR="00017714" w:rsidRDefault="000B3610" w:rsidP="003D03A7">
      <w:pPr>
        <w:tabs>
          <w:tab w:val="left" w:pos="360"/>
          <w:tab w:val="left" w:pos="720"/>
          <w:tab w:val="left" w:pos="1080"/>
          <w:tab w:val="left" w:pos="1440"/>
          <w:tab w:val="left" w:pos="1800"/>
        </w:tabs>
        <w:ind w:left="1080" w:hanging="720"/>
      </w:pPr>
      <w:r>
        <w:tab/>
      </w:r>
      <w:r w:rsidR="00017714">
        <w:t>2.</w:t>
      </w:r>
      <w:r>
        <w:tab/>
      </w:r>
      <w:r w:rsidR="002E608D">
        <w:t>Some t</w:t>
      </w:r>
      <w:r w:rsidR="002E608D" w:rsidRPr="00710241">
        <w:t xml:space="preserve">eachers </w:t>
      </w:r>
      <w:r w:rsidR="00017714" w:rsidRPr="00710241">
        <w:t>report</w:t>
      </w:r>
      <w:r w:rsidR="00017714">
        <w:t>ed</w:t>
      </w:r>
      <w:r w:rsidR="00017714" w:rsidRPr="00710241">
        <w:t xml:space="preserve"> </w:t>
      </w:r>
      <w:r w:rsidR="00017714">
        <w:t xml:space="preserve">a “disconnect” in communication across schools and a need for </w:t>
      </w:r>
      <w:r w:rsidR="00277220">
        <w:t>teachers’ knowledge</w:t>
      </w:r>
      <w:r w:rsidR="00017714">
        <w:t xml:space="preserve"> of curriculum and instruction beyond their own level</w:t>
      </w:r>
      <w:r w:rsidR="003D03A7">
        <w:t>s</w:t>
      </w:r>
      <w:r w:rsidR="00017714">
        <w:t>.</w:t>
      </w:r>
    </w:p>
    <w:p w14:paraId="31F02408" w14:textId="6D0D790A" w:rsidR="00017714" w:rsidRDefault="00017714" w:rsidP="003D03A7">
      <w:pPr>
        <w:tabs>
          <w:tab w:val="left" w:pos="360"/>
          <w:tab w:val="left" w:pos="720"/>
          <w:tab w:val="left" w:pos="1080"/>
          <w:tab w:val="left" w:pos="1440"/>
          <w:tab w:val="left" w:pos="1800"/>
        </w:tabs>
        <w:ind w:left="720" w:hanging="720"/>
      </w:pPr>
      <w:r>
        <w:t xml:space="preserve">   </w:t>
      </w:r>
      <w:r w:rsidR="000B3610">
        <w:tab/>
      </w:r>
      <w:r w:rsidR="006A6DFC" w:rsidRPr="006A6DFC">
        <w:rPr>
          <w:b/>
        </w:rPr>
        <w:t>B</w:t>
      </w:r>
      <w:r w:rsidRPr="006A6DFC">
        <w:rPr>
          <w:b/>
        </w:rPr>
        <w:t>.</w:t>
      </w:r>
      <w:r>
        <w:t xml:space="preserve"> </w:t>
      </w:r>
      <w:r w:rsidR="000B3610">
        <w:tab/>
      </w:r>
      <w:r>
        <w:t>Administrative oversight of</w:t>
      </w:r>
      <w:r w:rsidR="0027432D">
        <w:t>, and support for,</w:t>
      </w:r>
      <w:r>
        <w:t xml:space="preserve"> classroom instruction and teacher</w:t>
      </w:r>
      <w:r w:rsidR="00BD76EE">
        <w:t>s’</w:t>
      </w:r>
      <w:r>
        <w:t xml:space="preserve"> professional growth is inconsistent.</w:t>
      </w:r>
    </w:p>
    <w:p w14:paraId="64A3167A" w14:textId="1888F7BD" w:rsidR="00017714" w:rsidRDefault="00017714" w:rsidP="003D03A7">
      <w:pPr>
        <w:tabs>
          <w:tab w:val="left" w:pos="360"/>
          <w:tab w:val="left" w:pos="720"/>
          <w:tab w:val="left" w:pos="1080"/>
          <w:tab w:val="left" w:pos="1440"/>
          <w:tab w:val="left" w:pos="1800"/>
        </w:tabs>
        <w:ind w:left="1080" w:hanging="1080"/>
      </w:pPr>
      <w:r>
        <w:tab/>
        <w:t xml:space="preserve"> </w:t>
      </w:r>
      <w:r w:rsidR="000B3610">
        <w:tab/>
      </w:r>
      <w:r>
        <w:t xml:space="preserve">1. </w:t>
      </w:r>
      <w:r w:rsidR="000B3610">
        <w:tab/>
      </w:r>
      <w:r>
        <w:t xml:space="preserve">Some teachers </w:t>
      </w:r>
      <w:r w:rsidR="003D03A7">
        <w:t xml:space="preserve">stated that they had </w:t>
      </w:r>
      <w:r>
        <w:t xml:space="preserve">not </w:t>
      </w:r>
      <w:r w:rsidR="003D03A7">
        <w:t xml:space="preserve">received </w:t>
      </w:r>
      <w:r>
        <w:t>formal evaluations or informal feedback on their work.</w:t>
      </w:r>
    </w:p>
    <w:p w14:paraId="5FA242C6" w14:textId="2336E5E2" w:rsidR="00017714" w:rsidRDefault="00CA5FAD" w:rsidP="003D03A7">
      <w:pPr>
        <w:tabs>
          <w:tab w:val="left" w:pos="360"/>
          <w:tab w:val="left" w:pos="720"/>
          <w:tab w:val="left" w:pos="1080"/>
          <w:tab w:val="left" w:pos="1440"/>
          <w:tab w:val="left" w:pos="1800"/>
        </w:tabs>
        <w:ind w:left="1080" w:hanging="1080"/>
      </w:pPr>
      <w:r>
        <w:t xml:space="preserve"> </w:t>
      </w:r>
      <w:r w:rsidR="000B3610">
        <w:tab/>
      </w:r>
      <w:r w:rsidR="003D03A7">
        <w:tab/>
      </w:r>
      <w:r w:rsidR="00017714">
        <w:t xml:space="preserve">2. </w:t>
      </w:r>
      <w:r w:rsidR="000B3610">
        <w:tab/>
      </w:r>
      <w:r w:rsidR="00017714">
        <w:t xml:space="preserve">Teachers </w:t>
      </w:r>
      <w:r w:rsidR="003D03A7">
        <w:t xml:space="preserve">said that </w:t>
      </w:r>
      <w:r w:rsidR="00017714">
        <w:t>they frequently participate</w:t>
      </w:r>
      <w:r w:rsidR="003D03A7">
        <w:t>d</w:t>
      </w:r>
      <w:r w:rsidR="00017714">
        <w:t xml:space="preserve"> in professional development outside the </w:t>
      </w:r>
      <w:r w:rsidR="003D03A7">
        <w:t>schools</w:t>
      </w:r>
      <w:r w:rsidR="00017714">
        <w:t>. This external professional learning is individual and does not necessarily support</w:t>
      </w:r>
      <w:r w:rsidR="006A6DFC">
        <w:t xml:space="preserve"> or reflect</w:t>
      </w:r>
      <w:r w:rsidR="00017714">
        <w:t xml:space="preserve"> the school</w:t>
      </w:r>
      <w:r w:rsidR="003D03A7">
        <w:t>’s</w:t>
      </w:r>
      <w:r w:rsidR="00017714">
        <w:t xml:space="preserve"> or </w:t>
      </w:r>
      <w:r w:rsidR="003D03A7">
        <w:t xml:space="preserve">the </w:t>
      </w:r>
      <w:r w:rsidR="00017714">
        <w:t xml:space="preserve">district’s priorities. </w:t>
      </w:r>
    </w:p>
    <w:p w14:paraId="6EE89AD1" w14:textId="3EF6DFDC" w:rsidR="00017714" w:rsidRDefault="000B3610" w:rsidP="003D03A7">
      <w:pPr>
        <w:tabs>
          <w:tab w:val="left" w:pos="360"/>
          <w:tab w:val="left" w:pos="720"/>
          <w:tab w:val="left" w:pos="1080"/>
          <w:tab w:val="left" w:pos="1440"/>
          <w:tab w:val="left" w:pos="1800"/>
        </w:tabs>
        <w:ind w:left="1440" w:hanging="720"/>
      </w:pPr>
      <w:r>
        <w:tab/>
      </w:r>
      <w:r w:rsidR="00017714">
        <w:t xml:space="preserve">a. </w:t>
      </w:r>
      <w:r>
        <w:tab/>
      </w:r>
      <w:r w:rsidR="00017714">
        <w:t xml:space="preserve">Funding for individual external professional development often comes from local education support groups and does not require administrative approval. </w:t>
      </w:r>
    </w:p>
    <w:p w14:paraId="51C5DF7F" w14:textId="1AF4F714" w:rsidR="00017714" w:rsidRDefault="00017714" w:rsidP="00EB5D10">
      <w:pPr>
        <w:tabs>
          <w:tab w:val="left" w:pos="360"/>
          <w:tab w:val="left" w:pos="720"/>
          <w:tab w:val="left" w:pos="1080"/>
          <w:tab w:val="left" w:pos="1440"/>
          <w:tab w:val="left" w:pos="1800"/>
        </w:tabs>
        <w:ind w:left="720" w:hanging="720"/>
      </w:pPr>
      <w:r w:rsidRPr="006A6DFC">
        <w:rPr>
          <w:b/>
        </w:rPr>
        <w:t xml:space="preserve">  </w:t>
      </w:r>
      <w:r w:rsidR="00CA5FAD">
        <w:rPr>
          <w:b/>
        </w:rPr>
        <w:t xml:space="preserve"> </w:t>
      </w:r>
      <w:r>
        <w:tab/>
      </w:r>
      <w:r>
        <w:tab/>
        <w:t xml:space="preserve">  </w:t>
      </w:r>
    </w:p>
    <w:p w14:paraId="7D58D91D" w14:textId="6230E438" w:rsidR="00CA5FAD" w:rsidRDefault="000B13ED" w:rsidP="002870BA">
      <w:pPr>
        <w:pStyle w:val="ListParagraph"/>
        <w:tabs>
          <w:tab w:val="left" w:pos="360"/>
          <w:tab w:val="left" w:pos="720"/>
          <w:tab w:val="left" w:pos="1080"/>
          <w:tab w:val="left" w:pos="1440"/>
          <w:tab w:val="left" w:pos="1800"/>
        </w:tabs>
        <w:ind w:hanging="354"/>
        <w:contextualSpacing w:val="0"/>
      </w:pPr>
      <w:r>
        <w:rPr>
          <w:b/>
        </w:rPr>
        <w:lastRenderedPageBreak/>
        <w:t>C</w:t>
      </w:r>
      <w:r w:rsidR="000F7DCB" w:rsidRPr="005B39F3">
        <w:rPr>
          <w:b/>
        </w:rPr>
        <w:t>.</w:t>
      </w:r>
      <w:r w:rsidR="000F7DCB">
        <w:t xml:space="preserve"> </w:t>
      </w:r>
      <w:r w:rsidR="00A91733">
        <w:tab/>
      </w:r>
      <w:r w:rsidR="00492D2C">
        <w:t xml:space="preserve">Interviews and a document review indicated that the </w:t>
      </w:r>
      <w:r w:rsidR="00CA5FAD">
        <w:t>superintendent developed 2018</w:t>
      </w:r>
      <w:r w:rsidR="00586B68">
        <w:t>–</w:t>
      </w:r>
      <w:r w:rsidR="00CA5FAD">
        <w:t>2019 district goals</w:t>
      </w:r>
      <w:r w:rsidR="00586B68">
        <w:t>, which were</w:t>
      </w:r>
      <w:r w:rsidR="00CA5FAD">
        <w:t xml:space="preserve"> approved by the school committee in January 2019</w:t>
      </w:r>
      <w:r w:rsidR="00586B68">
        <w:t>. The goals</w:t>
      </w:r>
      <w:r w:rsidR="000D4DA4">
        <w:t xml:space="preserve"> include </w:t>
      </w:r>
      <w:r w:rsidR="00CA5FAD">
        <w:t xml:space="preserve">professional learning goals, student learning goals, and school and district improvement goals. Several </w:t>
      </w:r>
      <w:r w:rsidR="000D4DA4">
        <w:t xml:space="preserve">goals relate to improving </w:t>
      </w:r>
      <w:r w:rsidR="00CA5FAD">
        <w:t xml:space="preserve">existing structures to identify, share, and acknowledge best </w:t>
      </w:r>
      <w:r w:rsidR="000D4DA4">
        <w:t xml:space="preserve">instructional </w:t>
      </w:r>
      <w:r w:rsidR="00CA5FAD">
        <w:t>practices</w:t>
      </w:r>
      <w:r w:rsidR="000D4DA4">
        <w:t xml:space="preserve"> across the district.</w:t>
      </w:r>
    </w:p>
    <w:p w14:paraId="2F1BFDB4" w14:textId="0DCCC8B4" w:rsidR="00017714" w:rsidRDefault="00017714" w:rsidP="00017714">
      <w:pPr>
        <w:tabs>
          <w:tab w:val="left" w:pos="360"/>
          <w:tab w:val="left" w:pos="720"/>
          <w:tab w:val="left" w:pos="1080"/>
          <w:tab w:val="left" w:pos="1440"/>
          <w:tab w:val="left" w:pos="1800"/>
          <w:tab w:val="left" w:pos="2160"/>
        </w:tabs>
      </w:pPr>
      <w:r w:rsidRPr="00F731AA">
        <w:rPr>
          <w:b/>
        </w:rPr>
        <w:t>Impact</w:t>
      </w:r>
      <w:r w:rsidRPr="00BA3A76">
        <w:t xml:space="preserve">: </w:t>
      </w:r>
      <w:r w:rsidR="002E608D">
        <w:t>Without</w:t>
      </w:r>
      <w:r>
        <w:t xml:space="preserve"> cohesive districtwide instructional</w:t>
      </w:r>
      <w:r w:rsidR="00A74265">
        <w:t xml:space="preserve"> leadership</w:t>
      </w:r>
      <w:r>
        <w:t xml:space="preserve">, </w:t>
      </w:r>
      <w:r w:rsidR="002E608D">
        <w:t>the district cannot ensure that all teachers provide</w:t>
      </w:r>
      <w:r>
        <w:t xml:space="preserve"> effective</w:t>
      </w:r>
      <w:r w:rsidR="002E608D">
        <w:t xml:space="preserve"> instruction that challenges and supports all students</w:t>
      </w:r>
      <w:r>
        <w:t xml:space="preserve">. </w:t>
      </w:r>
      <w:r w:rsidR="00A74265">
        <w:t>Without</w:t>
      </w:r>
      <w:r>
        <w:t xml:space="preserve"> coordinat</w:t>
      </w:r>
      <w:r w:rsidR="00A74265">
        <w:t>ion</w:t>
      </w:r>
      <w:r>
        <w:t xml:space="preserve"> </w:t>
      </w:r>
      <w:r w:rsidR="00A74265">
        <w:t>of</w:t>
      </w:r>
      <w:r>
        <w:t xml:space="preserve"> </w:t>
      </w:r>
      <w:r w:rsidR="004C4244">
        <w:t xml:space="preserve">K–12 </w:t>
      </w:r>
      <w:r>
        <w:t xml:space="preserve">instructional programs, </w:t>
      </w:r>
      <w:r w:rsidR="00447606">
        <w:t>students</w:t>
      </w:r>
      <w:r w:rsidR="004C4244">
        <w:t>’</w:t>
      </w:r>
      <w:r w:rsidR="00447606">
        <w:t xml:space="preserve"> learning may not be coherent or of consistent</w:t>
      </w:r>
      <w:r w:rsidR="00E52FD3">
        <w:t>ly</w:t>
      </w:r>
      <w:r w:rsidR="00447606">
        <w:t xml:space="preserve"> high quality</w:t>
      </w:r>
      <w:r>
        <w:t xml:space="preserve">. </w:t>
      </w:r>
    </w:p>
    <w:p w14:paraId="043C6B0D" w14:textId="77777777" w:rsidR="00795A8C" w:rsidRDefault="00795A8C" w:rsidP="00017714">
      <w:pPr>
        <w:tabs>
          <w:tab w:val="left" w:pos="360"/>
          <w:tab w:val="left" w:pos="720"/>
          <w:tab w:val="left" w:pos="1080"/>
          <w:tab w:val="left" w:pos="1440"/>
          <w:tab w:val="left" w:pos="1800"/>
          <w:tab w:val="left" w:pos="2160"/>
        </w:tabs>
      </w:pPr>
    </w:p>
    <w:p w14:paraId="63CF6A70" w14:textId="77777777" w:rsidR="00B818B8" w:rsidRDefault="00B818B8" w:rsidP="00B818B8">
      <w:pPr>
        <w:tabs>
          <w:tab w:val="left" w:pos="360"/>
          <w:tab w:val="left" w:pos="720"/>
          <w:tab w:val="left" w:pos="1080"/>
          <w:tab w:val="left" w:pos="1440"/>
          <w:tab w:val="left" w:pos="1800"/>
          <w:tab w:val="left" w:pos="2160"/>
        </w:tabs>
        <w:rPr>
          <w:b/>
          <w:sz w:val="28"/>
          <w:szCs w:val="28"/>
        </w:rPr>
      </w:pPr>
      <w:r w:rsidRPr="00224D0A">
        <w:rPr>
          <w:b/>
          <w:sz w:val="28"/>
          <w:szCs w:val="28"/>
        </w:rPr>
        <w:t>Recommendations</w:t>
      </w:r>
    </w:p>
    <w:p w14:paraId="2733468C" w14:textId="75F53E8B" w:rsidR="00B818B8" w:rsidRPr="007B55F4" w:rsidRDefault="00FA03F6" w:rsidP="00EB5D10">
      <w:pPr>
        <w:tabs>
          <w:tab w:val="left" w:pos="0"/>
          <w:tab w:val="left" w:pos="360"/>
          <w:tab w:val="left" w:pos="720"/>
          <w:tab w:val="left" w:pos="1080"/>
          <w:tab w:val="left" w:pos="1440"/>
          <w:tab w:val="left" w:pos="1800"/>
          <w:tab w:val="left" w:pos="2160"/>
        </w:tabs>
        <w:ind w:left="360" w:hanging="360"/>
      </w:pPr>
      <w:r w:rsidRPr="00EB5D10">
        <w:rPr>
          <w:b/>
        </w:rPr>
        <w:t xml:space="preserve">1. </w:t>
      </w:r>
      <w:r w:rsidR="007B4FA4" w:rsidRPr="00EB5D10">
        <w:rPr>
          <w:b/>
        </w:rPr>
        <w:tab/>
      </w:r>
      <w:r w:rsidR="00B818B8" w:rsidRPr="00EB5D10">
        <w:rPr>
          <w:b/>
        </w:rPr>
        <w:t>The district should complete with urgency</w:t>
      </w:r>
      <w:r w:rsidRPr="00EB5D10">
        <w:rPr>
          <w:b/>
        </w:rPr>
        <w:t xml:space="preserve"> </w:t>
      </w:r>
      <w:r w:rsidR="005E527D">
        <w:rPr>
          <w:b/>
        </w:rPr>
        <w:t xml:space="preserve">its </w:t>
      </w:r>
      <w:r w:rsidR="00B818B8" w:rsidRPr="00EB5D10">
        <w:rPr>
          <w:b/>
        </w:rPr>
        <w:t>K</w:t>
      </w:r>
      <w:r w:rsidR="005E527D">
        <w:rPr>
          <w:b/>
        </w:rPr>
        <w:t>–</w:t>
      </w:r>
      <w:r w:rsidR="00B818B8" w:rsidRPr="00EB5D10">
        <w:rPr>
          <w:b/>
        </w:rPr>
        <w:t>12 curricu</w:t>
      </w:r>
      <w:r w:rsidRPr="00EB5D10">
        <w:rPr>
          <w:b/>
        </w:rPr>
        <w:t>la</w:t>
      </w:r>
      <w:r w:rsidR="005E527D">
        <w:rPr>
          <w:b/>
        </w:rPr>
        <w:t xml:space="preserve">. It should ensure that curricula are high quality, comprehensive, aligned with appropriate standards, and </w:t>
      </w:r>
      <w:r w:rsidR="000C0F0A">
        <w:rPr>
          <w:b/>
        </w:rPr>
        <w:t>implemented consistently across classrooms</w:t>
      </w:r>
      <w:r w:rsidR="005E527D">
        <w:rPr>
          <w:b/>
        </w:rPr>
        <w:t xml:space="preserve"> and schools.</w:t>
      </w:r>
      <w:r w:rsidR="005E527D" w:rsidRPr="00EB5D10">
        <w:rPr>
          <w:b/>
        </w:rPr>
        <w:t xml:space="preserve"> </w:t>
      </w:r>
      <w:r w:rsidR="005E527D">
        <w:rPr>
          <w:b/>
        </w:rPr>
        <w:t>The district should develop</w:t>
      </w:r>
      <w:r w:rsidR="00B818B8" w:rsidRPr="00EB5D10">
        <w:rPr>
          <w:b/>
        </w:rPr>
        <w:t xml:space="preserve"> and </w:t>
      </w:r>
      <w:r w:rsidR="005E527D">
        <w:rPr>
          <w:b/>
        </w:rPr>
        <w:t>implement</w:t>
      </w:r>
      <w:r w:rsidR="005E527D" w:rsidRPr="00EB5D10">
        <w:rPr>
          <w:b/>
        </w:rPr>
        <w:t xml:space="preserve"> </w:t>
      </w:r>
      <w:r w:rsidR="00B818B8" w:rsidRPr="00EB5D10">
        <w:rPr>
          <w:b/>
        </w:rPr>
        <w:t>a</w:t>
      </w:r>
      <w:r w:rsidR="005E527D">
        <w:rPr>
          <w:b/>
        </w:rPr>
        <w:t>n</w:t>
      </w:r>
      <w:r w:rsidR="00B818B8" w:rsidRPr="00EB5D10">
        <w:rPr>
          <w:b/>
        </w:rPr>
        <w:t xml:space="preserve"> </w:t>
      </w:r>
      <w:r w:rsidR="005E527D">
        <w:rPr>
          <w:b/>
        </w:rPr>
        <w:t xml:space="preserve">ongoing </w:t>
      </w:r>
      <w:r w:rsidR="00B818B8" w:rsidRPr="00EB5D10">
        <w:rPr>
          <w:b/>
        </w:rPr>
        <w:t xml:space="preserve">process for </w:t>
      </w:r>
      <w:r w:rsidRPr="00EB5D10">
        <w:rPr>
          <w:b/>
        </w:rPr>
        <w:t>review</w:t>
      </w:r>
      <w:r w:rsidR="005E527D">
        <w:rPr>
          <w:b/>
        </w:rPr>
        <w:t>ing and revising</w:t>
      </w:r>
      <w:r w:rsidRPr="00EB5D10">
        <w:rPr>
          <w:b/>
        </w:rPr>
        <w:t xml:space="preserve"> </w:t>
      </w:r>
      <w:r w:rsidR="005E527D">
        <w:rPr>
          <w:b/>
        </w:rPr>
        <w:t>curricula</w:t>
      </w:r>
      <w:r w:rsidR="00B818B8" w:rsidRPr="00EB5D10">
        <w:rPr>
          <w:b/>
        </w:rPr>
        <w:t xml:space="preserve">. </w:t>
      </w:r>
    </w:p>
    <w:p w14:paraId="752625FF" w14:textId="23CB0997" w:rsidR="00B818B8" w:rsidRDefault="00B818B8" w:rsidP="00B818B8">
      <w:pPr>
        <w:pStyle w:val="ListParagraph"/>
        <w:numPr>
          <w:ilvl w:val="0"/>
          <w:numId w:val="11"/>
        </w:numPr>
        <w:tabs>
          <w:tab w:val="left" w:pos="360"/>
          <w:tab w:val="left" w:pos="720"/>
          <w:tab w:val="left" w:pos="1080"/>
          <w:tab w:val="left" w:pos="1440"/>
          <w:tab w:val="left" w:pos="1800"/>
          <w:tab w:val="left" w:pos="2160"/>
        </w:tabs>
        <w:ind w:left="720"/>
        <w:contextualSpacing w:val="0"/>
      </w:pPr>
      <w:r>
        <w:t xml:space="preserve">The district should complete </w:t>
      </w:r>
      <w:r w:rsidR="00F65AF8">
        <w:t>as soon as possible its</w:t>
      </w:r>
      <w:r>
        <w:t xml:space="preserve"> </w:t>
      </w:r>
      <w:r w:rsidR="00105E86">
        <w:t xml:space="preserve">K–12 </w:t>
      </w:r>
      <w:r>
        <w:t xml:space="preserve">curricula, starting with English language arts and literacy.  </w:t>
      </w:r>
    </w:p>
    <w:p w14:paraId="247FD5CA" w14:textId="402D39BA" w:rsidR="00C345DE" w:rsidRDefault="00B818B8" w:rsidP="00B818B8">
      <w:pPr>
        <w:pStyle w:val="ListParagraph"/>
        <w:numPr>
          <w:ilvl w:val="6"/>
          <w:numId w:val="12"/>
        </w:numPr>
        <w:tabs>
          <w:tab w:val="left" w:pos="360"/>
          <w:tab w:val="left" w:pos="720"/>
          <w:tab w:val="left" w:pos="1080"/>
          <w:tab w:val="left" w:pos="1440"/>
          <w:tab w:val="left" w:pos="1800"/>
          <w:tab w:val="left" w:pos="2160"/>
        </w:tabs>
        <w:ind w:left="1080"/>
        <w:contextualSpacing w:val="0"/>
      </w:pPr>
      <w:r>
        <w:t xml:space="preserve">The district should ensure that </w:t>
      </w:r>
      <w:r w:rsidR="00C17BF1">
        <w:t xml:space="preserve">K–12 </w:t>
      </w:r>
      <w:r>
        <w:t>curricula include curriculum units, objectives, resources, instructional strategies to reach all learners, timelines, and formative and summative assessments.</w:t>
      </w:r>
      <w:r w:rsidR="00D81165">
        <w:t xml:space="preserve"> </w:t>
      </w:r>
    </w:p>
    <w:p w14:paraId="538CB03B" w14:textId="3F75E6B6" w:rsidR="00B818B8" w:rsidRDefault="00C345DE" w:rsidP="00B818B8">
      <w:pPr>
        <w:pStyle w:val="ListParagraph"/>
        <w:numPr>
          <w:ilvl w:val="6"/>
          <w:numId w:val="12"/>
        </w:numPr>
        <w:tabs>
          <w:tab w:val="left" w:pos="360"/>
          <w:tab w:val="left" w:pos="720"/>
          <w:tab w:val="left" w:pos="1080"/>
          <w:tab w:val="left" w:pos="1440"/>
          <w:tab w:val="left" w:pos="1800"/>
          <w:tab w:val="left" w:pos="2160"/>
        </w:tabs>
        <w:ind w:left="1080"/>
        <w:contextualSpacing w:val="0"/>
      </w:pPr>
      <w:r>
        <w:t xml:space="preserve">The district </w:t>
      </w:r>
      <w:r w:rsidR="00D81165">
        <w:t xml:space="preserve">should </w:t>
      </w:r>
      <w:r>
        <w:t xml:space="preserve">ensure that all teachers have </w:t>
      </w:r>
      <w:r w:rsidR="00642F3D">
        <w:t>acce</w:t>
      </w:r>
      <w:r w:rsidR="001C0EE0">
        <w:t xml:space="preserve">ss to </w:t>
      </w:r>
      <w:r>
        <w:t xml:space="preserve">the </w:t>
      </w:r>
      <w:r w:rsidR="00D81165">
        <w:t>district</w:t>
      </w:r>
      <w:r>
        <w:t>’s</w:t>
      </w:r>
      <w:r w:rsidR="00D81165">
        <w:t xml:space="preserve"> K</w:t>
      </w:r>
      <w:r>
        <w:t>–</w:t>
      </w:r>
      <w:r w:rsidR="00D81165">
        <w:t>12 curricula</w:t>
      </w:r>
      <w:r>
        <w:t>r materials and the support that they need to use those materials consistently and skillfully</w:t>
      </w:r>
      <w:r w:rsidR="00642F3D">
        <w:t>.</w:t>
      </w:r>
    </w:p>
    <w:p w14:paraId="7268434E" w14:textId="62B5BDA2" w:rsidR="00B818B8" w:rsidRDefault="00B818B8" w:rsidP="00B818B8">
      <w:pPr>
        <w:pStyle w:val="ListParagraph"/>
        <w:numPr>
          <w:ilvl w:val="0"/>
          <w:numId w:val="11"/>
        </w:numPr>
        <w:tabs>
          <w:tab w:val="left" w:pos="360"/>
          <w:tab w:val="left" w:pos="720"/>
          <w:tab w:val="left" w:pos="1080"/>
          <w:tab w:val="left" w:pos="1440"/>
          <w:tab w:val="left" w:pos="1800"/>
          <w:tab w:val="left" w:pos="2160"/>
        </w:tabs>
        <w:ind w:left="720"/>
        <w:contextualSpacing w:val="0"/>
      </w:pPr>
      <w:r>
        <w:t xml:space="preserve">The district should develop a </w:t>
      </w:r>
      <w:r w:rsidR="00262867">
        <w:t>process</w:t>
      </w:r>
      <w:r>
        <w:t xml:space="preserve"> for </w:t>
      </w:r>
      <w:r w:rsidR="00262867">
        <w:t xml:space="preserve">the </w:t>
      </w:r>
      <w:r>
        <w:t>regular review</w:t>
      </w:r>
      <w:r w:rsidR="00262867">
        <w:t xml:space="preserve"> and</w:t>
      </w:r>
      <w:r>
        <w:t xml:space="preserve"> revision of curricula. </w:t>
      </w:r>
    </w:p>
    <w:p w14:paraId="24EAFB67" w14:textId="37A990E4" w:rsidR="00B818B8" w:rsidRDefault="00262867" w:rsidP="00B818B8">
      <w:pPr>
        <w:pStyle w:val="ListParagraph"/>
        <w:numPr>
          <w:ilvl w:val="6"/>
          <w:numId w:val="10"/>
        </w:numPr>
        <w:tabs>
          <w:tab w:val="left" w:pos="360"/>
          <w:tab w:val="left" w:pos="720"/>
          <w:tab w:val="left" w:pos="1080"/>
          <w:tab w:val="left" w:pos="1440"/>
          <w:tab w:val="left" w:pos="1800"/>
          <w:tab w:val="left" w:pos="2160"/>
        </w:tabs>
        <w:ind w:left="1080"/>
        <w:contextualSpacing w:val="0"/>
      </w:pPr>
      <w:r>
        <w:t>D</w:t>
      </w:r>
      <w:r w:rsidR="00B818B8">
        <w:t xml:space="preserve">istrict </w:t>
      </w:r>
      <w:r>
        <w:t xml:space="preserve">leaders </w:t>
      </w:r>
      <w:r w:rsidR="00B818B8">
        <w:t xml:space="preserve">should develop </w:t>
      </w:r>
      <w:r>
        <w:t xml:space="preserve">and implement </w:t>
      </w:r>
      <w:r w:rsidR="00B818B8">
        <w:t xml:space="preserve">a </w:t>
      </w:r>
      <w:r>
        <w:t>formal cyclical planning</w:t>
      </w:r>
      <w:r w:rsidR="00B818B8">
        <w:t xml:space="preserve"> </w:t>
      </w:r>
      <w:r>
        <w:t xml:space="preserve">process to </w:t>
      </w:r>
      <w:r w:rsidR="001C0EE0">
        <w:t>review</w:t>
      </w:r>
      <w:r>
        <w:t xml:space="preserve"> and </w:t>
      </w:r>
      <w:r w:rsidR="00F64CBE">
        <w:t xml:space="preserve">renew </w:t>
      </w:r>
      <w:r>
        <w:t>curriculum</w:t>
      </w:r>
      <w:r w:rsidR="001C0EE0">
        <w:t xml:space="preserve">. </w:t>
      </w:r>
    </w:p>
    <w:p w14:paraId="65BB5FD4" w14:textId="5326003A" w:rsidR="00B818B8" w:rsidRDefault="00F53BCA" w:rsidP="00B818B8">
      <w:pPr>
        <w:pStyle w:val="ListParagraph"/>
        <w:numPr>
          <w:ilvl w:val="6"/>
          <w:numId w:val="10"/>
        </w:numPr>
        <w:tabs>
          <w:tab w:val="left" w:pos="360"/>
          <w:tab w:val="left" w:pos="720"/>
          <w:tab w:val="left" w:pos="1080"/>
          <w:tab w:val="left" w:pos="1440"/>
          <w:tab w:val="left" w:pos="1800"/>
          <w:tab w:val="left" w:pos="2160"/>
        </w:tabs>
        <w:ind w:left="1080"/>
        <w:contextualSpacing w:val="0"/>
      </w:pPr>
      <w:r>
        <w:t xml:space="preserve">As part of the </w:t>
      </w:r>
      <w:r w:rsidR="00B818B8">
        <w:t>plan</w:t>
      </w:r>
      <w:r>
        <w:t>ning process, the district</w:t>
      </w:r>
      <w:r w:rsidR="00B818B8">
        <w:t xml:space="preserve"> should </w:t>
      </w:r>
      <w:r>
        <w:t>consider specifying the roles that central office staff, principals, and school-based staff will perform</w:t>
      </w:r>
      <w:r w:rsidR="00B818B8">
        <w:t>.</w:t>
      </w:r>
    </w:p>
    <w:p w14:paraId="0431C84B" w14:textId="4E4C893C" w:rsidR="00B818B8" w:rsidRDefault="00B818B8" w:rsidP="00B818B8">
      <w:pPr>
        <w:tabs>
          <w:tab w:val="left" w:pos="-90"/>
          <w:tab w:val="left" w:pos="360"/>
          <w:tab w:val="left" w:pos="1080"/>
          <w:tab w:val="left" w:pos="1440"/>
          <w:tab w:val="left" w:pos="1800"/>
          <w:tab w:val="left" w:pos="2160"/>
        </w:tabs>
      </w:pPr>
      <w:r w:rsidRPr="00802336">
        <w:rPr>
          <w:b/>
        </w:rPr>
        <w:t>Benefits</w:t>
      </w:r>
      <w:r>
        <w:rPr>
          <w:b/>
        </w:rPr>
        <w:t xml:space="preserve">: </w:t>
      </w:r>
      <w:r w:rsidR="00F87E48">
        <w:t>I</w:t>
      </w:r>
      <w:r>
        <w:t xml:space="preserve">mplementing this recommendation </w:t>
      </w:r>
      <w:r w:rsidR="00F87E48">
        <w:t>will help to</w:t>
      </w:r>
      <w:r>
        <w:t xml:space="preserve"> ensure that </w:t>
      </w:r>
      <w:r w:rsidR="00F87E48">
        <w:t>teachers and</w:t>
      </w:r>
      <w:r>
        <w:t xml:space="preserve"> students have access to </w:t>
      </w:r>
      <w:r w:rsidR="00F87E48">
        <w:t>an updated, comprehensive, and clearly articulated</w:t>
      </w:r>
      <w:r>
        <w:t xml:space="preserve"> curriculum</w:t>
      </w:r>
      <w:r w:rsidR="00F87E48">
        <w:t xml:space="preserve"> that prepares students for success in high school and beyond</w:t>
      </w:r>
      <w:r>
        <w:t xml:space="preserve">. </w:t>
      </w:r>
    </w:p>
    <w:p w14:paraId="42B4B457" w14:textId="28F5BE58" w:rsidR="00B818B8" w:rsidRDefault="00B818B8" w:rsidP="00B818B8">
      <w:pPr>
        <w:tabs>
          <w:tab w:val="left" w:pos="360"/>
          <w:tab w:val="left" w:pos="720"/>
          <w:tab w:val="left" w:pos="1080"/>
          <w:tab w:val="left" w:pos="1800"/>
          <w:tab w:val="left" w:pos="2160"/>
        </w:tabs>
        <w:spacing w:after="120"/>
        <w:rPr>
          <w:b/>
        </w:rPr>
      </w:pPr>
      <w:r w:rsidRPr="0027673C">
        <w:rPr>
          <w:b/>
        </w:rPr>
        <w:t>Recommended resources:</w:t>
      </w:r>
    </w:p>
    <w:p w14:paraId="76940B62" w14:textId="214A87F1" w:rsidR="00524D8E" w:rsidRPr="00EB5D10" w:rsidRDefault="00524D8E" w:rsidP="0055650B">
      <w:pPr>
        <w:numPr>
          <w:ilvl w:val="2"/>
          <w:numId w:val="14"/>
        </w:numPr>
        <w:ind w:left="360"/>
        <w:rPr>
          <w:b/>
        </w:rPr>
      </w:pPr>
      <w:r w:rsidRPr="00AB5DB4">
        <w:rPr>
          <w:rFonts w:eastAsia="Calibri" w:cstheme="minorHAnsi"/>
        </w:rPr>
        <w:t xml:space="preserve">DESE’s </w:t>
      </w:r>
      <w:r w:rsidRPr="00EB5D10">
        <w:rPr>
          <w:rFonts w:eastAsia="Calibri" w:cstheme="minorHAnsi"/>
          <w:i/>
        </w:rPr>
        <w:t>Instructional Materials and Professional Development</w:t>
      </w:r>
      <w:r w:rsidRPr="00AB5DB4">
        <w:rPr>
          <w:rFonts w:eastAsia="Calibri" w:cstheme="minorHAnsi"/>
        </w:rPr>
        <w:t xml:space="preserve"> page (</w:t>
      </w:r>
      <w:hyperlink r:id="rId23">
        <w:r w:rsidRPr="00AB5DB4">
          <w:rPr>
            <w:rFonts w:eastAsia="Calibri" w:cstheme="minorHAnsi"/>
            <w:color w:val="0000FF"/>
            <w:u w:val="single"/>
          </w:rPr>
          <w:t>www.doe.mass.edu/candi/impd/</w:t>
        </w:r>
      </w:hyperlink>
      <w:r w:rsidRPr="00AB5DB4">
        <w:rPr>
          <w:rFonts w:eastAsia="Calibri" w:cstheme="minorHAnsi"/>
        </w:rPr>
        <w:t xml:space="preserve">) provides resources for improving and collaborating on </w:t>
      </w:r>
      <w:r w:rsidRPr="00AB5DB4">
        <w:rPr>
          <w:rFonts w:eastAsia="Calibri" w:cstheme="minorHAnsi"/>
        </w:rPr>
        <w:lastRenderedPageBreak/>
        <w:t>curriculum, including quick reference guides and maps designed to facilitate cross-district communication about curriculum.</w:t>
      </w:r>
      <w:r w:rsidR="0055650B" w:rsidRPr="0055650B">
        <w:rPr>
          <w:b/>
        </w:rPr>
        <w:t xml:space="preserve"> </w:t>
      </w:r>
    </w:p>
    <w:p w14:paraId="297733E4" w14:textId="33339D77" w:rsidR="00B818B8" w:rsidRPr="0027673C" w:rsidRDefault="00612B97" w:rsidP="00B818B8">
      <w:pPr>
        <w:numPr>
          <w:ilvl w:val="0"/>
          <w:numId w:val="14"/>
        </w:numPr>
        <w:ind w:left="360"/>
        <w:rPr>
          <w:rFonts w:cs="Calibri"/>
        </w:rPr>
      </w:pPr>
      <w:r>
        <w:rPr>
          <w:rFonts w:cs="Calibri"/>
        </w:rPr>
        <w:t>D</w:t>
      </w:r>
      <w:r w:rsidR="00B818B8" w:rsidRPr="0027673C">
        <w:rPr>
          <w:rFonts w:cs="Calibri"/>
        </w:rPr>
        <w:t xml:space="preserve">ESE’s </w:t>
      </w:r>
      <w:r w:rsidR="00B818B8" w:rsidRPr="00EB5D10">
        <w:rPr>
          <w:rFonts w:cs="Calibri"/>
          <w:i/>
        </w:rPr>
        <w:t>Massachusetts Curriculum Frameworks</w:t>
      </w:r>
      <w:r w:rsidR="00B818B8" w:rsidRPr="0027673C">
        <w:rPr>
          <w:rFonts w:cs="Calibri"/>
        </w:rPr>
        <w:t xml:space="preserve"> web page (</w:t>
      </w:r>
      <w:hyperlink r:id="rId24" w:history="1">
        <w:r w:rsidR="00B818B8" w:rsidRPr="0027673C">
          <w:rPr>
            <w:rFonts w:cs="Calibri"/>
            <w:color w:val="0000FF"/>
            <w:u w:val="single"/>
          </w:rPr>
          <w:t>http://www.doe.mass.edu/frameworks/</w:t>
        </w:r>
      </w:hyperlink>
      <w:r w:rsidR="00B818B8" w:rsidRPr="0027673C">
        <w:rPr>
          <w:rFonts w:cs="Calibri"/>
        </w:rPr>
        <w:t>) provides information about the 2017 English Language Arts/Literacy and Mathematics Frameworks, including grade-by-grade comparisons between the 2010 and 2017 Frameworks and a slide deck supporting implementation of the 2017 Frameworks.</w:t>
      </w:r>
    </w:p>
    <w:p w14:paraId="6B87DC9E" w14:textId="77777777" w:rsidR="007E07E3" w:rsidRPr="00522E18" w:rsidRDefault="007E07E3" w:rsidP="00EB5D10">
      <w:pPr>
        <w:numPr>
          <w:ilvl w:val="2"/>
          <w:numId w:val="13"/>
        </w:numPr>
        <w:ind w:left="360"/>
        <w:rPr>
          <w:rFonts w:eastAsia="Times New Roman" w:cstheme="minorHAnsi"/>
        </w:rPr>
      </w:pPr>
      <w:r w:rsidRPr="002D0A2D">
        <w:rPr>
          <w:rFonts w:eastAsia="Calibri" w:cstheme="minorHAnsi"/>
        </w:rPr>
        <w:t>EdReports.org</w:t>
      </w:r>
      <w:r w:rsidRPr="00522E18">
        <w:rPr>
          <w:rFonts w:eastAsia="Calibri" w:cstheme="minorHAnsi"/>
        </w:rPr>
        <w:t xml:space="preserve"> (</w:t>
      </w:r>
      <w:hyperlink r:id="rId25">
        <w:r w:rsidRPr="00522E18">
          <w:rPr>
            <w:rFonts w:eastAsia="Calibri" w:cstheme="minorHAnsi"/>
            <w:color w:val="0000FF"/>
            <w:u w:val="single"/>
          </w:rPr>
          <w:t>http://www.edreports.org/</w:t>
        </w:r>
      </w:hyperlink>
      <w:r w:rsidRPr="00522E18">
        <w:rPr>
          <w:rFonts w:eastAsia="Calibri" w:cstheme="minorHAnsi"/>
        </w:rPr>
        <w:t xml:space="preserve">) provides free, independent reviews of K-12 education materials. The reviews focus on alignment to </w:t>
      </w:r>
      <w:r>
        <w:rPr>
          <w:rFonts w:eastAsia="Calibri" w:cstheme="minorHAnsi"/>
        </w:rPr>
        <w:t>college and career ready standards</w:t>
      </w:r>
      <w:r w:rsidRPr="00522E18">
        <w:rPr>
          <w:rFonts w:eastAsia="Calibri" w:cstheme="minorHAnsi"/>
        </w:rPr>
        <w:t xml:space="preserve"> and other indicators of high quality as recommended by educators.</w:t>
      </w:r>
    </w:p>
    <w:p w14:paraId="0B3EB631" w14:textId="77777777" w:rsidR="0055650B" w:rsidRPr="00AB5DB4" w:rsidRDefault="0055650B" w:rsidP="00EB5D10">
      <w:pPr>
        <w:numPr>
          <w:ilvl w:val="2"/>
          <w:numId w:val="13"/>
        </w:numPr>
        <w:pBdr>
          <w:top w:val="nil"/>
          <w:left w:val="nil"/>
          <w:bottom w:val="nil"/>
          <w:right w:val="nil"/>
          <w:between w:val="nil"/>
        </w:pBdr>
        <w:ind w:left="360"/>
        <w:rPr>
          <w:rFonts w:eastAsia="Times New Roman" w:cstheme="minorHAnsi"/>
        </w:rPr>
      </w:pPr>
      <w:r w:rsidRPr="00EB5D10">
        <w:rPr>
          <w:rFonts w:eastAsia="Calibri" w:cstheme="minorHAnsi"/>
          <w:i/>
        </w:rPr>
        <w:t>Quick Reference Guide: Aligning Curriculum to Massachusetts Standards</w:t>
      </w:r>
      <w:r w:rsidRPr="00AB5DB4">
        <w:rPr>
          <w:rFonts w:eastAsia="Calibri" w:cstheme="minorHAnsi"/>
        </w:rPr>
        <w:t xml:space="preserve"> (</w:t>
      </w:r>
      <w:hyperlink r:id="rId26">
        <w:r w:rsidRPr="00AB5DB4">
          <w:rPr>
            <w:rFonts w:eastAsia="Calibri" w:cstheme="minorHAnsi"/>
            <w:color w:val="0000FF"/>
            <w:u w:val="single"/>
          </w:rPr>
          <w:t>http://www.doe.mass.edu/candi/impd/qrg-aligning-curriculum.pdf</w:t>
        </w:r>
      </w:hyperlink>
      <w:r w:rsidRPr="00AB5DB4">
        <w:rPr>
          <w:rFonts w:eastAsia="Calibri" w:cstheme="minorHAnsi"/>
        </w:rPr>
        <w:t>) is designed to support teachers, coaches, administrators, and curriculum developers in the work of considering the ways in which curricular materials may diverge from the Massachusetts standards.</w:t>
      </w:r>
    </w:p>
    <w:p w14:paraId="3E6FE74F" w14:textId="7FE02527" w:rsidR="007E07E3" w:rsidRPr="008D64DA" w:rsidRDefault="0055650B" w:rsidP="00EB5D10">
      <w:pPr>
        <w:numPr>
          <w:ilvl w:val="0"/>
          <w:numId w:val="13"/>
        </w:numPr>
        <w:ind w:left="360"/>
        <w:rPr>
          <w:rFonts w:cs="Calibri"/>
        </w:rPr>
      </w:pPr>
      <w:r w:rsidRPr="00EB5D10">
        <w:rPr>
          <w:rFonts w:eastAsia="Calibri" w:cstheme="minorHAnsi"/>
          <w:i/>
        </w:rPr>
        <w:t>Quick Reference Guide: Assessing Your Curriculum Landscape</w:t>
      </w:r>
      <w:r w:rsidRPr="00AB5DB4">
        <w:rPr>
          <w:rFonts w:eastAsia="Calibri" w:cstheme="minorHAnsi"/>
        </w:rPr>
        <w:t xml:space="preserve"> (</w:t>
      </w:r>
      <w:hyperlink r:id="rId27" w:history="1">
        <w:r w:rsidRPr="00AB5DB4">
          <w:rPr>
            <w:rFonts w:eastAsia="Calibri" w:cstheme="minorHAnsi"/>
            <w:color w:val="1155CC"/>
            <w:u w:val="single"/>
          </w:rPr>
          <w:t>http://www.doe.mass.edu/candi/impd/qrg-assessing-curriculum.pdf</w:t>
        </w:r>
      </w:hyperlink>
      <w:r w:rsidRPr="00AB5DB4">
        <w:rPr>
          <w:rFonts w:eastAsia="Calibri" w:cstheme="minorHAnsi"/>
        </w:rPr>
        <w:t>) is designed to support districts assess their curriculum landscape by asking three questions: (1) Do teachers have ready access to high-quality, standards-aligned curricular materials? (2) Do sustained and collaborative professional learning structures empower teachers to use those materials in ways responsive to their students’ needs? (3) Are curriculum review processes regular, rigorous, and responsive to stakeholder input and needs?</w:t>
      </w:r>
    </w:p>
    <w:p w14:paraId="360A35C9" w14:textId="16A5A2EC" w:rsidR="00017714" w:rsidRPr="00EB5D10" w:rsidRDefault="0002137B" w:rsidP="00EB5D10">
      <w:pPr>
        <w:tabs>
          <w:tab w:val="left" w:pos="360"/>
          <w:tab w:val="left" w:pos="720"/>
          <w:tab w:val="left" w:pos="1080"/>
          <w:tab w:val="left" w:pos="1440"/>
          <w:tab w:val="left" w:pos="1800"/>
        </w:tabs>
        <w:ind w:left="360" w:hanging="360"/>
        <w:rPr>
          <w:b/>
          <w:i/>
        </w:rPr>
      </w:pPr>
      <w:r>
        <w:rPr>
          <w:b/>
        </w:rPr>
        <w:t>2.</w:t>
      </w:r>
      <w:r>
        <w:rPr>
          <w:b/>
        </w:rPr>
        <w:tab/>
      </w:r>
      <w:r w:rsidR="00017714" w:rsidRPr="00EB5D10">
        <w:rPr>
          <w:b/>
        </w:rPr>
        <w:t xml:space="preserve">The district should ensure that all teachers provide </w:t>
      </w:r>
      <w:r w:rsidR="00331A24" w:rsidRPr="00EB5D10">
        <w:rPr>
          <w:b/>
        </w:rPr>
        <w:t>effective</w:t>
      </w:r>
      <w:r w:rsidR="00437E79" w:rsidRPr="00EB5D10">
        <w:rPr>
          <w:b/>
        </w:rPr>
        <w:t xml:space="preserve"> </w:t>
      </w:r>
      <w:r w:rsidR="00017714" w:rsidRPr="00EB5D10">
        <w:rPr>
          <w:b/>
        </w:rPr>
        <w:t xml:space="preserve">instruction that challenges and supports all students. </w:t>
      </w:r>
    </w:p>
    <w:p w14:paraId="11A13D98" w14:textId="21D6B34A" w:rsidR="00430951" w:rsidRDefault="000D4011" w:rsidP="001A5B6F">
      <w:pPr>
        <w:pStyle w:val="ListParagraph"/>
        <w:tabs>
          <w:tab w:val="left" w:pos="0"/>
          <w:tab w:val="left" w:pos="360"/>
          <w:tab w:val="left" w:pos="720"/>
          <w:tab w:val="left" w:pos="1080"/>
          <w:tab w:val="left" w:pos="1800"/>
          <w:tab w:val="left" w:pos="2160"/>
        </w:tabs>
        <w:ind w:hanging="360"/>
        <w:contextualSpacing w:val="0"/>
      </w:pPr>
      <w:r>
        <w:rPr>
          <w:b/>
        </w:rPr>
        <w:t>A</w:t>
      </w:r>
      <w:r w:rsidR="00437E79" w:rsidRPr="00B034EB">
        <w:rPr>
          <w:b/>
        </w:rPr>
        <w:t>.</w:t>
      </w:r>
      <w:r w:rsidR="00437E79">
        <w:t xml:space="preserve"> </w:t>
      </w:r>
      <w:r w:rsidR="00666DEE">
        <w:tab/>
      </w:r>
      <w:r w:rsidR="00437E79" w:rsidRPr="00174619">
        <w:t>The district should convene a cross-section of</w:t>
      </w:r>
      <w:r w:rsidR="00A43769">
        <w:t xml:space="preserve"> </w:t>
      </w:r>
      <w:r w:rsidR="00437E79" w:rsidRPr="00174619">
        <w:t xml:space="preserve">teachers </w:t>
      </w:r>
      <w:r w:rsidR="00A43769">
        <w:t>and instructional leaders to</w:t>
      </w:r>
      <w:r w:rsidR="00437E79" w:rsidRPr="00174619">
        <w:t xml:space="preserve"> </w:t>
      </w:r>
      <w:r w:rsidR="00A43769">
        <w:t>identify</w:t>
      </w:r>
      <w:r w:rsidR="00A43769" w:rsidRPr="00174619">
        <w:t xml:space="preserve"> </w:t>
      </w:r>
      <w:r w:rsidR="00437E79" w:rsidRPr="00174619">
        <w:t xml:space="preserve">the </w:t>
      </w:r>
      <w:r w:rsidR="00280F6B">
        <w:t xml:space="preserve">district’s </w:t>
      </w:r>
      <w:r w:rsidR="00437E79" w:rsidRPr="00174619">
        <w:t>instruction</w:t>
      </w:r>
      <w:r w:rsidR="00280F6B">
        <w:t>al</w:t>
      </w:r>
      <w:r w:rsidR="00437E79" w:rsidRPr="00174619">
        <w:t xml:space="preserve"> </w:t>
      </w:r>
      <w:r w:rsidR="00280F6B">
        <w:t>strengths and challenges</w:t>
      </w:r>
      <w:r w:rsidR="00443115">
        <w:t>.</w:t>
      </w:r>
    </w:p>
    <w:p w14:paraId="1DC12F4F" w14:textId="6D3B7985" w:rsidR="00930F31" w:rsidRPr="00EB5D10" w:rsidRDefault="00430951" w:rsidP="00832803">
      <w:pPr>
        <w:pStyle w:val="ListParagraph"/>
        <w:tabs>
          <w:tab w:val="left" w:pos="0"/>
          <w:tab w:val="left" w:pos="360"/>
          <w:tab w:val="left" w:pos="720"/>
          <w:tab w:val="left" w:pos="1080"/>
          <w:tab w:val="left" w:pos="1440"/>
          <w:tab w:val="left" w:pos="1800"/>
          <w:tab w:val="left" w:pos="2160"/>
        </w:tabs>
        <w:ind w:left="1080" w:hanging="720"/>
        <w:contextualSpacing w:val="0"/>
      </w:pPr>
      <w:r w:rsidRPr="00EB5D10">
        <w:tab/>
      </w:r>
      <w:r w:rsidRPr="0059210D">
        <w:t>1.</w:t>
      </w:r>
      <w:r w:rsidRPr="00EB5D10">
        <w:tab/>
      </w:r>
      <w:r w:rsidR="00930F31" w:rsidRPr="00EB5D10">
        <w:t>This process should be informed by student outcomes and other data (see E below).</w:t>
      </w:r>
    </w:p>
    <w:p w14:paraId="26DA09DE" w14:textId="2B49FAAD" w:rsidR="00443115" w:rsidRDefault="00930F31" w:rsidP="00832803">
      <w:pPr>
        <w:pStyle w:val="ListParagraph"/>
        <w:tabs>
          <w:tab w:val="left" w:pos="0"/>
          <w:tab w:val="left" w:pos="360"/>
          <w:tab w:val="left" w:pos="720"/>
          <w:tab w:val="left" w:pos="1080"/>
          <w:tab w:val="left" w:pos="1440"/>
          <w:tab w:val="left" w:pos="1800"/>
          <w:tab w:val="left" w:pos="2160"/>
        </w:tabs>
        <w:ind w:left="1080" w:hanging="720"/>
        <w:contextualSpacing w:val="0"/>
      </w:pPr>
      <w:r>
        <w:tab/>
        <w:t>2.</w:t>
      </w:r>
      <w:r>
        <w:tab/>
      </w:r>
      <w:r w:rsidR="00280F6B">
        <w:t xml:space="preserve">Areas </w:t>
      </w:r>
      <w:r w:rsidR="00430951">
        <w:t xml:space="preserve">of </w:t>
      </w:r>
      <w:r w:rsidR="00280F6B">
        <w:t>focus should include</w:t>
      </w:r>
      <w:r w:rsidR="00832803">
        <w:t xml:space="preserve"> engaging students in higher-order thinking, promoting student discourse about content and ideas, supporting and challenging students regardless of learning needs, and using a variety of instructional strategies</w:t>
      </w:r>
      <w:r w:rsidR="00430951">
        <w:t>.</w:t>
      </w:r>
    </w:p>
    <w:p w14:paraId="29546D09" w14:textId="5022802F" w:rsidR="00280F6B" w:rsidRDefault="00280F6B" w:rsidP="00425E63">
      <w:pPr>
        <w:pStyle w:val="ListParagraph"/>
        <w:tabs>
          <w:tab w:val="left" w:pos="0"/>
          <w:tab w:val="left" w:pos="360"/>
          <w:tab w:val="left" w:pos="720"/>
          <w:tab w:val="left" w:pos="1080"/>
          <w:tab w:val="left" w:pos="1440"/>
          <w:tab w:val="left" w:pos="1800"/>
          <w:tab w:val="left" w:pos="2160"/>
        </w:tabs>
        <w:ind w:left="1080" w:hanging="720"/>
        <w:contextualSpacing w:val="0"/>
      </w:pPr>
      <w:r>
        <w:tab/>
      </w:r>
      <w:r w:rsidR="00041BB8">
        <w:t>3</w:t>
      </w:r>
      <w:r>
        <w:t>.</w:t>
      </w:r>
      <w:r>
        <w:tab/>
      </w:r>
      <w:r w:rsidR="00BE6006">
        <w:t>Professional development</w:t>
      </w:r>
      <w:r>
        <w:t xml:space="preserve"> should </w:t>
      </w:r>
      <w:r w:rsidR="00BE6006">
        <w:t>focus on instructional areas that need strengthening as applied to the specific curricula that students and teachers work with every day.</w:t>
      </w:r>
    </w:p>
    <w:p w14:paraId="353DFAA0" w14:textId="42AACCF2" w:rsidR="00280F6B" w:rsidRDefault="000D4011" w:rsidP="00430951">
      <w:pPr>
        <w:pStyle w:val="ListParagraph"/>
        <w:tabs>
          <w:tab w:val="left" w:pos="0"/>
          <w:tab w:val="left" w:pos="360"/>
          <w:tab w:val="left" w:pos="720"/>
          <w:tab w:val="left" w:pos="1080"/>
          <w:tab w:val="left" w:pos="1440"/>
          <w:tab w:val="left" w:pos="1800"/>
          <w:tab w:val="left" w:pos="2160"/>
        </w:tabs>
        <w:ind w:hanging="360"/>
        <w:contextualSpacing w:val="0"/>
      </w:pPr>
      <w:r>
        <w:rPr>
          <w:b/>
        </w:rPr>
        <w:t>B</w:t>
      </w:r>
      <w:r w:rsidR="00280F6B" w:rsidRPr="00EB5D10">
        <w:rPr>
          <w:b/>
        </w:rPr>
        <w:t>.</w:t>
      </w:r>
      <w:r w:rsidR="00280F6B">
        <w:rPr>
          <w:b/>
        </w:rPr>
        <w:tab/>
      </w:r>
      <w:r w:rsidR="00425E63" w:rsidRPr="00EB5D10">
        <w:t xml:space="preserve">The </w:t>
      </w:r>
      <w:r w:rsidR="00425E63">
        <w:t>district is encouraged to provide opportunities for educators to discuss ideas and strategies for improvement of instruction.</w:t>
      </w:r>
    </w:p>
    <w:p w14:paraId="2BFC9864" w14:textId="37056F27" w:rsidR="007126EF" w:rsidRDefault="007126EF" w:rsidP="007126EF">
      <w:pPr>
        <w:pStyle w:val="ListParagraph"/>
        <w:tabs>
          <w:tab w:val="left" w:pos="0"/>
          <w:tab w:val="left" w:pos="360"/>
          <w:tab w:val="left" w:pos="720"/>
          <w:tab w:val="left" w:pos="1080"/>
          <w:tab w:val="left" w:pos="1440"/>
          <w:tab w:val="left" w:pos="1800"/>
          <w:tab w:val="left" w:pos="2160"/>
        </w:tabs>
        <w:ind w:left="1080" w:hanging="720"/>
        <w:contextualSpacing w:val="0"/>
      </w:pPr>
      <w:r>
        <w:rPr>
          <w:b/>
        </w:rPr>
        <w:lastRenderedPageBreak/>
        <w:tab/>
      </w:r>
      <w:r w:rsidRPr="00EB5D10">
        <w:t>1.</w:t>
      </w:r>
      <w:r>
        <w:tab/>
        <w:t>These opportunities might include grade-level, department meetings, common planning time, faculty meetings, and professional days.</w:t>
      </w:r>
    </w:p>
    <w:p w14:paraId="6685FDBD" w14:textId="638192E6" w:rsidR="007126EF" w:rsidRDefault="007126EF" w:rsidP="007126EF">
      <w:pPr>
        <w:pStyle w:val="ListParagraph"/>
        <w:tabs>
          <w:tab w:val="left" w:pos="0"/>
          <w:tab w:val="left" w:pos="360"/>
          <w:tab w:val="left" w:pos="720"/>
          <w:tab w:val="left" w:pos="1080"/>
          <w:tab w:val="left" w:pos="1440"/>
          <w:tab w:val="left" w:pos="1800"/>
          <w:tab w:val="left" w:pos="2160"/>
        </w:tabs>
        <w:ind w:left="1080" w:hanging="720"/>
        <w:contextualSpacing w:val="0"/>
      </w:pPr>
      <w:r>
        <w:tab/>
        <w:t>2.</w:t>
      </w:r>
      <w:r>
        <w:tab/>
        <w:t>Equitable opportunities should be provided by level for teachers to share best practices, with a particular emphasis on opportunities for high-school educators to observe exemplary peers.</w:t>
      </w:r>
    </w:p>
    <w:p w14:paraId="587879C3" w14:textId="2CA08148" w:rsidR="00C7423E" w:rsidRPr="008A3EB6" w:rsidRDefault="00C7423E" w:rsidP="00EB5D10">
      <w:pPr>
        <w:tabs>
          <w:tab w:val="left" w:pos="360"/>
          <w:tab w:val="left" w:pos="720"/>
          <w:tab w:val="left" w:pos="1080"/>
          <w:tab w:val="left" w:pos="1440"/>
          <w:tab w:val="left" w:pos="1800"/>
        </w:tabs>
        <w:ind w:left="1080" w:hanging="360"/>
      </w:pPr>
      <w:r>
        <w:t xml:space="preserve">3. </w:t>
      </w:r>
      <w:r>
        <w:tab/>
        <w:t>The district should develop</w:t>
      </w:r>
      <w:r w:rsidRPr="008A3EB6">
        <w:t xml:space="preserve"> structures to support peer observation to bo</w:t>
      </w:r>
      <w:r>
        <w:t>th model instructional feedback</w:t>
      </w:r>
      <w:r w:rsidRPr="008A3EB6">
        <w:t xml:space="preserve"> and encourage peer feedback.</w:t>
      </w:r>
    </w:p>
    <w:p w14:paraId="6174859C" w14:textId="77777777" w:rsidR="005A5E30" w:rsidRDefault="00017714" w:rsidP="00DC4C95">
      <w:pPr>
        <w:tabs>
          <w:tab w:val="left" w:pos="0"/>
          <w:tab w:val="left" w:pos="360"/>
          <w:tab w:val="left" w:pos="720"/>
          <w:tab w:val="left" w:pos="1080"/>
          <w:tab w:val="left" w:pos="1800"/>
          <w:tab w:val="left" w:pos="2160"/>
        </w:tabs>
        <w:ind w:left="720" w:hanging="718"/>
      </w:pPr>
      <w:r>
        <w:tab/>
      </w:r>
      <w:r w:rsidR="00443115" w:rsidRPr="00EB5D10">
        <w:rPr>
          <w:b/>
        </w:rPr>
        <w:t>C.</w:t>
      </w:r>
      <w:r w:rsidR="00443115">
        <w:t xml:space="preserve"> </w:t>
      </w:r>
      <w:r w:rsidR="000D4011">
        <w:tab/>
      </w:r>
      <w:r w:rsidR="0031506D">
        <w:t>The district should take steps to ensure that t</w:t>
      </w:r>
      <w:r w:rsidR="00C0676D">
        <w:t>eachers</w:t>
      </w:r>
      <w:r w:rsidR="00443115">
        <w:t xml:space="preserve"> </w:t>
      </w:r>
      <w:r w:rsidR="00C0676D">
        <w:t xml:space="preserve">receive appropriate guidance and </w:t>
      </w:r>
      <w:r w:rsidR="00B53B91">
        <w:t xml:space="preserve">high-quality </w:t>
      </w:r>
      <w:r w:rsidR="00C0676D">
        <w:t>feedback</w:t>
      </w:r>
      <w:r w:rsidR="00B53B91">
        <w:rPr>
          <w:rStyle w:val="FootnoteReference"/>
        </w:rPr>
        <w:footnoteReference w:id="2"/>
      </w:r>
      <w:r w:rsidR="00C0676D">
        <w:t xml:space="preserve"> </w:t>
      </w:r>
      <w:r w:rsidR="009E5679">
        <w:t xml:space="preserve">so </w:t>
      </w:r>
      <w:r w:rsidR="00CA7C75">
        <w:t xml:space="preserve">that their </w:t>
      </w:r>
      <w:r w:rsidR="00443115">
        <w:t>instruction</w:t>
      </w:r>
      <w:r w:rsidR="00C0676D">
        <w:t xml:space="preserve"> challenges and supports all students</w:t>
      </w:r>
      <w:r w:rsidR="00443115">
        <w:t xml:space="preserve">. </w:t>
      </w:r>
      <w:r w:rsidR="00DC4C95">
        <w:tab/>
      </w:r>
    </w:p>
    <w:p w14:paraId="4ED9D982" w14:textId="6F74FCA6" w:rsidR="000D4011" w:rsidRDefault="005A5E30" w:rsidP="00DC4C95">
      <w:pPr>
        <w:tabs>
          <w:tab w:val="left" w:pos="0"/>
          <w:tab w:val="left" w:pos="360"/>
          <w:tab w:val="left" w:pos="720"/>
          <w:tab w:val="left" w:pos="1080"/>
          <w:tab w:val="left" w:pos="1800"/>
          <w:tab w:val="left" w:pos="2160"/>
        </w:tabs>
        <w:ind w:left="720" w:hanging="718"/>
      </w:pPr>
      <w:r>
        <w:rPr>
          <w:b/>
        </w:rPr>
        <w:tab/>
      </w:r>
      <w:r w:rsidR="000D4011" w:rsidRPr="000D4011">
        <w:rPr>
          <w:b/>
        </w:rPr>
        <w:t>D.</w:t>
      </w:r>
      <w:r w:rsidR="000D4011">
        <w:tab/>
        <w:t>As stated in the 2018–2019 district goals document, t</w:t>
      </w:r>
      <w:r w:rsidR="000D4011" w:rsidRPr="00174619">
        <w:t xml:space="preserve">he superintendent </w:t>
      </w:r>
      <w:r w:rsidR="000D4011">
        <w:t xml:space="preserve">plans to </w:t>
      </w:r>
      <w:r w:rsidR="000D4011" w:rsidRPr="00174619">
        <w:t>work with the leadership team</w:t>
      </w:r>
      <w:r w:rsidR="000D4011">
        <w:t xml:space="preserve"> to improve instruction. Principals and other instructional leaders</w:t>
      </w:r>
      <w:r w:rsidR="000D4011" w:rsidRPr="00174619">
        <w:t xml:space="preserve"> </w:t>
      </w:r>
      <w:r w:rsidR="000D4011">
        <w:t>should ensure that teachers have the information and support necessary to strengthen identified areas of challenge.</w:t>
      </w:r>
    </w:p>
    <w:p w14:paraId="2536C13C" w14:textId="46915474" w:rsidR="00DD2EC0" w:rsidRDefault="00DD2EC0" w:rsidP="00DD2EC0">
      <w:pPr>
        <w:tabs>
          <w:tab w:val="left" w:pos="0"/>
          <w:tab w:val="left" w:pos="360"/>
          <w:tab w:val="left" w:pos="720"/>
          <w:tab w:val="left" w:pos="1080"/>
          <w:tab w:val="left" w:pos="1800"/>
          <w:tab w:val="left" w:pos="2160"/>
        </w:tabs>
        <w:ind w:left="720" w:hanging="720"/>
      </w:pPr>
      <w:r>
        <w:tab/>
      </w:r>
      <w:r w:rsidRPr="00EB5D10">
        <w:rPr>
          <w:b/>
        </w:rPr>
        <w:t>E.</w:t>
      </w:r>
      <w:r>
        <w:rPr>
          <w:b/>
        </w:rPr>
        <w:tab/>
      </w:r>
      <w:r w:rsidRPr="00EB5D10">
        <w:t>The</w:t>
      </w:r>
      <w:r>
        <w:t xml:space="preserve"> review team recommends that evaluators consider aggregating their walkthrough data to identify district and school instructional trends in practice, calibrate ratings, and generalize feedback from these walkthroughs. </w:t>
      </w:r>
    </w:p>
    <w:p w14:paraId="30B66563" w14:textId="372325E7" w:rsidR="00DB0338" w:rsidRDefault="00DB0338" w:rsidP="00F85FB5">
      <w:pPr>
        <w:tabs>
          <w:tab w:val="left" w:pos="0"/>
          <w:tab w:val="left" w:pos="360"/>
          <w:tab w:val="left" w:pos="720"/>
          <w:tab w:val="left" w:pos="1080"/>
          <w:tab w:val="left" w:pos="1800"/>
          <w:tab w:val="left" w:pos="2160"/>
        </w:tabs>
        <w:ind w:left="1080" w:hanging="1080"/>
      </w:pPr>
      <w:r>
        <w:rPr>
          <w:b/>
        </w:rPr>
        <w:tab/>
      </w:r>
      <w:r>
        <w:rPr>
          <w:b/>
        </w:rPr>
        <w:tab/>
      </w:r>
      <w:r w:rsidRPr="00EB5D10">
        <w:t>1.</w:t>
      </w:r>
      <w:r>
        <w:tab/>
        <w:t>Administrators are encouraged to continue conducting walkthroughs in administrative teams to more consistently understand district trends in practice, calibrate ratings, and generalize feedback from these walkthroughs. This practice will provide the district with quantitative data on instructional trends across the district.</w:t>
      </w:r>
    </w:p>
    <w:p w14:paraId="5A71E11D" w14:textId="1303E632" w:rsidR="00DB0338" w:rsidRDefault="00DB0338" w:rsidP="00F85FB5">
      <w:pPr>
        <w:tabs>
          <w:tab w:val="left" w:pos="0"/>
          <w:tab w:val="left" w:pos="360"/>
          <w:tab w:val="left" w:pos="720"/>
          <w:tab w:val="left" w:pos="1080"/>
          <w:tab w:val="left" w:pos="1800"/>
          <w:tab w:val="left" w:pos="2160"/>
        </w:tabs>
        <w:ind w:left="1080" w:hanging="1080"/>
      </w:pPr>
      <w:r>
        <w:tab/>
      </w:r>
      <w:r>
        <w:tab/>
        <w:t>2.</w:t>
      </w:r>
      <w:r>
        <w:tab/>
        <w:t>The district should share trends in practice (strengths and areas for growth) with staff and use these trends to further discussions of best practice.</w:t>
      </w:r>
    </w:p>
    <w:p w14:paraId="6D594B24" w14:textId="646B2427" w:rsidR="00017714" w:rsidRDefault="00017714" w:rsidP="00017714">
      <w:pPr>
        <w:tabs>
          <w:tab w:val="left" w:pos="-90"/>
          <w:tab w:val="left" w:pos="360"/>
          <w:tab w:val="left" w:pos="1080"/>
          <w:tab w:val="left" w:pos="1440"/>
          <w:tab w:val="left" w:pos="1800"/>
          <w:tab w:val="left" w:pos="2160"/>
        </w:tabs>
      </w:pPr>
      <w:r w:rsidRPr="00802336">
        <w:rPr>
          <w:b/>
        </w:rPr>
        <w:t>Benefits</w:t>
      </w:r>
      <w:r w:rsidR="000D4011">
        <w:rPr>
          <w:b/>
        </w:rPr>
        <w:t>:</w:t>
      </w:r>
      <w:r w:rsidRPr="00870959">
        <w:t xml:space="preserve"> </w:t>
      </w:r>
      <w:r w:rsidR="000D4011">
        <w:t>I</w:t>
      </w:r>
      <w:r w:rsidRPr="00870959">
        <w:t xml:space="preserve">mplementing this recommendation will </w:t>
      </w:r>
      <w:r w:rsidR="000D4011">
        <w:t xml:space="preserve">mean a deeper understanding of instructional challenges and strengths across the district, a stronger culture of professional growth and improvement, and instruction that is more clearly aligned with district priorities. In addition, the district likely will ensure that all teachers provide </w:t>
      </w:r>
      <w:r w:rsidR="00251C0C">
        <w:t>high-quality</w:t>
      </w:r>
      <w:r>
        <w:t xml:space="preserve"> instruction that focuses on </w:t>
      </w:r>
      <w:r w:rsidR="00251C0C">
        <w:t>challenging and engaging tasks</w:t>
      </w:r>
      <w:r>
        <w:t xml:space="preserve"> </w:t>
      </w:r>
      <w:r w:rsidR="00251C0C">
        <w:t xml:space="preserve">with measurable </w:t>
      </w:r>
      <w:r>
        <w:t>outcomes</w:t>
      </w:r>
      <w:r w:rsidR="00251C0C">
        <w:t xml:space="preserve"> for all students</w:t>
      </w:r>
      <w:r>
        <w:t xml:space="preserve">. </w:t>
      </w:r>
    </w:p>
    <w:p w14:paraId="669B82C8" w14:textId="6CB5451E" w:rsidR="00017714" w:rsidRPr="00D80178" w:rsidRDefault="00017714" w:rsidP="00D80178">
      <w:pPr>
        <w:tabs>
          <w:tab w:val="left" w:pos="360"/>
          <w:tab w:val="left" w:pos="720"/>
          <w:tab w:val="left" w:pos="1080"/>
          <w:tab w:val="left" w:pos="1800"/>
          <w:tab w:val="left" w:pos="2160"/>
        </w:tabs>
        <w:rPr>
          <w:b/>
        </w:rPr>
      </w:pPr>
      <w:r w:rsidRPr="00484242">
        <w:rPr>
          <w:b/>
        </w:rPr>
        <w:t>Recommended resources:</w:t>
      </w:r>
    </w:p>
    <w:p w14:paraId="166EC6BD" w14:textId="7993C32E" w:rsidR="0000227F" w:rsidRDefault="0000227F" w:rsidP="0000227F">
      <w:pPr>
        <w:ind w:left="360" w:hanging="360"/>
      </w:pPr>
      <w:r w:rsidRPr="00470E6C">
        <w:t>•</w:t>
      </w:r>
      <w:r w:rsidRPr="00470E6C">
        <w:tab/>
      </w:r>
      <w:r w:rsidR="00612B97">
        <w:t>D</w:t>
      </w:r>
      <w:r w:rsidRPr="00470E6C">
        <w:t xml:space="preserve">ESE’s </w:t>
      </w:r>
      <w:r w:rsidRPr="00EB5D10">
        <w:rPr>
          <w:i/>
        </w:rPr>
        <w:t>"What to Look For" Observation Guides</w:t>
      </w:r>
      <w:r w:rsidRPr="00470E6C">
        <w:t xml:space="preserve"> (Updated August 2017) (</w:t>
      </w:r>
      <w:hyperlink r:id="rId28" w:history="1">
        <w:r w:rsidRPr="00FC5540">
          <w:rPr>
            <w:rStyle w:val="Hyperlink"/>
          </w:rPr>
          <w:t>http://www.doe.mass.edu/candi/observation/</w:t>
        </w:r>
      </w:hyperlink>
      <w:r w:rsidRPr="00470E6C">
        <w:t xml:space="preserve">) describe what observers should expect to see in a classroom at a particular grade level in a specific subject area. This includes the knowledge and skills students should be learning and using (as reflected in state learning standards) and best practices </w:t>
      </w:r>
      <w:r w:rsidRPr="00470E6C">
        <w:lastRenderedPageBreak/>
        <w:t>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14:paraId="1F799DD6" w14:textId="6ED69F8D" w:rsidR="00526277" w:rsidRPr="00131ECA" w:rsidRDefault="00612B97" w:rsidP="00526277">
      <w:pPr>
        <w:pStyle w:val="ListParagraph"/>
        <w:numPr>
          <w:ilvl w:val="0"/>
          <w:numId w:val="13"/>
        </w:numPr>
        <w:tabs>
          <w:tab w:val="left" w:pos="360"/>
          <w:tab w:val="left" w:pos="720"/>
          <w:tab w:val="left" w:pos="1080"/>
          <w:tab w:val="left" w:pos="1800"/>
          <w:tab w:val="left" w:pos="2160"/>
        </w:tabs>
        <w:ind w:left="360"/>
        <w:contextualSpacing w:val="0"/>
      </w:pPr>
      <w:r>
        <w:rPr>
          <w:rFonts w:cs="Calibri"/>
        </w:rPr>
        <w:t>D</w:t>
      </w:r>
      <w:r w:rsidR="00526277">
        <w:rPr>
          <w:rFonts w:cs="Calibri"/>
        </w:rPr>
        <w:t xml:space="preserve">ESE’s </w:t>
      </w:r>
      <w:r w:rsidR="00526277">
        <w:rPr>
          <w:rFonts w:cs="Calibri"/>
          <w:i/>
        </w:rPr>
        <w:t>Online Calibration Training Platform</w:t>
      </w:r>
      <w:r w:rsidR="00526277">
        <w:rPr>
          <w:rFonts w:cs="Calibri"/>
        </w:rPr>
        <w:t xml:space="preserve"> (</w:t>
      </w:r>
      <w:hyperlink r:id="rId29" w:history="1">
        <w:r w:rsidR="00526277">
          <w:rPr>
            <w:rStyle w:val="Hyperlink"/>
            <w:rFonts w:cs="Tahoma"/>
          </w:rPr>
          <w:t>http://www.doe.mass.edu/edeval/resources/calibration/</w:t>
        </w:r>
      </w:hyperlink>
      <w:r w:rsidR="00526277">
        <w:rPr>
          <w:rFonts w:cs="Calibri"/>
        </w:rPr>
        <w:t>) uses videos of classroom instruction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552A2A7F" w14:textId="77777777" w:rsidR="00087160" w:rsidRPr="00B47BEF" w:rsidRDefault="00087160" w:rsidP="005A5E30">
      <w:pPr>
        <w:pStyle w:val="ListParagraph"/>
        <w:numPr>
          <w:ilvl w:val="0"/>
          <w:numId w:val="13"/>
        </w:numPr>
        <w:ind w:left="360"/>
        <w:contextualSpacing w:val="0"/>
      </w:pPr>
      <w:r>
        <w:t>D</w:t>
      </w:r>
      <w:r w:rsidRPr="00B47BEF">
        <w:t xml:space="preserve">ESE’s </w:t>
      </w:r>
      <w:r w:rsidRPr="005250E2">
        <w:rPr>
          <w:i/>
        </w:rPr>
        <w:t>Learning Walkthrough Implementation Guide</w:t>
      </w:r>
      <w:r w:rsidRPr="00B47BEF">
        <w:t xml:space="preserve"> (</w:t>
      </w:r>
      <w:hyperlink r:id="rId30" w:history="1">
        <w:r w:rsidRPr="00091437">
          <w:rPr>
            <w:rStyle w:val="Hyperlink"/>
          </w:rPr>
          <w:t>http://www.doe.mass.edu/educators/title-iia/ImplementationGuide2016.docx</w:t>
        </w:r>
      </w:hyperlink>
      <w:r>
        <w:rPr>
          <w:rStyle w:val="Hyperlink"/>
        </w:rPr>
        <w:t xml:space="preserve"> </w:t>
      </w:r>
      <w:r w:rsidRPr="00B47BEF">
        <w:t>) is a resource to support instructional leaders in establishing a Learning Walkthrough 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14:paraId="2522DF18" w14:textId="4DAD362F" w:rsidR="00526277" w:rsidRDefault="00087160" w:rsidP="005A5E30">
      <w:pPr>
        <w:ind w:left="360"/>
      </w:pPr>
      <w:r w:rsidRPr="00B47BEF">
        <w:t xml:space="preserve">Appendix 4, </w:t>
      </w:r>
      <w:r w:rsidRPr="005250E2">
        <w:rPr>
          <w:i/>
        </w:rPr>
        <w:t>Characteristics of Standards-Based Teaching and Learning: Continuum of Practice</w:t>
      </w:r>
      <w:r w:rsidRPr="00B47BEF">
        <w:t xml:space="preserve"> (</w:t>
      </w:r>
      <w:hyperlink r:id="rId31" w:history="1">
        <w:r w:rsidRPr="00FC5540">
          <w:rPr>
            <w:rStyle w:val="Hyperlink"/>
          </w:rPr>
          <w:t>http://www.mass.gov/edu/docs/ese/accountability/dart/walkthrough/continuum-practice.pdf</w:t>
        </w:r>
      </w:hyperlink>
      <w:r w:rsidRPr="00B47BEF">
        <w:t>) is a framework that provides a common language or reference point for looking at teaching and learning.</w:t>
      </w:r>
    </w:p>
    <w:p w14:paraId="59E4563F" w14:textId="14C0F1BD" w:rsidR="008E314D" w:rsidRDefault="00217D55" w:rsidP="008E314D">
      <w:pPr>
        <w:pStyle w:val="Section"/>
        <w:tabs>
          <w:tab w:val="left" w:pos="360"/>
          <w:tab w:val="left" w:pos="720"/>
          <w:tab w:val="left" w:pos="1080"/>
          <w:tab w:val="left" w:pos="1440"/>
          <w:tab w:val="left" w:pos="1800"/>
          <w:tab w:val="left" w:pos="2160"/>
          <w:tab w:val="left" w:pos="2520"/>
          <w:tab w:val="left" w:pos="2880"/>
        </w:tabs>
        <w:outlineLvl w:val="0"/>
      </w:pPr>
      <w:bookmarkStart w:id="12" w:name="_Toc14332202"/>
      <w:bookmarkEnd w:id="11"/>
      <w:r>
        <w:lastRenderedPageBreak/>
        <w:t>Assessment</w:t>
      </w:r>
      <w:bookmarkEnd w:id="12"/>
    </w:p>
    <w:p w14:paraId="5CC99DF1" w14:textId="77777777" w:rsidR="00C158DF" w:rsidRDefault="00C158DF" w:rsidP="00C158DF">
      <w:pPr>
        <w:tabs>
          <w:tab w:val="left" w:pos="360"/>
          <w:tab w:val="left" w:pos="720"/>
          <w:tab w:val="left" w:pos="1080"/>
          <w:tab w:val="left" w:pos="1440"/>
          <w:tab w:val="left" w:pos="1800"/>
          <w:tab w:val="left" w:pos="2160"/>
        </w:tabs>
        <w:rPr>
          <w:b/>
          <w:sz w:val="28"/>
          <w:szCs w:val="28"/>
        </w:rPr>
      </w:pPr>
      <w:r w:rsidRPr="00484242">
        <w:rPr>
          <w:b/>
          <w:sz w:val="28"/>
          <w:szCs w:val="28"/>
        </w:rPr>
        <w:t>Contextual Background</w:t>
      </w:r>
    </w:p>
    <w:p w14:paraId="3DBCFC1F" w14:textId="2859ACF6" w:rsidR="00C158DF" w:rsidRDefault="00C158DF" w:rsidP="00C158DF">
      <w:pPr>
        <w:pStyle w:val="CommentText"/>
        <w:spacing w:line="276" w:lineRule="auto"/>
        <w:rPr>
          <w:sz w:val="22"/>
          <w:szCs w:val="22"/>
        </w:rPr>
      </w:pPr>
      <w:r>
        <w:rPr>
          <w:sz w:val="22"/>
          <w:szCs w:val="22"/>
        </w:rPr>
        <w:t xml:space="preserve">At the elementary and </w:t>
      </w:r>
      <w:r w:rsidR="00A152D9">
        <w:rPr>
          <w:sz w:val="22"/>
          <w:szCs w:val="22"/>
        </w:rPr>
        <w:t>middle-</w:t>
      </w:r>
      <w:r>
        <w:rPr>
          <w:sz w:val="22"/>
          <w:szCs w:val="22"/>
        </w:rPr>
        <w:t>school levels</w:t>
      </w:r>
      <w:r w:rsidR="00A152D9">
        <w:rPr>
          <w:sz w:val="22"/>
          <w:szCs w:val="22"/>
        </w:rPr>
        <w:t>,</w:t>
      </w:r>
      <w:r>
        <w:rPr>
          <w:sz w:val="22"/>
          <w:szCs w:val="22"/>
        </w:rPr>
        <w:t xml:space="preserve"> the district administers several </w:t>
      </w:r>
      <w:r w:rsidR="005444E7">
        <w:rPr>
          <w:sz w:val="22"/>
          <w:szCs w:val="22"/>
        </w:rPr>
        <w:t xml:space="preserve">formative and </w:t>
      </w:r>
      <w:r>
        <w:rPr>
          <w:sz w:val="22"/>
          <w:szCs w:val="22"/>
        </w:rPr>
        <w:t>summative assessments such as DIBELS</w:t>
      </w:r>
      <w:r w:rsidR="00A152D9">
        <w:rPr>
          <w:rStyle w:val="FootnoteReference"/>
          <w:sz w:val="22"/>
          <w:szCs w:val="22"/>
        </w:rPr>
        <w:footnoteReference w:id="3"/>
      </w:r>
      <w:r>
        <w:rPr>
          <w:sz w:val="22"/>
          <w:szCs w:val="22"/>
        </w:rPr>
        <w:t xml:space="preserve"> and STAR 360 in addition to MCAS</w:t>
      </w:r>
      <w:r w:rsidR="00A152D9">
        <w:rPr>
          <w:sz w:val="22"/>
          <w:szCs w:val="22"/>
        </w:rPr>
        <w:t xml:space="preserve"> assessments</w:t>
      </w:r>
      <w:r w:rsidRPr="00963675">
        <w:rPr>
          <w:sz w:val="22"/>
          <w:szCs w:val="22"/>
        </w:rPr>
        <w:t xml:space="preserve">.  </w:t>
      </w:r>
      <w:r w:rsidR="00A152D9" w:rsidRPr="00FA15FB">
        <w:rPr>
          <w:sz w:val="22"/>
          <w:szCs w:val="22"/>
        </w:rPr>
        <w:t xml:space="preserve"> </w:t>
      </w:r>
      <w:r w:rsidR="00A152D9">
        <w:rPr>
          <w:sz w:val="22"/>
          <w:szCs w:val="22"/>
        </w:rPr>
        <w:t xml:space="preserve"> In 2018, common assessments in use at </w:t>
      </w:r>
      <w:r>
        <w:rPr>
          <w:sz w:val="22"/>
          <w:szCs w:val="22"/>
        </w:rPr>
        <w:t>the high school were limited to MCAS and mid</w:t>
      </w:r>
      <w:r w:rsidR="00A152D9">
        <w:rPr>
          <w:sz w:val="22"/>
          <w:szCs w:val="22"/>
        </w:rPr>
        <w:t>-</w:t>
      </w:r>
      <w:r>
        <w:rPr>
          <w:sz w:val="22"/>
          <w:szCs w:val="22"/>
        </w:rPr>
        <w:t>term and final exams</w:t>
      </w:r>
      <w:r w:rsidR="00A152D9">
        <w:rPr>
          <w:sz w:val="22"/>
          <w:szCs w:val="22"/>
        </w:rPr>
        <w:t xml:space="preserve">. In 2018–2019, </w:t>
      </w:r>
      <w:r>
        <w:rPr>
          <w:sz w:val="22"/>
          <w:szCs w:val="22"/>
        </w:rPr>
        <w:t xml:space="preserve">the high school has begun to prepare additional common benchmark assessments </w:t>
      </w:r>
      <w:r w:rsidR="00C57162">
        <w:rPr>
          <w:sz w:val="22"/>
          <w:szCs w:val="22"/>
        </w:rPr>
        <w:t>to</w:t>
      </w:r>
      <w:r>
        <w:rPr>
          <w:sz w:val="22"/>
          <w:szCs w:val="22"/>
        </w:rPr>
        <w:t xml:space="preserve"> inform teachers of individual student needs and </w:t>
      </w:r>
      <w:r w:rsidR="00A152D9">
        <w:rPr>
          <w:sz w:val="22"/>
          <w:szCs w:val="22"/>
        </w:rPr>
        <w:t xml:space="preserve">of </w:t>
      </w:r>
      <w:r>
        <w:rPr>
          <w:sz w:val="22"/>
          <w:szCs w:val="22"/>
        </w:rPr>
        <w:t>appropriate instruction</w:t>
      </w:r>
      <w:r w:rsidR="00C57162">
        <w:rPr>
          <w:sz w:val="22"/>
          <w:szCs w:val="22"/>
        </w:rPr>
        <w:t>al</w:t>
      </w:r>
      <w:r>
        <w:rPr>
          <w:sz w:val="22"/>
          <w:szCs w:val="22"/>
        </w:rPr>
        <w:t xml:space="preserve"> adjustments.  The high school also administers AP, SAT, and ACT exams to some students and </w:t>
      </w:r>
      <w:r w:rsidR="00A152D9">
        <w:rPr>
          <w:sz w:val="22"/>
          <w:szCs w:val="22"/>
        </w:rPr>
        <w:t xml:space="preserve">reviews students’ </w:t>
      </w:r>
      <w:r>
        <w:rPr>
          <w:sz w:val="22"/>
          <w:szCs w:val="22"/>
        </w:rPr>
        <w:t xml:space="preserve">performance and participation data.  </w:t>
      </w:r>
      <w:r w:rsidR="003E0174">
        <w:rPr>
          <w:sz w:val="22"/>
          <w:szCs w:val="22"/>
        </w:rPr>
        <w:t>The findings</w:t>
      </w:r>
      <w:r w:rsidR="00BB3487">
        <w:rPr>
          <w:sz w:val="22"/>
          <w:szCs w:val="22"/>
        </w:rPr>
        <w:t xml:space="preserve"> below</w:t>
      </w:r>
      <w:r w:rsidR="003E0174">
        <w:rPr>
          <w:sz w:val="22"/>
          <w:szCs w:val="22"/>
        </w:rPr>
        <w:t xml:space="preserve"> identify other </w:t>
      </w:r>
      <w:r>
        <w:rPr>
          <w:sz w:val="22"/>
          <w:szCs w:val="22"/>
        </w:rPr>
        <w:t>assessments in use</w:t>
      </w:r>
      <w:r w:rsidR="00644063">
        <w:rPr>
          <w:sz w:val="22"/>
          <w:szCs w:val="22"/>
        </w:rPr>
        <w:t xml:space="preserve"> in the district</w:t>
      </w:r>
      <w:r>
        <w:rPr>
          <w:sz w:val="22"/>
          <w:szCs w:val="22"/>
        </w:rPr>
        <w:t xml:space="preserve">.  </w:t>
      </w:r>
    </w:p>
    <w:p w14:paraId="1620F560" w14:textId="444BAAB0" w:rsidR="00C158DF" w:rsidRDefault="00C158DF" w:rsidP="00C158DF">
      <w:pPr>
        <w:pStyle w:val="CommentText"/>
        <w:spacing w:line="276" w:lineRule="auto"/>
        <w:rPr>
          <w:sz w:val="22"/>
          <w:szCs w:val="22"/>
        </w:rPr>
      </w:pPr>
      <w:r>
        <w:rPr>
          <w:sz w:val="22"/>
          <w:szCs w:val="22"/>
        </w:rPr>
        <w:t>District administrators who oversee the administration, analysis, and use of assessment data include the assistant superintendent, the K</w:t>
      </w:r>
      <w:r w:rsidR="008F7FA0">
        <w:rPr>
          <w:sz w:val="22"/>
          <w:szCs w:val="22"/>
        </w:rPr>
        <w:t>–</w:t>
      </w:r>
      <w:r>
        <w:rPr>
          <w:sz w:val="22"/>
          <w:szCs w:val="22"/>
        </w:rPr>
        <w:t>8 literacy coach, and the K</w:t>
      </w:r>
      <w:r w:rsidR="008F7FA0">
        <w:rPr>
          <w:sz w:val="22"/>
          <w:szCs w:val="22"/>
        </w:rPr>
        <w:t>–</w:t>
      </w:r>
      <w:r>
        <w:rPr>
          <w:sz w:val="22"/>
          <w:szCs w:val="22"/>
        </w:rPr>
        <w:t>8 STEM</w:t>
      </w:r>
      <w:r w:rsidR="003E0174">
        <w:rPr>
          <w:rStyle w:val="FootnoteReference"/>
          <w:sz w:val="22"/>
          <w:szCs w:val="22"/>
        </w:rPr>
        <w:footnoteReference w:id="4"/>
      </w:r>
      <w:r>
        <w:rPr>
          <w:sz w:val="22"/>
          <w:szCs w:val="22"/>
        </w:rPr>
        <w:t xml:space="preserve"> coordinator.  Title I literacy support teachers and </w:t>
      </w:r>
      <w:r w:rsidR="00756E2E">
        <w:rPr>
          <w:sz w:val="22"/>
          <w:szCs w:val="22"/>
        </w:rPr>
        <w:t xml:space="preserve">literacy and math </w:t>
      </w:r>
      <w:r>
        <w:rPr>
          <w:sz w:val="22"/>
          <w:szCs w:val="22"/>
        </w:rPr>
        <w:t xml:space="preserve">interventionists analyze assessment data and use it to provide remediation, to group students, and </w:t>
      </w:r>
      <w:r w:rsidR="004658C3" w:rsidRPr="00963675">
        <w:rPr>
          <w:sz w:val="22"/>
          <w:szCs w:val="22"/>
        </w:rPr>
        <w:t xml:space="preserve">to inform </w:t>
      </w:r>
      <w:r w:rsidRPr="00963675">
        <w:rPr>
          <w:sz w:val="22"/>
          <w:szCs w:val="22"/>
        </w:rPr>
        <w:t xml:space="preserve">some </w:t>
      </w:r>
      <w:r w:rsidR="008F7FA0" w:rsidRPr="00963675">
        <w:rPr>
          <w:sz w:val="22"/>
          <w:szCs w:val="22"/>
        </w:rPr>
        <w:t xml:space="preserve">K–5 </w:t>
      </w:r>
      <w:r w:rsidRPr="00963675">
        <w:rPr>
          <w:sz w:val="22"/>
          <w:szCs w:val="22"/>
        </w:rPr>
        <w:t>instruction.</w:t>
      </w:r>
      <w:r>
        <w:rPr>
          <w:sz w:val="22"/>
          <w:szCs w:val="22"/>
        </w:rPr>
        <w:t xml:space="preserve">  At the middle school</w:t>
      </w:r>
      <w:r w:rsidR="00756E2E">
        <w:rPr>
          <w:sz w:val="22"/>
          <w:szCs w:val="22"/>
        </w:rPr>
        <w:t>,</w:t>
      </w:r>
      <w:r>
        <w:rPr>
          <w:sz w:val="22"/>
          <w:szCs w:val="22"/>
        </w:rPr>
        <w:t xml:space="preserve"> the literacy coach, </w:t>
      </w:r>
      <w:r w:rsidR="003E0174">
        <w:rPr>
          <w:sz w:val="22"/>
          <w:szCs w:val="22"/>
        </w:rPr>
        <w:t xml:space="preserve">the </w:t>
      </w:r>
      <w:r>
        <w:rPr>
          <w:sz w:val="22"/>
          <w:szCs w:val="22"/>
        </w:rPr>
        <w:t xml:space="preserve">STEM coordinator, and teachers are responsible for analyzing assessment data and using it to identify students’ needs and to inform instruction.  The </w:t>
      </w:r>
      <w:r w:rsidR="00C57162">
        <w:rPr>
          <w:sz w:val="22"/>
          <w:szCs w:val="22"/>
        </w:rPr>
        <w:t xml:space="preserve">new </w:t>
      </w:r>
      <w:r>
        <w:rPr>
          <w:sz w:val="22"/>
          <w:szCs w:val="22"/>
        </w:rPr>
        <w:t>high school principal has taken a leadership role in improving the use of assessment</w:t>
      </w:r>
      <w:r w:rsidR="00423FE4">
        <w:rPr>
          <w:sz w:val="22"/>
          <w:szCs w:val="22"/>
        </w:rPr>
        <w:t xml:space="preserve"> data</w:t>
      </w:r>
      <w:r>
        <w:rPr>
          <w:sz w:val="22"/>
          <w:szCs w:val="22"/>
        </w:rPr>
        <w:t>.</w:t>
      </w:r>
    </w:p>
    <w:p w14:paraId="09721BA0" w14:textId="182DC149" w:rsidR="00C158DF" w:rsidRDefault="00C158DF" w:rsidP="00C158DF">
      <w:pPr>
        <w:pStyle w:val="CommentText"/>
        <w:spacing w:line="276" w:lineRule="auto"/>
        <w:rPr>
          <w:sz w:val="22"/>
          <w:szCs w:val="22"/>
        </w:rPr>
      </w:pPr>
      <w:r>
        <w:rPr>
          <w:sz w:val="22"/>
          <w:szCs w:val="22"/>
        </w:rPr>
        <w:t xml:space="preserve">The district makes assessment data available to teachers, students, </w:t>
      </w:r>
      <w:r w:rsidR="00623E9D">
        <w:rPr>
          <w:sz w:val="22"/>
          <w:szCs w:val="22"/>
        </w:rPr>
        <w:t>families</w:t>
      </w:r>
      <w:r w:rsidR="008F7FA0">
        <w:rPr>
          <w:sz w:val="22"/>
          <w:szCs w:val="22"/>
        </w:rPr>
        <w:t>,</w:t>
      </w:r>
      <w:r>
        <w:rPr>
          <w:sz w:val="22"/>
          <w:szCs w:val="22"/>
        </w:rPr>
        <w:t xml:space="preserve"> and the </w:t>
      </w:r>
      <w:r w:rsidR="007F2D95">
        <w:rPr>
          <w:sz w:val="22"/>
          <w:szCs w:val="22"/>
        </w:rPr>
        <w:t>community</w:t>
      </w:r>
      <w:r>
        <w:rPr>
          <w:sz w:val="22"/>
          <w:szCs w:val="22"/>
        </w:rPr>
        <w:t xml:space="preserve">.  Districtwide and school reports on MCAS and several other common assessments have been presented to the school committee and </w:t>
      </w:r>
      <w:r w:rsidR="007F2D95">
        <w:rPr>
          <w:sz w:val="22"/>
          <w:szCs w:val="22"/>
        </w:rPr>
        <w:t>community</w:t>
      </w:r>
      <w:r>
        <w:rPr>
          <w:sz w:val="22"/>
          <w:szCs w:val="22"/>
        </w:rPr>
        <w:t xml:space="preserve"> and are available on the district</w:t>
      </w:r>
      <w:r w:rsidR="008F7FA0">
        <w:rPr>
          <w:sz w:val="22"/>
          <w:szCs w:val="22"/>
        </w:rPr>
        <w:t>’s</w:t>
      </w:r>
      <w:r>
        <w:rPr>
          <w:sz w:val="22"/>
          <w:szCs w:val="22"/>
        </w:rPr>
        <w:t xml:space="preserve"> website</w:t>
      </w:r>
      <w:r w:rsidR="007F2D95">
        <w:rPr>
          <w:sz w:val="22"/>
          <w:szCs w:val="22"/>
        </w:rPr>
        <w:t xml:space="preserve">; </w:t>
      </w:r>
      <w:r>
        <w:rPr>
          <w:sz w:val="22"/>
          <w:szCs w:val="22"/>
        </w:rPr>
        <w:t xml:space="preserve">the </w:t>
      </w:r>
      <w:r w:rsidR="008F7FA0">
        <w:rPr>
          <w:sz w:val="22"/>
          <w:szCs w:val="22"/>
        </w:rPr>
        <w:t xml:space="preserve">reports </w:t>
      </w:r>
      <w:r>
        <w:rPr>
          <w:sz w:val="22"/>
          <w:szCs w:val="22"/>
        </w:rPr>
        <w:t xml:space="preserve">describe strengths and </w:t>
      </w:r>
      <w:r w:rsidR="008F7FA0">
        <w:rPr>
          <w:sz w:val="22"/>
          <w:szCs w:val="22"/>
        </w:rPr>
        <w:t xml:space="preserve">challenges </w:t>
      </w:r>
      <w:r>
        <w:rPr>
          <w:sz w:val="22"/>
          <w:szCs w:val="22"/>
        </w:rPr>
        <w:t xml:space="preserve">in behavioral as well as academic areas.  </w:t>
      </w:r>
      <w:r w:rsidR="003E0174">
        <w:rPr>
          <w:sz w:val="22"/>
          <w:szCs w:val="22"/>
        </w:rPr>
        <w:t>D</w:t>
      </w:r>
      <w:r>
        <w:rPr>
          <w:sz w:val="22"/>
          <w:szCs w:val="22"/>
        </w:rPr>
        <w:t xml:space="preserve">etailed analyses of this data </w:t>
      </w:r>
      <w:r w:rsidR="00C57162">
        <w:rPr>
          <w:sz w:val="22"/>
          <w:szCs w:val="22"/>
        </w:rPr>
        <w:t>are</w:t>
      </w:r>
      <w:r>
        <w:rPr>
          <w:sz w:val="22"/>
          <w:szCs w:val="22"/>
        </w:rPr>
        <w:t xml:space="preserve"> available to teachers.  Students and parents receive MCAS </w:t>
      </w:r>
      <w:r w:rsidR="008F7FA0">
        <w:rPr>
          <w:sz w:val="22"/>
          <w:szCs w:val="22"/>
        </w:rPr>
        <w:t xml:space="preserve">assessment </w:t>
      </w:r>
      <w:r>
        <w:rPr>
          <w:sz w:val="22"/>
          <w:szCs w:val="22"/>
        </w:rPr>
        <w:t xml:space="preserve">results by mail and have access to assignments and individual student assessment results in parent conferences and online </w:t>
      </w:r>
      <w:r w:rsidR="00F91623">
        <w:rPr>
          <w:sz w:val="22"/>
          <w:szCs w:val="22"/>
        </w:rPr>
        <w:t xml:space="preserve">through </w:t>
      </w:r>
      <w:r>
        <w:rPr>
          <w:sz w:val="22"/>
          <w:szCs w:val="22"/>
        </w:rPr>
        <w:t>Aspen X2.</w:t>
      </w:r>
      <w:r w:rsidR="009F205E">
        <w:rPr>
          <w:sz w:val="22"/>
          <w:szCs w:val="22"/>
        </w:rPr>
        <w:t xml:space="preserve"> Parents told the review team that they were satisfied with communication from the schools, noting particularly improved communication from the high school and overall satisfaction with K–12 teacher communication.</w:t>
      </w:r>
    </w:p>
    <w:p w14:paraId="0C4E6C50" w14:textId="2A883889" w:rsidR="008F7FA0" w:rsidRDefault="008F7FA0" w:rsidP="00C158DF">
      <w:pPr>
        <w:pStyle w:val="CommentText"/>
        <w:spacing w:line="276" w:lineRule="auto"/>
        <w:rPr>
          <w:sz w:val="22"/>
          <w:szCs w:val="22"/>
        </w:rPr>
      </w:pPr>
    </w:p>
    <w:p w14:paraId="46EDB99C" w14:textId="10DF8631" w:rsidR="008F7FA0" w:rsidRDefault="008F7FA0" w:rsidP="00C158DF">
      <w:pPr>
        <w:pStyle w:val="CommentText"/>
        <w:spacing w:line="276" w:lineRule="auto"/>
        <w:rPr>
          <w:sz w:val="22"/>
          <w:szCs w:val="22"/>
        </w:rPr>
      </w:pPr>
    </w:p>
    <w:p w14:paraId="6A2BB142" w14:textId="69D4DF4E" w:rsidR="00FE6431" w:rsidRDefault="00FE6431" w:rsidP="00C158DF">
      <w:pPr>
        <w:pStyle w:val="CommentText"/>
        <w:spacing w:line="276" w:lineRule="auto"/>
        <w:rPr>
          <w:sz w:val="22"/>
          <w:szCs w:val="22"/>
        </w:rPr>
      </w:pPr>
    </w:p>
    <w:p w14:paraId="2687AE85" w14:textId="2C295C0A" w:rsidR="00FE6431" w:rsidRDefault="00FE6431" w:rsidP="00C158DF">
      <w:pPr>
        <w:pStyle w:val="CommentText"/>
        <w:spacing w:line="276" w:lineRule="auto"/>
        <w:rPr>
          <w:sz w:val="22"/>
          <w:szCs w:val="22"/>
        </w:rPr>
      </w:pPr>
    </w:p>
    <w:p w14:paraId="49BCC506" w14:textId="77777777" w:rsidR="00FE6431" w:rsidRPr="00484242" w:rsidRDefault="00FE6431" w:rsidP="00C158DF">
      <w:pPr>
        <w:pStyle w:val="CommentText"/>
        <w:spacing w:line="276" w:lineRule="auto"/>
        <w:rPr>
          <w:sz w:val="22"/>
          <w:szCs w:val="22"/>
        </w:rPr>
      </w:pPr>
    </w:p>
    <w:p w14:paraId="78A83E0B" w14:textId="2E5CCFAF" w:rsidR="007C01ED" w:rsidRPr="00551677" w:rsidRDefault="008F1288" w:rsidP="007C01ED">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lastRenderedPageBreak/>
        <w:t>Strength Finding</w:t>
      </w:r>
    </w:p>
    <w:p w14:paraId="53A3090E" w14:textId="1E4E6AA9" w:rsidR="00C158DF" w:rsidRPr="00D34770" w:rsidRDefault="00C158DF" w:rsidP="00C158DF">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The district </w:t>
      </w:r>
      <w:r w:rsidR="003E0174">
        <w:rPr>
          <w:b/>
        </w:rPr>
        <w:t xml:space="preserve">has implemented </w:t>
      </w:r>
      <w:r>
        <w:rPr>
          <w:b/>
        </w:rPr>
        <w:t xml:space="preserve">a wide variety of assessments </w:t>
      </w:r>
      <w:r w:rsidR="00F91623">
        <w:rPr>
          <w:b/>
        </w:rPr>
        <w:t xml:space="preserve">in order to provide </w:t>
      </w:r>
      <w:r>
        <w:rPr>
          <w:b/>
        </w:rPr>
        <w:t xml:space="preserve">a comprehensive picture of student performance, including </w:t>
      </w:r>
      <w:r w:rsidR="00745282">
        <w:rPr>
          <w:b/>
        </w:rPr>
        <w:t xml:space="preserve">many </w:t>
      </w:r>
      <w:r>
        <w:rPr>
          <w:b/>
        </w:rPr>
        <w:t>common formative and summative assessments and presentations of student projects.  The assessment data provides actionable information about student and instructional needs</w:t>
      </w:r>
      <w:r w:rsidRPr="00D34770">
        <w:rPr>
          <w:b/>
        </w:rPr>
        <w:t xml:space="preserve">. </w:t>
      </w:r>
    </w:p>
    <w:p w14:paraId="309F37ED" w14:textId="79FE3D2B" w:rsidR="00C158DF" w:rsidRPr="0023504E" w:rsidRDefault="00DE647E" w:rsidP="00C158DF">
      <w:pPr>
        <w:pStyle w:val="ListParagraph"/>
        <w:numPr>
          <w:ilvl w:val="1"/>
          <w:numId w:val="16"/>
        </w:numPr>
        <w:tabs>
          <w:tab w:val="left" w:pos="360"/>
          <w:tab w:val="left" w:pos="720"/>
          <w:tab w:val="left" w:pos="1080"/>
          <w:tab w:val="left" w:pos="1440"/>
          <w:tab w:val="left" w:pos="1800"/>
          <w:tab w:val="left" w:pos="2160"/>
        </w:tabs>
        <w:ind w:left="720"/>
        <w:contextualSpacing w:val="0"/>
        <w:rPr>
          <w:b/>
          <w:i/>
        </w:rPr>
      </w:pPr>
      <w:r>
        <w:t xml:space="preserve">Interviews and a document review indicated that the </w:t>
      </w:r>
      <w:r w:rsidR="00C158DF">
        <w:t xml:space="preserve">district </w:t>
      </w:r>
      <w:r>
        <w:t xml:space="preserve">used </w:t>
      </w:r>
      <w:r w:rsidR="000671B5">
        <w:t xml:space="preserve">a wide range of </w:t>
      </w:r>
      <w:r w:rsidR="00C158DF">
        <w:t>assessments to measure student and school performance in all schools</w:t>
      </w:r>
      <w:r w:rsidR="00C158DF" w:rsidRPr="0023504E">
        <w:t xml:space="preserve">. </w:t>
      </w:r>
    </w:p>
    <w:p w14:paraId="673150C4" w14:textId="218F5848" w:rsidR="00C158DF" w:rsidRPr="0023504E" w:rsidRDefault="00C158DF" w:rsidP="00C158DF">
      <w:pPr>
        <w:pStyle w:val="ListParagraph"/>
        <w:numPr>
          <w:ilvl w:val="2"/>
          <w:numId w:val="16"/>
        </w:numPr>
        <w:tabs>
          <w:tab w:val="left" w:pos="360"/>
          <w:tab w:val="left" w:pos="720"/>
          <w:tab w:val="left" w:pos="1080"/>
          <w:tab w:val="left" w:pos="1440"/>
          <w:tab w:val="left" w:pos="1800"/>
          <w:tab w:val="left" w:pos="2160"/>
        </w:tabs>
        <w:ind w:left="1080"/>
        <w:contextualSpacing w:val="0"/>
        <w:rPr>
          <w:b/>
          <w:i/>
        </w:rPr>
      </w:pPr>
      <w:r>
        <w:t>MCAS assessments are given as required, with participation rates of 99</w:t>
      </w:r>
      <w:r w:rsidR="008F7FA0">
        <w:t>–</w:t>
      </w:r>
      <w:r>
        <w:t>100</w:t>
      </w:r>
      <w:r w:rsidR="008F7FA0">
        <w:t xml:space="preserve"> percent.</w:t>
      </w:r>
      <w:r w:rsidRPr="0023504E">
        <w:t xml:space="preserve"> </w:t>
      </w:r>
      <w:r>
        <w:t xml:space="preserve"> </w:t>
      </w:r>
    </w:p>
    <w:p w14:paraId="69F46EF4" w14:textId="7D00A476" w:rsidR="00C158DF" w:rsidRPr="002D1006" w:rsidRDefault="00C158DF" w:rsidP="00C158DF">
      <w:pPr>
        <w:pStyle w:val="ListParagraph"/>
        <w:numPr>
          <w:ilvl w:val="3"/>
          <w:numId w:val="16"/>
        </w:numPr>
        <w:tabs>
          <w:tab w:val="left" w:pos="360"/>
          <w:tab w:val="left" w:pos="720"/>
          <w:tab w:val="left" w:pos="1080"/>
          <w:tab w:val="left" w:pos="1440"/>
          <w:tab w:val="left" w:pos="1800"/>
          <w:tab w:val="left" w:pos="2160"/>
        </w:tabs>
        <w:contextualSpacing w:val="0"/>
        <w:rPr>
          <w:b/>
          <w:i/>
        </w:rPr>
      </w:pPr>
      <w:r>
        <w:t>Reports on MCAS performance are used to measure student achievement in ELA, math</w:t>
      </w:r>
      <w:r w:rsidR="003F2CC5">
        <w:t>,</w:t>
      </w:r>
      <w:r>
        <w:t xml:space="preserve"> and science for grades 3</w:t>
      </w:r>
      <w:r w:rsidR="003F2CC5">
        <w:t>–</w:t>
      </w:r>
      <w:r>
        <w:t xml:space="preserve">10 and to identify areas of strength and </w:t>
      </w:r>
      <w:r w:rsidR="003F2CC5">
        <w:t xml:space="preserve">of </w:t>
      </w:r>
      <w:r>
        <w:t xml:space="preserve">needed improvement.  Examples of </w:t>
      </w:r>
      <w:r w:rsidR="00C57162">
        <w:t xml:space="preserve">areas of focus </w:t>
      </w:r>
      <w:r w:rsidR="007B6A84">
        <w:t xml:space="preserve">that were determined because of </w:t>
      </w:r>
      <w:r w:rsidR="00C57162">
        <w:t>data analyses include</w:t>
      </w:r>
      <w:r>
        <w:t xml:space="preserve"> improv</w:t>
      </w:r>
      <w:r w:rsidR="007F2D95">
        <w:t>ing</w:t>
      </w:r>
      <w:r>
        <w:t xml:space="preserve"> performance for </w:t>
      </w:r>
      <w:r w:rsidR="0047400C">
        <w:t>high</w:t>
      </w:r>
      <w:r w:rsidR="00CB3DCA">
        <w:t>-</w:t>
      </w:r>
      <w:r w:rsidR="0047400C">
        <w:t xml:space="preserve">school biology </w:t>
      </w:r>
      <w:r>
        <w:t xml:space="preserve">and </w:t>
      </w:r>
      <w:r w:rsidR="0047400C">
        <w:t xml:space="preserve">for </w:t>
      </w:r>
      <w:r w:rsidR="002D5C97">
        <w:t xml:space="preserve">concepts related to </w:t>
      </w:r>
      <w:r w:rsidR="009F5A2D">
        <w:t xml:space="preserve">fractions in </w:t>
      </w:r>
      <w:r>
        <w:t>grades 4</w:t>
      </w:r>
      <w:r w:rsidR="009F5A2D">
        <w:t xml:space="preserve"> and </w:t>
      </w:r>
      <w:r>
        <w:t>5</w:t>
      </w:r>
      <w:r w:rsidR="0047400C">
        <w:t>.</w:t>
      </w:r>
      <w:r>
        <w:t xml:space="preserve"> </w:t>
      </w:r>
    </w:p>
    <w:p w14:paraId="61517B3A" w14:textId="432FD461" w:rsidR="00C158DF" w:rsidRDefault="0047400C" w:rsidP="00C158DF">
      <w:pPr>
        <w:pStyle w:val="ListParagraph"/>
        <w:numPr>
          <w:ilvl w:val="2"/>
          <w:numId w:val="16"/>
        </w:numPr>
        <w:tabs>
          <w:tab w:val="left" w:pos="0"/>
          <w:tab w:val="left" w:pos="360"/>
          <w:tab w:val="left" w:pos="720"/>
          <w:tab w:val="left" w:pos="1080"/>
          <w:tab w:val="left" w:pos="1440"/>
          <w:tab w:val="left" w:pos="1800"/>
          <w:tab w:val="left" w:pos="2160"/>
        </w:tabs>
        <w:ind w:left="1080"/>
        <w:contextualSpacing w:val="0"/>
      </w:pPr>
      <w:r>
        <w:t>High-</w:t>
      </w:r>
      <w:r w:rsidR="00C158DF">
        <w:t>school teachers reported that they administer</w:t>
      </w:r>
      <w:r>
        <w:t>ed</w:t>
      </w:r>
      <w:r w:rsidR="00C158DF">
        <w:t xml:space="preserve"> common departmental mid</w:t>
      </w:r>
      <w:r>
        <w:t>-</w:t>
      </w:r>
      <w:r w:rsidR="00C158DF">
        <w:t>term and final exams to measure student performance twice a year</w:t>
      </w:r>
      <w:r>
        <w:t xml:space="preserve">. They noted that </w:t>
      </w:r>
      <w:r w:rsidR="00C158DF">
        <w:t xml:space="preserve">they </w:t>
      </w:r>
      <w:r>
        <w:t xml:space="preserve">were </w:t>
      </w:r>
      <w:r w:rsidR="00C158DF">
        <w:t xml:space="preserve">writing common benchmark assessments to be </w:t>
      </w:r>
      <w:r w:rsidR="00C57162">
        <w:t xml:space="preserve">administered </w:t>
      </w:r>
      <w:r w:rsidR="00C158DF">
        <w:t>more frequent</w:t>
      </w:r>
      <w:r w:rsidR="00C57162">
        <w:t>ly</w:t>
      </w:r>
      <w:r w:rsidR="00C158DF">
        <w:t xml:space="preserve"> and to include academic areas such as the arts</w:t>
      </w:r>
      <w:r>
        <w:t>.</w:t>
      </w:r>
      <w:r w:rsidR="00C158DF" w:rsidRPr="0023504E">
        <w:tab/>
      </w:r>
      <w:r w:rsidR="00C158DF" w:rsidRPr="0023504E">
        <w:tab/>
      </w:r>
      <w:r w:rsidR="00C158DF" w:rsidRPr="0023504E">
        <w:tab/>
      </w:r>
    </w:p>
    <w:p w14:paraId="0DF15231" w14:textId="253B5F9F" w:rsidR="00C158DF" w:rsidRPr="008406E0" w:rsidRDefault="00C158DF" w:rsidP="00C158DF">
      <w:pPr>
        <w:pStyle w:val="ListParagraph"/>
        <w:numPr>
          <w:ilvl w:val="2"/>
          <w:numId w:val="16"/>
        </w:numPr>
        <w:tabs>
          <w:tab w:val="left" w:pos="0"/>
          <w:tab w:val="left" w:pos="360"/>
          <w:tab w:val="left" w:pos="720"/>
          <w:tab w:val="left" w:pos="1080"/>
          <w:tab w:val="left" w:pos="1440"/>
          <w:tab w:val="left" w:pos="1800"/>
          <w:tab w:val="left" w:pos="2160"/>
        </w:tabs>
        <w:ind w:left="1080"/>
        <w:contextualSpacing w:val="0"/>
      </w:pPr>
      <w:r w:rsidRPr="008406E0">
        <w:t>The high school collects data on AP, SAT, ACT</w:t>
      </w:r>
      <w:r w:rsidR="0047400C" w:rsidRPr="008406E0">
        <w:t>, and MCAS</w:t>
      </w:r>
      <w:r w:rsidRPr="008406E0">
        <w:t xml:space="preserve"> assessments, including performance scores and participation.</w:t>
      </w:r>
    </w:p>
    <w:p w14:paraId="7DEAC769" w14:textId="7F566C8A" w:rsidR="00C158DF" w:rsidRPr="00A11E49" w:rsidRDefault="0047400C" w:rsidP="00C158DF">
      <w:pPr>
        <w:pStyle w:val="ListParagraph"/>
        <w:numPr>
          <w:ilvl w:val="2"/>
          <w:numId w:val="16"/>
        </w:numPr>
        <w:tabs>
          <w:tab w:val="left" w:pos="0"/>
          <w:tab w:val="left" w:pos="360"/>
          <w:tab w:val="left" w:pos="720"/>
          <w:tab w:val="left" w:pos="1080"/>
          <w:tab w:val="left" w:pos="1440"/>
          <w:tab w:val="left" w:pos="1800"/>
          <w:tab w:val="left" w:pos="2160"/>
        </w:tabs>
        <w:ind w:left="1080"/>
        <w:contextualSpacing w:val="0"/>
      </w:pPr>
      <w:r>
        <w:t xml:space="preserve">A document </w:t>
      </w:r>
      <w:r w:rsidR="00C57162">
        <w:t>review</w:t>
      </w:r>
      <w:r w:rsidR="00C158DF">
        <w:t xml:space="preserve"> indicate</w:t>
      </w:r>
      <w:r w:rsidR="00C57162">
        <w:t>d and administrators confirmed</w:t>
      </w:r>
      <w:r w:rsidR="00C158DF">
        <w:t xml:space="preserve"> that the district </w:t>
      </w:r>
      <w:r>
        <w:t xml:space="preserve">administered </w:t>
      </w:r>
      <w:r w:rsidR="00C158DF">
        <w:t xml:space="preserve">STAR 360 assessments three times a year </w:t>
      </w:r>
      <w:r>
        <w:t xml:space="preserve">in grades 4–8 </w:t>
      </w:r>
      <w:r w:rsidR="00C158DF">
        <w:t>to measure achievement and progress in ELA and math</w:t>
      </w:r>
      <w:r w:rsidR="00C57162">
        <w:t>.</w:t>
      </w:r>
    </w:p>
    <w:p w14:paraId="32F10E64" w14:textId="55ECF9BD" w:rsidR="00C158DF" w:rsidRDefault="00C158DF" w:rsidP="00C158DF">
      <w:pPr>
        <w:pStyle w:val="ListParagraph"/>
        <w:numPr>
          <w:ilvl w:val="3"/>
          <w:numId w:val="16"/>
        </w:numPr>
        <w:tabs>
          <w:tab w:val="left" w:pos="0"/>
          <w:tab w:val="left" w:pos="360"/>
          <w:tab w:val="left" w:pos="720"/>
          <w:tab w:val="left" w:pos="1080"/>
          <w:tab w:val="left" w:pos="1440"/>
          <w:tab w:val="left" w:pos="1800"/>
          <w:tab w:val="left" w:pos="2160"/>
        </w:tabs>
        <w:contextualSpacing w:val="0"/>
      </w:pPr>
      <w:r>
        <w:t>Teachers and administrators reported that STAR 360, MCAS</w:t>
      </w:r>
      <w:r w:rsidR="003F2CC5">
        <w:t>,</w:t>
      </w:r>
      <w:r>
        <w:t xml:space="preserve"> and teacher recommendation data </w:t>
      </w:r>
      <w:r w:rsidR="003F2CC5">
        <w:t>were</w:t>
      </w:r>
      <w:r>
        <w:t xml:space="preserve"> used to assign students </w:t>
      </w:r>
      <w:r w:rsidR="004E2750">
        <w:t xml:space="preserve">to </w:t>
      </w:r>
      <w:r>
        <w:t xml:space="preserve">remediation </w:t>
      </w:r>
      <w:r w:rsidR="00DE647E">
        <w:t xml:space="preserve">for elementary groups with interventionists, </w:t>
      </w:r>
      <w:r w:rsidR="00217CDE">
        <w:t xml:space="preserve">for interventions </w:t>
      </w:r>
      <w:r>
        <w:t>during middle</w:t>
      </w:r>
      <w:r w:rsidR="003F2CC5">
        <w:t>-</w:t>
      </w:r>
      <w:r>
        <w:t xml:space="preserve">school flex time, for </w:t>
      </w:r>
      <w:r w:rsidR="003F2CC5">
        <w:t>math-</w:t>
      </w:r>
      <w:r>
        <w:t xml:space="preserve">level placement for incoming ninth </w:t>
      </w:r>
      <w:r w:rsidR="003F2CC5">
        <w:t>graders, and for informal after-</w:t>
      </w:r>
      <w:r>
        <w:t xml:space="preserve">school or </w:t>
      </w:r>
      <w:r w:rsidR="003F2CC5">
        <w:t>study-</w:t>
      </w:r>
      <w:r>
        <w:t>hall support</w:t>
      </w:r>
      <w:r w:rsidR="003F2CC5">
        <w:t>.</w:t>
      </w:r>
      <w:r>
        <w:t xml:space="preserve"> Assessment data </w:t>
      </w:r>
      <w:r w:rsidR="00CA5E66">
        <w:t xml:space="preserve">also </w:t>
      </w:r>
      <w:r w:rsidR="00C57162">
        <w:t>help</w:t>
      </w:r>
      <w:r w:rsidR="00DE647E">
        <w:t>s</w:t>
      </w:r>
      <w:r>
        <w:t xml:space="preserve"> to identify curricular areas needing improvement, such as identifying the main idea in text</w:t>
      </w:r>
      <w:r w:rsidR="007B4FA4">
        <w:t>.</w:t>
      </w:r>
    </w:p>
    <w:p w14:paraId="64C1E6EC" w14:textId="7A3292C8" w:rsidR="00C158DF" w:rsidRDefault="00C158DF" w:rsidP="00C158DF">
      <w:pPr>
        <w:pStyle w:val="ListParagraph"/>
        <w:numPr>
          <w:ilvl w:val="2"/>
          <w:numId w:val="16"/>
        </w:numPr>
        <w:tabs>
          <w:tab w:val="left" w:pos="0"/>
          <w:tab w:val="left" w:pos="360"/>
          <w:tab w:val="left" w:pos="720"/>
          <w:tab w:val="left" w:pos="1080"/>
          <w:tab w:val="left" w:pos="1440"/>
          <w:tab w:val="left" w:pos="1800"/>
          <w:tab w:val="left" w:pos="2160"/>
        </w:tabs>
        <w:ind w:left="1080"/>
        <w:contextualSpacing w:val="0"/>
      </w:pPr>
      <w:r>
        <w:t xml:space="preserve">Elementary teachers reported </w:t>
      </w:r>
      <w:r w:rsidR="003F2CC5">
        <w:t xml:space="preserve">that </w:t>
      </w:r>
      <w:r>
        <w:t xml:space="preserve">the benchmark assessments from their literacy </w:t>
      </w:r>
      <w:r w:rsidRPr="00297529">
        <w:t xml:space="preserve">and math programs </w:t>
      </w:r>
      <w:r>
        <w:t>along with MCAS and STAR assessments provide</w:t>
      </w:r>
      <w:r w:rsidR="003F2CC5">
        <w:t>d</w:t>
      </w:r>
      <w:r>
        <w:t xml:space="preserve"> the data needed </w:t>
      </w:r>
      <w:r w:rsidRPr="00297529">
        <w:t xml:space="preserve">to measure student achievement and to identify </w:t>
      </w:r>
      <w:r w:rsidR="00071C2F">
        <w:t xml:space="preserve">underachieving </w:t>
      </w:r>
      <w:r w:rsidRPr="00297529">
        <w:t>students</w:t>
      </w:r>
      <w:r>
        <w:t>.</w:t>
      </w:r>
    </w:p>
    <w:p w14:paraId="7DC4C858" w14:textId="67A22C70" w:rsidR="00C158DF" w:rsidRPr="00297529" w:rsidRDefault="00C158DF" w:rsidP="00C158DF">
      <w:pPr>
        <w:pStyle w:val="ListParagraph"/>
        <w:numPr>
          <w:ilvl w:val="3"/>
          <w:numId w:val="16"/>
        </w:numPr>
        <w:tabs>
          <w:tab w:val="left" w:pos="0"/>
          <w:tab w:val="left" w:pos="360"/>
          <w:tab w:val="left" w:pos="720"/>
          <w:tab w:val="left" w:pos="1080"/>
          <w:tab w:val="left" w:pos="1440"/>
          <w:tab w:val="left" w:pos="1800"/>
          <w:tab w:val="left" w:pos="2160"/>
        </w:tabs>
        <w:contextualSpacing w:val="0"/>
      </w:pPr>
      <w:r>
        <w:t>Literacy assessments include grade</w:t>
      </w:r>
      <w:r w:rsidR="00ED7EAA">
        <w:t>s</w:t>
      </w:r>
      <w:r>
        <w:t xml:space="preserve"> 3</w:t>
      </w:r>
      <w:r w:rsidR="00ED7EAA">
        <w:t>–</w:t>
      </w:r>
      <w:r>
        <w:t xml:space="preserve">5 </w:t>
      </w:r>
      <w:r w:rsidR="00CB3DCA">
        <w:t>self</w:t>
      </w:r>
      <w:r w:rsidR="007F2D95">
        <w:t>-</w:t>
      </w:r>
      <w:r w:rsidR="00CB3DCA">
        <w:t xml:space="preserve">regulated strategy development </w:t>
      </w:r>
      <w:r>
        <w:t>(SRSD) assessments</w:t>
      </w:r>
      <w:r w:rsidR="00C57162">
        <w:t xml:space="preserve"> in writing</w:t>
      </w:r>
      <w:r>
        <w:t>, Spell-2 for spelling, and pre- and post-writing assessments.</w:t>
      </w:r>
    </w:p>
    <w:p w14:paraId="0146C54B" w14:textId="01C7F136" w:rsidR="00C158DF" w:rsidRPr="000A7F3C" w:rsidRDefault="00ED7EAA" w:rsidP="00C158DF">
      <w:pPr>
        <w:pStyle w:val="ListParagraph"/>
        <w:numPr>
          <w:ilvl w:val="2"/>
          <w:numId w:val="16"/>
        </w:numPr>
        <w:tabs>
          <w:tab w:val="left" w:pos="0"/>
          <w:tab w:val="left" w:pos="360"/>
          <w:tab w:val="left" w:pos="720"/>
          <w:tab w:val="left" w:pos="1080"/>
          <w:tab w:val="left" w:pos="1440"/>
          <w:tab w:val="left" w:pos="1800"/>
          <w:tab w:val="left" w:pos="2160"/>
        </w:tabs>
        <w:ind w:left="1080"/>
        <w:contextualSpacing w:val="0"/>
      </w:pPr>
      <w:r>
        <w:lastRenderedPageBreak/>
        <w:t>Middle-</w:t>
      </w:r>
      <w:r w:rsidR="00C158DF">
        <w:t xml:space="preserve">school teachers use common benchmark assessments in all subject areas; some </w:t>
      </w:r>
      <w:r>
        <w:t xml:space="preserve">assessments </w:t>
      </w:r>
      <w:r w:rsidR="00C158DF">
        <w:t xml:space="preserve">are a part of the math program and </w:t>
      </w:r>
      <w:r w:rsidR="009B6633">
        <w:t xml:space="preserve">teachers develop </w:t>
      </w:r>
      <w:r w:rsidR="00C158DF">
        <w:t>others</w:t>
      </w:r>
      <w:r>
        <w:t>.</w:t>
      </w:r>
      <w:r w:rsidR="00C158DF" w:rsidRPr="0023504E">
        <w:t xml:space="preserve"> </w:t>
      </w:r>
    </w:p>
    <w:p w14:paraId="130B8253" w14:textId="37BC4054" w:rsidR="00C158DF" w:rsidRDefault="00C158DF" w:rsidP="00C158DF">
      <w:pPr>
        <w:pStyle w:val="ListParagraph"/>
        <w:numPr>
          <w:ilvl w:val="1"/>
          <w:numId w:val="16"/>
        </w:numPr>
        <w:tabs>
          <w:tab w:val="left" w:pos="0"/>
          <w:tab w:val="left" w:pos="360"/>
          <w:tab w:val="left" w:pos="1080"/>
          <w:tab w:val="left" w:pos="1800"/>
          <w:tab w:val="left" w:pos="2160"/>
        </w:tabs>
        <w:ind w:left="720"/>
        <w:contextualSpacing w:val="0"/>
      </w:pPr>
      <w:r>
        <w:t>Formative assessments are used K</w:t>
      </w:r>
      <w:r w:rsidR="00ED7EAA">
        <w:t>–</w:t>
      </w:r>
      <w:r>
        <w:t xml:space="preserve">8 to identify </w:t>
      </w:r>
      <w:r w:rsidR="00ED7EAA">
        <w:t xml:space="preserve">the </w:t>
      </w:r>
      <w:r>
        <w:t xml:space="preserve">learning needs of individual students, to measure their growth/progress, and to assign </w:t>
      </w:r>
      <w:r w:rsidR="00ED7EAA">
        <w:t xml:space="preserve">students </w:t>
      </w:r>
      <w:r w:rsidR="00A432B4">
        <w:t>to</w:t>
      </w:r>
      <w:r w:rsidR="00D812C8">
        <w:t xml:space="preserve"> </w:t>
      </w:r>
      <w:r>
        <w:t>remediation or enrichment</w:t>
      </w:r>
      <w:r w:rsidR="00A432B4">
        <w:t xml:space="preserve"> classes</w:t>
      </w:r>
      <w:r w:rsidRPr="0023504E">
        <w:t xml:space="preserve">. </w:t>
      </w:r>
    </w:p>
    <w:p w14:paraId="20DD56C2" w14:textId="3BAF9C62" w:rsidR="00C158DF" w:rsidRDefault="00C158DF" w:rsidP="000C5088">
      <w:pPr>
        <w:pStyle w:val="ListParagraph"/>
        <w:numPr>
          <w:ilvl w:val="2"/>
          <w:numId w:val="16"/>
        </w:numPr>
        <w:tabs>
          <w:tab w:val="left" w:pos="0"/>
          <w:tab w:val="left" w:pos="360"/>
          <w:tab w:val="left" w:pos="1080"/>
          <w:tab w:val="left" w:pos="1800"/>
          <w:tab w:val="left" w:pos="2160"/>
        </w:tabs>
        <w:ind w:left="1080"/>
        <w:contextualSpacing w:val="0"/>
      </w:pPr>
      <w:r>
        <w:t>According to the district</w:t>
      </w:r>
      <w:r w:rsidR="00A432B4">
        <w:t>’s</w:t>
      </w:r>
      <w:r>
        <w:t xml:space="preserve"> self-assessment </w:t>
      </w:r>
      <w:r w:rsidR="00A432B4">
        <w:t xml:space="preserve">submitted in advance of the onsite, </w:t>
      </w:r>
      <w:r w:rsidR="000C5088">
        <w:t>teachers</w:t>
      </w:r>
      <w:r>
        <w:t xml:space="preserve"> administer DIBELS and Fountas and Pinnell assessments three or more times a year in </w:t>
      </w:r>
      <w:r w:rsidR="00A432B4">
        <w:t xml:space="preserve">the </w:t>
      </w:r>
      <w:r>
        <w:t xml:space="preserve">elementary grades to screen students for </w:t>
      </w:r>
      <w:r w:rsidR="00A432B4">
        <w:t xml:space="preserve">literacy </w:t>
      </w:r>
      <w:r>
        <w:t xml:space="preserve">needs and to measure their progress.  Teachers reported </w:t>
      </w:r>
      <w:r w:rsidR="00A432B4">
        <w:t>that they use</w:t>
      </w:r>
      <w:r w:rsidR="00DE647E">
        <w:t>d</w:t>
      </w:r>
      <w:r w:rsidR="00A432B4">
        <w:t xml:space="preserve"> these </w:t>
      </w:r>
      <w:r>
        <w:t>assessments to group students by reading level and to assign them to intervention</w:t>
      </w:r>
      <w:r w:rsidR="002147E2">
        <w:t>s</w:t>
      </w:r>
      <w:r w:rsidR="00ED7EAA">
        <w:t>.</w:t>
      </w:r>
      <w:r w:rsidRPr="0023504E">
        <w:t xml:space="preserve"> </w:t>
      </w:r>
      <w:r w:rsidRPr="00EF72A2">
        <w:tab/>
      </w:r>
    </w:p>
    <w:p w14:paraId="66560A05" w14:textId="6C01E7AD" w:rsidR="00C158DF" w:rsidRPr="00D02B54" w:rsidRDefault="00C158DF" w:rsidP="00C158DF">
      <w:pPr>
        <w:pStyle w:val="ListParagraph"/>
        <w:numPr>
          <w:ilvl w:val="2"/>
          <w:numId w:val="16"/>
        </w:numPr>
        <w:tabs>
          <w:tab w:val="left" w:pos="1260"/>
          <w:tab w:val="left" w:pos="1800"/>
        </w:tabs>
        <w:ind w:left="1080"/>
        <w:contextualSpacing w:val="0"/>
      </w:pPr>
      <w:r>
        <w:t xml:space="preserve">Math and ELA STAR reports and locally developed math screeners provide data to </w:t>
      </w:r>
      <w:r w:rsidR="0032721C">
        <w:t xml:space="preserve">help teachers </w:t>
      </w:r>
      <w:r>
        <w:t>assess student</w:t>
      </w:r>
      <w:r w:rsidR="00DE647E">
        <w:t>s’</w:t>
      </w:r>
      <w:r>
        <w:t xml:space="preserve"> progress, determine needs for remediation, </w:t>
      </w:r>
      <w:r w:rsidR="00D13AC0">
        <w:t>and assign students to interventions</w:t>
      </w:r>
      <w:r>
        <w:t xml:space="preserve"> and</w:t>
      </w:r>
      <w:r w:rsidR="0032721C">
        <w:t xml:space="preserve"> </w:t>
      </w:r>
      <w:r>
        <w:t>enrichment</w:t>
      </w:r>
      <w:r w:rsidR="0032721C">
        <w:t xml:space="preserve"> classes</w:t>
      </w:r>
      <w:r>
        <w:t xml:space="preserve">.  </w:t>
      </w:r>
      <w:r w:rsidR="00AF0E8D">
        <w:t>At the elementary level, a</w:t>
      </w:r>
      <w:r>
        <w:t xml:space="preserve"> spreadsheet of aggregated student data </w:t>
      </w:r>
      <w:r w:rsidR="00AE5538">
        <w:t xml:space="preserve">provides a snapshot of student performance across multiple measures and </w:t>
      </w:r>
      <w:r>
        <w:t xml:space="preserve">includes </w:t>
      </w:r>
      <w:r w:rsidR="00AE5538">
        <w:t xml:space="preserve">item analyses </w:t>
      </w:r>
      <w:r w:rsidR="000C5088">
        <w:t>of</w:t>
      </w:r>
      <w:r w:rsidR="00AE5538">
        <w:t xml:space="preserve"> individual</w:t>
      </w:r>
      <w:r>
        <w:t xml:space="preserve"> question</w:t>
      </w:r>
      <w:r w:rsidR="00AE5538">
        <w:t>s</w:t>
      </w:r>
      <w:r>
        <w:t>.</w:t>
      </w:r>
      <w:r w:rsidRPr="00D02B54">
        <w:t xml:space="preserve"> </w:t>
      </w:r>
    </w:p>
    <w:p w14:paraId="0DCB4ED7" w14:textId="26F7E478" w:rsidR="00C158DF" w:rsidRPr="00C3093F" w:rsidRDefault="00C158DF" w:rsidP="00C158DF">
      <w:pPr>
        <w:pStyle w:val="ListParagraph"/>
        <w:numPr>
          <w:ilvl w:val="2"/>
          <w:numId w:val="16"/>
        </w:numPr>
        <w:tabs>
          <w:tab w:val="left" w:pos="1260"/>
          <w:tab w:val="left" w:pos="1800"/>
        </w:tabs>
        <w:ind w:left="1080"/>
        <w:contextualSpacing w:val="0"/>
      </w:pPr>
      <w:r>
        <w:t>The K</w:t>
      </w:r>
      <w:r w:rsidR="0032721C">
        <w:t>–</w:t>
      </w:r>
      <w:r>
        <w:t>8 math program includes exit tickets to assess student</w:t>
      </w:r>
      <w:r w:rsidR="0032721C">
        <w:t>s’</w:t>
      </w:r>
      <w:r>
        <w:t xml:space="preserve"> understanding at the end of most lessons</w:t>
      </w:r>
      <w:r w:rsidR="0032721C">
        <w:t>.</w:t>
      </w:r>
      <w:r>
        <w:t xml:space="preserve"> </w:t>
      </w:r>
      <w:r w:rsidR="0032721C">
        <w:t xml:space="preserve">Teachers </w:t>
      </w:r>
      <w:r>
        <w:t xml:space="preserve">described </w:t>
      </w:r>
      <w:r w:rsidR="0032721C">
        <w:t>exit tickets</w:t>
      </w:r>
      <w:r>
        <w:t xml:space="preserve"> as </w:t>
      </w:r>
      <w:r w:rsidR="00AE5538">
        <w:t xml:space="preserve">an </w:t>
      </w:r>
      <w:r>
        <w:t>effective</w:t>
      </w:r>
      <w:r w:rsidR="00AE5538">
        <w:t xml:space="preserve"> tool</w:t>
      </w:r>
      <w:r>
        <w:t>.</w:t>
      </w:r>
    </w:p>
    <w:p w14:paraId="4B9C4C98" w14:textId="77777777" w:rsidR="00C158DF" w:rsidRDefault="00C158DF" w:rsidP="00C158DF">
      <w:pPr>
        <w:pStyle w:val="ListParagraph"/>
        <w:numPr>
          <w:ilvl w:val="0"/>
          <w:numId w:val="17"/>
        </w:numPr>
        <w:tabs>
          <w:tab w:val="left" w:pos="360"/>
          <w:tab w:val="left" w:pos="720"/>
          <w:tab w:val="left" w:pos="1080"/>
          <w:tab w:val="left" w:pos="1800"/>
          <w:tab w:val="left" w:pos="2160"/>
        </w:tabs>
        <w:ind w:left="720"/>
        <w:contextualSpacing w:val="0"/>
      </w:pPr>
      <w:r>
        <w:t>The district has developed multidisciplinary research and project-based units at the secondary level, culminating in expositions of student work</w:t>
      </w:r>
      <w:r w:rsidRPr="0083754A">
        <w:t xml:space="preserve">. </w:t>
      </w:r>
    </w:p>
    <w:p w14:paraId="46334FCA" w14:textId="24E643A5" w:rsidR="00C158DF" w:rsidRDefault="00C158DF" w:rsidP="00C158DF">
      <w:pPr>
        <w:pStyle w:val="ListParagraph"/>
        <w:numPr>
          <w:ilvl w:val="2"/>
          <w:numId w:val="17"/>
        </w:numPr>
        <w:tabs>
          <w:tab w:val="left" w:pos="360"/>
          <w:tab w:val="left" w:pos="720"/>
          <w:tab w:val="left" w:pos="1080"/>
          <w:tab w:val="left" w:pos="1440"/>
          <w:tab w:val="left" w:pos="1800"/>
          <w:tab w:val="left" w:pos="2160"/>
        </w:tabs>
        <w:ind w:left="1080"/>
        <w:contextualSpacing w:val="0"/>
      </w:pPr>
      <w:r>
        <w:t xml:space="preserve">Teachers and administrators reported that </w:t>
      </w:r>
      <w:r w:rsidR="00110101">
        <w:t xml:space="preserve">students </w:t>
      </w:r>
      <w:r>
        <w:t>in grades 10</w:t>
      </w:r>
      <w:r w:rsidR="00110101">
        <w:t>–</w:t>
      </w:r>
      <w:r>
        <w:t xml:space="preserve">12 </w:t>
      </w:r>
      <w:r w:rsidR="00110101">
        <w:t xml:space="preserve">were </w:t>
      </w:r>
      <w:r>
        <w:t>required to prepare a Capstone multidisciplinary project culminating in a final assessment in the form of a presentation</w:t>
      </w:r>
      <w:r w:rsidR="007B4FA4">
        <w:t>.</w:t>
      </w:r>
    </w:p>
    <w:p w14:paraId="13FFEEF4" w14:textId="57FF2FC8" w:rsidR="00110101" w:rsidRDefault="00E013A9" w:rsidP="000C5088">
      <w:pPr>
        <w:pStyle w:val="ListParagraph"/>
        <w:numPr>
          <w:ilvl w:val="3"/>
          <w:numId w:val="17"/>
        </w:numPr>
        <w:tabs>
          <w:tab w:val="left" w:pos="360"/>
          <w:tab w:val="left" w:pos="720"/>
          <w:tab w:val="left" w:pos="1080"/>
          <w:tab w:val="left" w:pos="1440"/>
          <w:tab w:val="left" w:pos="1800"/>
          <w:tab w:val="left" w:pos="2160"/>
        </w:tabs>
        <w:ind w:left="1440"/>
        <w:contextualSpacing w:val="0"/>
      </w:pPr>
      <w:r>
        <w:t>Recent e</w:t>
      </w:r>
      <w:r w:rsidR="000C5088">
        <w:t xml:space="preserve">xamples of Capstone projects include </w:t>
      </w:r>
      <w:r w:rsidR="00C158DF">
        <w:t>a tenth</w:t>
      </w:r>
      <w:r w:rsidR="0010408F">
        <w:t xml:space="preserve"> </w:t>
      </w:r>
      <w:r w:rsidR="00C158DF">
        <w:t>grade project researching the impact of poverty in certain countries using databases and other sources</w:t>
      </w:r>
      <w:r w:rsidR="000C5088">
        <w:t xml:space="preserve">, and a twelfth grade project </w:t>
      </w:r>
      <w:r w:rsidR="006148F1">
        <w:t xml:space="preserve">for which </w:t>
      </w:r>
      <w:r w:rsidR="00110101">
        <w:t xml:space="preserve">a </w:t>
      </w:r>
      <w:r w:rsidR="000C5088">
        <w:t xml:space="preserve">production team researches and studies a topic such as current elections and </w:t>
      </w:r>
      <w:r w:rsidR="00DE647E">
        <w:t xml:space="preserve">then </w:t>
      </w:r>
      <w:r w:rsidR="000C5088">
        <w:t>prepare</w:t>
      </w:r>
      <w:r w:rsidR="00DE647E">
        <w:t>s</w:t>
      </w:r>
      <w:r w:rsidR="000C5088">
        <w:t xml:space="preserve"> a trailer for a film.   </w:t>
      </w:r>
      <w:r w:rsidR="00C158DF">
        <w:t xml:space="preserve"> </w:t>
      </w:r>
    </w:p>
    <w:p w14:paraId="5217F951" w14:textId="6678C231" w:rsidR="00C158DF" w:rsidRDefault="00C158DF" w:rsidP="000C5088">
      <w:pPr>
        <w:pStyle w:val="ListParagraph"/>
        <w:numPr>
          <w:ilvl w:val="3"/>
          <w:numId w:val="17"/>
        </w:numPr>
        <w:tabs>
          <w:tab w:val="left" w:pos="360"/>
          <w:tab w:val="left" w:pos="720"/>
          <w:tab w:val="left" w:pos="1080"/>
          <w:tab w:val="left" w:pos="1440"/>
          <w:tab w:val="left" w:pos="1800"/>
          <w:tab w:val="left" w:pos="2160"/>
        </w:tabs>
        <w:ind w:left="1440"/>
        <w:contextualSpacing w:val="0"/>
      </w:pPr>
      <w:r>
        <w:t>Assessments take the form of a formal presentation to teachers, parents, and peers</w:t>
      </w:r>
      <w:r w:rsidR="00110101">
        <w:t>,</w:t>
      </w:r>
      <w:r w:rsidR="000C5088">
        <w:t xml:space="preserve"> and public presentations in the community.</w:t>
      </w:r>
    </w:p>
    <w:p w14:paraId="182C8332" w14:textId="1E2AD1A8" w:rsidR="00C158DF" w:rsidRDefault="00E013A9" w:rsidP="00110101">
      <w:pPr>
        <w:tabs>
          <w:tab w:val="left" w:pos="360"/>
          <w:tab w:val="left" w:pos="720"/>
          <w:tab w:val="left" w:pos="1080"/>
          <w:tab w:val="left" w:pos="1440"/>
          <w:tab w:val="left" w:pos="1800"/>
          <w:tab w:val="left" w:pos="2160"/>
        </w:tabs>
        <w:ind w:left="1080" w:hanging="360"/>
      </w:pPr>
      <w:r>
        <w:t xml:space="preserve">2. </w:t>
      </w:r>
      <w:r w:rsidR="00110101">
        <w:tab/>
      </w:r>
      <w:r w:rsidR="00C158DF">
        <w:t>Eighth grade students do a similar “I Am We” project and presentation such as a study of consumer products involving local vendors and culminating in a database for shoppers.</w:t>
      </w:r>
    </w:p>
    <w:p w14:paraId="7EB1D693" w14:textId="14758438" w:rsidR="00C158DF" w:rsidRDefault="00110101" w:rsidP="00110101">
      <w:pPr>
        <w:tabs>
          <w:tab w:val="left" w:pos="360"/>
          <w:tab w:val="left" w:pos="720"/>
          <w:tab w:val="left" w:pos="1080"/>
          <w:tab w:val="left" w:pos="1440"/>
          <w:tab w:val="left" w:pos="1800"/>
          <w:tab w:val="left" w:pos="2160"/>
        </w:tabs>
        <w:ind w:left="1440" w:hanging="1440"/>
      </w:pPr>
      <w:r>
        <w:tab/>
      </w:r>
      <w:r>
        <w:tab/>
      </w:r>
      <w:r>
        <w:tab/>
      </w:r>
      <w:r w:rsidR="00E013A9">
        <w:t xml:space="preserve">a.  </w:t>
      </w:r>
      <w:r>
        <w:tab/>
      </w:r>
      <w:r w:rsidR="00C158DF">
        <w:t>Reviewers observe</w:t>
      </w:r>
      <w:r>
        <w:t>d</w:t>
      </w:r>
      <w:r w:rsidR="00C158DF">
        <w:t xml:space="preserve"> examples of “I Am We” </w:t>
      </w:r>
      <w:r w:rsidR="00274510">
        <w:t>presentations/</w:t>
      </w:r>
      <w:r w:rsidR="00C158DF">
        <w:t xml:space="preserve">assessments in the school library on topics such as </w:t>
      </w:r>
      <w:r w:rsidR="00AF0E8D">
        <w:t>Immigration and Customs Enforcement</w:t>
      </w:r>
      <w:r w:rsidR="00C158DF">
        <w:t xml:space="preserve">, the Paris Accord, the </w:t>
      </w:r>
      <w:r w:rsidR="00AF0E8D">
        <w:t>c</w:t>
      </w:r>
      <w:r w:rsidR="00C158DF">
        <w:t xml:space="preserve">ost of </w:t>
      </w:r>
      <w:r w:rsidR="00AF0E8D">
        <w:t>c</w:t>
      </w:r>
      <w:r w:rsidR="00C158DF">
        <w:t xml:space="preserve">ollege </w:t>
      </w:r>
      <w:r w:rsidR="00AF0E8D">
        <w:t>t</w:t>
      </w:r>
      <w:r w:rsidR="00C158DF">
        <w:t xml:space="preserve">uition, and </w:t>
      </w:r>
      <w:r w:rsidR="00AF0E8D">
        <w:t>e</w:t>
      </w:r>
      <w:r w:rsidR="00C158DF">
        <w:t xml:space="preserve">qual </w:t>
      </w:r>
      <w:r w:rsidR="00AF0E8D">
        <w:t>p</w:t>
      </w:r>
      <w:r w:rsidR="00C158DF">
        <w:t xml:space="preserve">ay for </w:t>
      </w:r>
      <w:r w:rsidR="00AF0E8D">
        <w:t>w</w:t>
      </w:r>
      <w:r w:rsidR="00C158DF">
        <w:t xml:space="preserve">omen’s </w:t>
      </w:r>
      <w:r w:rsidR="00AF0E8D">
        <w:t>s</w:t>
      </w:r>
      <w:r w:rsidR="00C158DF">
        <w:t xml:space="preserve">ports.  </w:t>
      </w:r>
      <w:r w:rsidR="00274510">
        <w:t>Each</w:t>
      </w:r>
      <w:r w:rsidR="00C158DF">
        <w:t xml:space="preserve"> </w:t>
      </w:r>
      <w:r w:rsidR="00274510">
        <w:t>presentation/assessment</w:t>
      </w:r>
      <w:r>
        <w:t xml:space="preserve"> </w:t>
      </w:r>
      <w:r w:rsidR="00C158DF">
        <w:t>included an autobiography of the student, an essay on the background of the topic, letters to senators and the governor, and an action plan.</w:t>
      </w:r>
    </w:p>
    <w:p w14:paraId="1611194E" w14:textId="360277A9" w:rsidR="00C158DF" w:rsidRDefault="00E013A9" w:rsidP="00274510">
      <w:pPr>
        <w:tabs>
          <w:tab w:val="left" w:pos="360"/>
          <w:tab w:val="left" w:pos="720"/>
          <w:tab w:val="left" w:pos="1080"/>
          <w:tab w:val="left" w:pos="1440"/>
          <w:tab w:val="left" w:pos="1800"/>
          <w:tab w:val="left" w:pos="2160"/>
        </w:tabs>
        <w:ind w:left="1080" w:hanging="360"/>
      </w:pPr>
      <w:r>
        <w:lastRenderedPageBreak/>
        <w:t xml:space="preserve">3. </w:t>
      </w:r>
      <w:r w:rsidR="00110101">
        <w:tab/>
      </w:r>
      <w:r w:rsidR="00C158DF">
        <w:t>In the middle and high school</w:t>
      </w:r>
      <w:r w:rsidR="00110101">
        <w:t>s,</w:t>
      </w:r>
      <w:r w:rsidR="00C158DF">
        <w:t xml:space="preserve"> </w:t>
      </w:r>
      <w:r>
        <w:t xml:space="preserve">teachers help to prepare </w:t>
      </w:r>
      <w:r w:rsidR="00C158DF">
        <w:t xml:space="preserve">students for these projects and presentations/assessments </w:t>
      </w:r>
      <w:r>
        <w:t>through additional similar assessment activities:</w:t>
      </w:r>
      <w:r w:rsidR="00C158DF">
        <w:t xml:space="preserve"> </w:t>
      </w:r>
      <w:r>
        <w:t xml:space="preserve">a </w:t>
      </w:r>
      <w:r w:rsidR="00C158DF">
        <w:t xml:space="preserve">sixth grade project based on geography with a presentation/assessment for parents, ninth grade projects based on writing myths and ballads, and </w:t>
      </w:r>
      <w:r w:rsidR="00274510">
        <w:t>high-</w:t>
      </w:r>
      <w:r w:rsidR="00C158DF">
        <w:t>school projects on environmental issues presented to peers</w:t>
      </w:r>
      <w:r w:rsidR="007B4FA4">
        <w:t>.</w:t>
      </w:r>
      <w:r w:rsidR="00C158DF" w:rsidRPr="00CA1EA9">
        <w:tab/>
      </w:r>
      <w:r w:rsidR="00C158DF" w:rsidRPr="00CA1EA9">
        <w:tab/>
        <w:t xml:space="preserve"> </w:t>
      </w:r>
    </w:p>
    <w:p w14:paraId="29048C85" w14:textId="7D4A0A77" w:rsidR="00C158DF" w:rsidRPr="00016650" w:rsidRDefault="00E013A9" w:rsidP="00274510">
      <w:pPr>
        <w:tabs>
          <w:tab w:val="left" w:pos="360"/>
          <w:tab w:val="left" w:pos="720"/>
          <w:tab w:val="left" w:pos="1080"/>
          <w:tab w:val="left" w:pos="1440"/>
          <w:tab w:val="left" w:pos="1800"/>
          <w:tab w:val="left" w:pos="2160"/>
        </w:tabs>
        <w:ind w:left="1080" w:hanging="360"/>
      </w:pPr>
      <w:r>
        <w:t xml:space="preserve">4.  </w:t>
      </w:r>
      <w:r w:rsidR="00274510">
        <w:tab/>
      </w:r>
      <w:r w:rsidR="00C158DF">
        <w:t xml:space="preserve">Administrators described </w:t>
      </w:r>
      <w:r w:rsidR="00577845">
        <w:t xml:space="preserve">teachers </w:t>
      </w:r>
      <w:r>
        <w:t>providing s</w:t>
      </w:r>
      <w:r w:rsidR="00C158DF">
        <w:t xml:space="preserve">pecial preparation </w:t>
      </w:r>
      <w:r w:rsidR="00411081">
        <w:t xml:space="preserve">with </w:t>
      </w:r>
      <w:r w:rsidR="00C158DF">
        <w:t>English learners for projects and presentations</w:t>
      </w:r>
      <w:r w:rsidR="00274510">
        <w:t>/assessments</w:t>
      </w:r>
      <w:r w:rsidR="00C158DF">
        <w:t xml:space="preserve">, </w:t>
      </w:r>
      <w:r>
        <w:t>using</w:t>
      </w:r>
      <w:r w:rsidR="00C158DF">
        <w:t xml:space="preserve"> materials in </w:t>
      </w:r>
      <w:r w:rsidR="00577845">
        <w:t xml:space="preserve">the students’ first </w:t>
      </w:r>
      <w:r w:rsidR="00C158DF">
        <w:t xml:space="preserve">languages and </w:t>
      </w:r>
      <w:r w:rsidR="00577845">
        <w:t xml:space="preserve">helping </w:t>
      </w:r>
      <w:r w:rsidR="00C158DF">
        <w:t>with the research.</w:t>
      </w:r>
    </w:p>
    <w:p w14:paraId="2E8F9339" w14:textId="1FCA79E8" w:rsidR="00C158DF" w:rsidRDefault="00C158DF" w:rsidP="00C158DF">
      <w:pPr>
        <w:pStyle w:val="ListParagraph"/>
        <w:numPr>
          <w:ilvl w:val="1"/>
          <w:numId w:val="18"/>
        </w:numPr>
        <w:tabs>
          <w:tab w:val="left" w:pos="360"/>
          <w:tab w:val="left" w:pos="720"/>
          <w:tab w:val="left" w:pos="1080"/>
          <w:tab w:val="left" w:pos="1440"/>
          <w:tab w:val="left" w:pos="1800"/>
          <w:tab w:val="left" w:pos="2160"/>
        </w:tabs>
        <w:ind w:left="720"/>
        <w:contextualSpacing w:val="0"/>
      </w:pPr>
      <w:r>
        <w:t>The district collects social</w:t>
      </w:r>
      <w:r w:rsidR="00274510">
        <w:t>-</w:t>
      </w:r>
      <w:r>
        <w:t>emotional</w:t>
      </w:r>
      <w:r w:rsidR="005218D8">
        <w:t xml:space="preserve"> and </w:t>
      </w:r>
      <w:r>
        <w:t xml:space="preserve">behavioral data </w:t>
      </w:r>
      <w:r w:rsidR="00323707">
        <w:t>on</w:t>
      </w:r>
      <w:r>
        <w:t xml:space="preserve"> its School Wide Information System (SWIS), including graduation, attendance, tardiness, and </w:t>
      </w:r>
      <w:r w:rsidR="00274510">
        <w:t>Positive Behavioral Intervention and Supports (</w:t>
      </w:r>
      <w:r>
        <w:t>PBIS</w:t>
      </w:r>
      <w:r w:rsidR="00274510">
        <w:t>)</w:t>
      </w:r>
      <w:r>
        <w:t xml:space="preserve"> behavioral data.  </w:t>
      </w:r>
      <w:r w:rsidR="00274510">
        <w:t xml:space="preserve">The district </w:t>
      </w:r>
      <w:r>
        <w:t xml:space="preserve">uses the data to make </w:t>
      </w:r>
      <w:r w:rsidR="00AF0E8D">
        <w:t xml:space="preserve">policy </w:t>
      </w:r>
      <w:r>
        <w:t xml:space="preserve">adjustments, such as the </w:t>
      </w:r>
      <w:r w:rsidR="00CB3DCA">
        <w:t>high-</w:t>
      </w:r>
      <w:r>
        <w:t>school tardiness policy</w:t>
      </w:r>
      <w:r w:rsidR="00274510">
        <w:t>,</w:t>
      </w:r>
      <w:r>
        <w:t xml:space="preserve"> and for student</w:t>
      </w:r>
      <w:r w:rsidR="00AF0E8D">
        <w:t xml:space="preserve"> support</w:t>
      </w:r>
      <w:r>
        <w:t xml:space="preserve"> through the </w:t>
      </w:r>
      <w:r w:rsidR="00274510">
        <w:t>Response to Intervention (</w:t>
      </w:r>
      <w:r w:rsidR="00457DD3">
        <w:t>RtI</w:t>
      </w:r>
      <w:r w:rsidR="00274510">
        <w:t>)</w:t>
      </w:r>
      <w:r>
        <w:t xml:space="preserve"> process.</w:t>
      </w:r>
    </w:p>
    <w:p w14:paraId="550FC16E" w14:textId="0A54F5FA" w:rsidR="00C158DF" w:rsidRPr="000F0FA9" w:rsidRDefault="00C158DF" w:rsidP="00C158DF">
      <w:pPr>
        <w:pStyle w:val="ListParagraph"/>
        <w:numPr>
          <w:ilvl w:val="1"/>
          <w:numId w:val="18"/>
        </w:numPr>
        <w:tabs>
          <w:tab w:val="left" w:pos="360"/>
          <w:tab w:val="left" w:pos="720"/>
          <w:tab w:val="left" w:pos="1080"/>
          <w:tab w:val="left" w:pos="1440"/>
          <w:tab w:val="left" w:pos="1800"/>
          <w:tab w:val="left" w:pos="2160"/>
        </w:tabs>
        <w:ind w:left="720"/>
        <w:contextualSpacing w:val="0"/>
      </w:pPr>
      <w:r>
        <w:t xml:space="preserve">The English learners program </w:t>
      </w:r>
      <w:r w:rsidR="00DE647E">
        <w:t xml:space="preserve">uses </w:t>
      </w:r>
      <w:r>
        <w:t>data from WIDA</w:t>
      </w:r>
      <w:r w:rsidR="00DE647E">
        <w:rPr>
          <w:rStyle w:val="FootnoteReference"/>
        </w:rPr>
        <w:footnoteReference w:id="5"/>
      </w:r>
      <w:r>
        <w:t xml:space="preserve"> and ACCESS</w:t>
      </w:r>
      <w:r w:rsidR="00DE647E">
        <w:rPr>
          <w:rStyle w:val="FootnoteReference"/>
        </w:rPr>
        <w:footnoteReference w:id="6"/>
      </w:r>
      <w:r>
        <w:t xml:space="preserve"> assessments to measure English language acquisition</w:t>
      </w:r>
      <w:r w:rsidR="007B4FA4">
        <w:t>.</w:t>
      </w:r>
    </w:p>
    <w:p w14:paraId="587C7CFD" w14:textId="0D6608F5" w:rsidR="00C158DF" w:rsidRDefault="00C158DF" w:rsidP="00C158DF">
      <w:pPr>
        <w:tabs>
          <w:tab w:val="left" w:pos="360"/>
          <w:tab w:val="left" w:pos="1080"/>
          <w:tab w:val="left" w:pos="1440"/>
          <w:tab w:val="left" w:pos="1800"/>
          <w:tab w:val="left" w:pos="2160"/>
        </w:tabs>
      </w:pPr>
      <w:r w:rsidRPr="004E594D">
        <w:rPr>
          <w:b/>
        </w:rPr>
        <w:t>Impact</w:t>
      </w:r>
      <w:r>
        <w:t xml:space="preserve">: The </w:t>
      </w:r>
      <w:r w:rsidR="00274510">
        <w:t>range</w:t>
      </w:r>
      <w:r>
        <w:t xml:space="preserve"> of assessments in use in the district help</w:t>
      </w:r>
      <w:r w:rsidR="00CC644A">
        <w:t>s</w:t>
      </w:r>
      <w:r>
        <w:t xml:space="preserve"> provide multiple sources of data and a comprehensive picture of each student.  The information available to teachers and support staff provide</w:t>
      </w:r>
      <w:r w:rsidR="00CC644A">
        <w:t>s</w:t>
      </w:r>
      <w:r>
        <w:t xml:space="preserve"> actionable information </w:t>
      </w:r>
      <w:r w:rsidR="00274510">
        <w:t xml:space="preserve">about </w:t>
      </w:r>
      <w:r>
        <w:t xml:space="preserve">areas of </w:t>
      </w:r>
      <w:r w:rsidR="00274510">
        <w:t xml:space="preserve">challenge </w:t>
      </w:r>
      <w:r>
        <w:t xml:space="preserve">in lessons and the curriculum, </w:t>
      </w:r>
      <w:r w:rsidR="00274510">
        <w:t xml:space="preserve">in </w:t>
      </w:r>
      <w:r>
        <w:t xml:space="preserve">students’ understanding of lessons, and </w:t>
      </w:r>
      <w:r w:rsidR="00274510">
        <w:t xml:space="preserve">in </w:t>
      </w:r>
      <w:r>
        <w:t>remediation and enrichment needs</w:t>
      </w:r>
      <w:r w:rsidRPr="004E594D">
        <w:t>.</w:t>
      </w:r>
      <w:r>
        <w:t xml:space="preserve">  The Capstone and project-based assessments are measures of student</w:t>
      </w:r>
      <w:r w:rsidR="00274510">
        <w:t>s’</w:t>
      </w:r>
      <w:r>
        <w:t xml:space="preserve"> progress in areas often overlooked, such as creative thinking, team collaboration, and public persuasion.</w:t>
      </w:r>
      <w:r w:rsidRPr="004E594D">
        <w:t xml:space="preserve"> </w:t>
      </w:r>
    </w:p>
    <w:p w14:paraId="4AD6F6C1" w14:textId="43F2E43F" w:rsidR="007B4FA4" w:rsidRDefault="007B4FA4" w:rsidP="00C158DF">
      <w:pPr>
        <w:tabs>
          <w:tab w:val="left" w:pos="360"/>
          <w:tab w:val="left" w:pos="1080"/>
          <w:tab w:val="left" w:pos="1440"/>
          <w:tab w:val="left" w:pos="1800"/>
          <w:tab w:val="left" w:pos="2160"/>
        </w:tabs>
      </w:pPr>
    </w:p>
    <w:p w14:paraId="50EC26A2" w14:textId="77777777" w:rsidR="008E314D" w:rsidRPr="00551677" w:rsidRDefault="008F1288" w:rsidP="008E314D">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p>
    <w:p w14:paraId="5B3A024D" w14:textId="72325E1C" w:rsidR="00C158DF" w:rsidRPr="00795A8C" w:rsidRDefault="00795A8C" w:rsidP="00795A8C">
      <w:pPr>
        <w:tabs>
          <w:tab w:val="left" w:pos="360"/>
          <w:tab w:val="left" w:pos="720"/>
          <w:tab w:val="left" w:pos="1080"/>
          <w:tab w:val="left" w:pos="1440"/>
          <w:tab w:val="left" w:pos="1800"/>
        </w:tabs>
        <w:ind w:left="360" w:hanging="360"/>
        <w:rPr>
          <w:b/>
          <w:i/>
        </w:rPr>
      </w:pPr>
      <w:r>
        <w:rPr>
          <w:b/>
        </w:rPr>
        <w:t>2.</w:t>
      </w:r>
      <w:r>
        <w:rPr>
          <w:b/>
        </w:rPr>
        <w:tab/>
      </w:r>
      <w:r w:rsidR="00C158DF" w:rsidRPr="00795A8C">
        <w:rPr>
          <w:b/>
        </w:rPr>
        <w:t xml:space="preserve">The district does not have a consistent </w:t>
      </w:r>
      <w:r w:rsidR="00745282" w:rsidRPr="00795A8C">
        <w:rPr>
          <w:b/>
        </w:rPr>
        <w:t>approach to</w:t>
      </w:r>
      <w:r w:rsidR="00C158DF" w:rsidRPr="00795A8C">
        <w:rPr>
          <w:b/>
        </w:rPr>
        <w:t xml:space="preserve"> using data to improve</w:t>
      </w:r>
      <w:r w:rsidR="00862C65" w:rsidRPr="00795A8C">
        <w:rPr>
          <w:b/>
        </w:rPr>
        <w:t xml:space="preserve"> teaching, learning, and </w:t>
      </w:r>
      <w:r w:rsidR="007C758D" w:rsidRPr="00795A8C">
        <w:rPr>
          <w:b/>
        </w:rPr>
        <w:t>decision-making</w:t>
      </w:r>
      <w:r w:rsidR="00C158DF" w:rsidRPr="00795A8C">
        <w:rPr>
          <w:b/>
        </w:rPr>
        <w:t xml:space="preserve">.  It does not consistently use data to set goals, revise curriculum, and provide </w:t>
      </w:r>
      <w:r w:rsidR="00E134DA" w:rsidRPr="00795A8C">
        <w:rPr>
          <w:b/>
        </w:rPr>
        <w:t xml:space="preserve">programs </w:t>
      </w:r>
      <w:r w:rsidR="00C158DF" w:rsidRPr="00795A8C">
        <w:rPr>
          <w:b/>
        </w:rPr>
        <w:t>for struggling students</w:t>
      </w:r>
      <w:r w:rsidR="00E134DA" w:rsidRPr="00795A8C">
        <w:rPr>
          <w:b/>
        </w:rPr>
        <w:t xml:space="preserve">. While </w:t>
      </w:r>
      <w:r w:rsidR="00862C65" w:rsidRPr="00795A8C">
        <w:rPr>
          <w:b/>
        </w:rPr>
        <w:t xml:space="preserve">most teachers participate in </w:t>
      </w:r>
      <w:r w:rsidR="00E134DA" w:rsidRPr="00795A8C">
        <w:rPr>
          <w:b/>
        </w:rPr>
        <w:t xml:space="preserve">PLCs, the </w:t>
      </w:r>
      <w:r w:rsidR="00862C65" w:rsidRPr="00795A8C">
        <w:rPr>
          <w:b/>
        </w:rPr>
        <w:t>work does not consistently include data analysis</w:t>
      </w:r>
      <w:r w:rsidR="00E134DA" w:rsidRPr="00795A8C">
        <w:rPr>
          <w:b/>
        </w:rPr>
        <w:t>.</w:t>
      </w:r>
      <w:r w:rsidR="00C158DF" w:rsidRPr="00795A8C">
        <w:rPr>
          <w:b/>
        </w:rPr>
        <w:t xml:space="preserve"> </w:t>
      </w:r>
    </w:p>
    <w:p w14:paraId="5B7721DB" w14:textId="7169BA37" w:rsidR="00C158DF" w:rsidRDefault="00AF0E8D" w:rsidP="00286AEB">
      <w:pPr>
        <w:tabs>
          <w:tab w:val="left" w:pos="360"/>
          <w:tab w:val="left" w:pos="720"/>
          <w:tab w:val="left" w:pos="1080"/>
          <w:tab w:val="left" w:pos="1440"/>
          <w:tab w:val="left" w:pos="1800"/>
          <w:tab w:val="left" w:pos="2160"/>
        </w:tabs>
        <w:ind w:left="720" w:hanging="360"/>
      </w:pPr>
      <w:r w:rsidRPr="00AF0E8D">
        <w:rPr>
          <w:b/>
        </w:rPr>
        <w:t>A.</w:t>
      </w:r>
      <w:r>
        <w:t xml:space="preserve"> </w:t>
      </w:r>
      <w:r w:rsidR="00286AEB">
        <w:tab/>
      </w:r>
      <w:r w:rsidR="00D427BE">
        <w:t xml:space="preserve">Interviews and a document review indicated that the </w:t>
      </w:r>
      <w:r w:rsidR="00C158DF">
        <w:t>district</w:t>
      </w:r>
      <w:r w:rsidR="007F31D4">
        <w:t>’s</w:t>
      </w:r>
      <w:r w:rsidR="00C158DF">
        <w:t xml:space="preserve"> strategic plan and </w:t>
      </w:r>
      <w:r w:rsidR="007F31D4">
        <w:t xml:space="preserve">School Improvement Plans (SIPs) </w:t>
      </w:r>
      <w:r w:rsidR="00C158DF">
        <w:t>describe</w:t>
      </w:r>
      <w:r w:rsidR="00D427BE">
        <w:t>d</w:t>
      </w:r>
      <w:r w:rsidR="00C158DF">
        <w:t xml:space="preserve"> the need for using assessments to guide instruction and curriculum</w:t>
      </w:r>
      <w:r w:rsidR="00217CDE">
        <w:t>.</w:t>
      </w:r>
      <w:r w:rsidR="00C158DF">
        <w:t xml:space="preserve"> </w:t>
      </w:r>
      <w:r w:rsidR="00217CDE">
        <w:t xml:space="preserve">The plans did not </w:t>
      </w:r>
      <w:r w:rsidR="00C158DF">
        <w:t xml:space="preserve">include </w:t>
      </w:r>
      <w:r w:rsidR="00217CDE">
        <w:t>clear</w:t>
      </w:r>
      <w:r w:rsidR="00C158DF">
        <w:t xml:space="preserve"> goals </w:t>
      </w:r>
      <w:r w:rsidR="00217CDE">
        <w:t xml:space="preserve">and ambitious </w:t>
      </w:r>
      <w:r w:rsidR="00C158DF">
        <w:t xml:space="preserve">strategies </w:t>
      </w:r>
      <w:r w:rsidR="00217CDE">
        <w:t>for</w:t>
      </w:r>
      <w:r w:rsidR="00C158DF">
        <w:t xml:space="preserve"> </w:t>
      </w:r>
      <w:r w:rsidR="00217CDE">
        <w:t>improving performance, opportunities, and outcomes for all students,</w:t>
      </w:r>
      <w:r w:rsidR="00C158DF">
        <w:t xml:space="preserve"> </w:t>
      </w:r>
      <w:r w:rsidR="00217CDE">
        <w:t xml:space="preserve">and were not based on analysis of historical, longitudinal, and current disaggregated student </w:t>
      </w:r>
      <w:r w:rsidR="00C158DF">
        <w:t>data</w:t>
      </w:r>
      <w:r w:rsidR="00C158DF" w:rsidRPr="00177DC9">
        <w:t>.</w:t>
      </w:r>
    </w:p>
    <w:p w14:paraId="045ABF41" w14:textId="020D9D21" w:rsidR="00C158DF" w:rsidRDefault="00AF0E8D" w:rsidP="00286AEB">
      <w:pPr>
        <w:tabs>
          <w:tab w:val="left" w:pos="360"/>
          <w:tab w:val="left" w:pos="720"/>
          <w:tab w:val="left" w:pos="1080"/>
          <w:tab w:val="left" w:pos="1440"/>
          <w:tab w:val="left" w:pos="1800"/>
          <w:tab w:val="left" w:pos="2160"/>
        </w:tabs>
        <w:ind w:left="1080" w:hanging="360"/>
      </w:pPr>
      <w:r>
        <w:lastRenderedPageBreak/>
        <w:t xml:space="preserve">1. </w:t>
      </w:r>
      <w:r w:rsidR="00286AEB">
        <w:tab/>
      </w:r>
      <w:r w:rsidR="00C158DF">
        <w:t xml:space="preserve">For example, the </w:t>
      </w:r>
      <w:r w:rsidR="00745282">
        <w:t>2016</w:t>
      </w:r>
      <w:r w:rsidR="00967A5D">
        <w:t>–</w:t>
      </w:r>
      <w:r w:rsidR="00745282">
        <w:t xml:space="preserve">2021 </w:t>
      </w:r>
      <w:r w:rsidR="00C158DF">
        <w:t xml:space="preserve">strategic plan includes strategies such as “Reimagine teaching and learning” and actions such as “Students’ needs are met through teaching, learning, and assessment methods” </w:t>
      </w:r>
      <w:r w:rsidR="001976D9">
        <w:t>without citing progress measures</w:t>
      </w:r>
      <w:r w:rsidR="00286AEB">
        <w:t>.</w:t>
      </w:r>
      <w:r w:rsidR="00C158DF" w:rsidRPr="00C30A3B">
        <w:t xml:space="preserve"> </w:t>
      </w:r>
    </w:p>
    <w:p w14:paraId="2867DB49" w14:textId="2B8CBB46" w:rsidR="00C158DF" w:rsidRDefault="00AF0E8D" w:rsidP="00286AEB">
      <w:pPr>
        <w:tabs>
          <w:tab w:val="left" w:pos="360"/>
          <w:tab w:val="left" w:pos="720"/>
          <w:tab w:val="left" w:pos="1080"/>
          <w:tab w:val="left" w:pos="1440"/>
          <w:tab w:val="left" w:pos="1800"/>
          <w:tab w:val="left" w:pos="2160"/>
        </w:tabs>
        <w:ind w:left="1080" w:hanging="360"/>
      </w:pPr>
      <w:r>
        <w:t xml:space="preserve">2. </w:t>
      </w:r>
      <w:r w:rsidR="00286AEB">
        <w:tab/>
      </w:r>
      <w:r w:rsidR="00C158DF">
        <w:t xml:space="preserve">Similarly, </w:t>
      </w:r>
      <w:r w:rsidR="007F31D4">
        <w:t>SIP</w:t>
      </w:r>
      <w:r w:rsidR="00C158DF">
        <w:t>s describe strategies to use data to guide instruction and to meet student needs through project</w:t>
      </w:r>
      <w:r w:rsidR="00745282">
        <w:t>-</w:t>
      </w:r>
      <w:r w:rsidR="00C158DF">
        <w:t xml:space="preserve">based units but </w:t>
      </w:r>
      <w:r w:rsidR="004B71D9">
        <w:t xml:space="preserve">include </w:t>
      </w:r>
      <w:r w:rsidR="00C158DF">
        <w:t>few measurable targets for achievement.</w:t>
      </w:r>
    </w:p>
    <w:p w14:paraId="417FC370" w14:textId="6F630270" w:rsidR="00C158DF" w:rsidRDefault="00AF0E8D" w:rsidP="007063A7">
      <w:pPr>
        <w:tabs>
          <w:tab w:val="left" w:pos="360"/>
          <w:tab w:val="left" w:pos="720"/>
          <w:tab w:val="left" w:pos="1080"/>
          <w:tab w:val="left" w:pos="1440"/>
          <w:tab w:val="left" w:pos="1800"/>
          <w:tab w:val="left" w:pos="2160"/>
        </w:tabs>
        <w:ind w:left="720" w:hanging="360"/>
      </w:pPr>
      <w:r w:rsidRPr="00AF0E8D">
        <w:rPr>
          <w:b/>
        </w:rPr>
        <w:t>B.</w:t>
      </w:r>
      <w:r>
        <w:t xml:space="preserve"> </w:t>
      </w:r>
      <w:r w:rsidR="007A2523">
        <w:tab/>
      </w:r>
      <w:r w:rsidR="00C11B25">
        <w:t>The district’s use of</w:t>
      </w:r>
      <w:r w:rsidR="00C158DF">
        <w:t xml:space="preserve"> data is </w:t>
      </w:r>
      <w:r w:rsidR="00C11B25">
        <w:t>inconsistent and</w:t>
      </w:r>
      <w:r w:rsidR="0084492C">
        <w:t xml:space="preserve"> </w:t>
      </w:r>
      <w:r w:rsidR="00C158DF">
        <w:t xml:space="preserve">the </w:t>
      </w:r>
      <w:r w:rsidR="001976D9">
        <w:t>district</w:t>
      </w:r>
      <w:r w:rsidR="00C158DF">
        <w:t xml:space="preserve"> </w:t>
      </w:r>
      <w:r w:rsidR="000150FD">
        <w:t>does not have a</w:t>
      </w:r>
      <w:r w:rsidR="00C56EDA">
        <w:t xml:space="preserve"> </w:t>
      </w:r>
      <w:r w:rsidR="000150FD">
        <w:t xml:space="preserve">warehouse of students’ academic </w:t>
      </w:r>
      <w:r w:rsidR="00C158DF">
        <w:t>data</w:t>
      </w:r>
      <w:r w:rsidR="001976D9">
        <w:t xml:space="preserve"> </w:t>
      </w:r>
      <w:r w:rsidR="000150FD">
        <w:t xml:space="preserve">that was accessible to </w:t>
      </w:r>
      <w:r w:rsidR="001976D9">
        <w:t>all staff</w:t>
      </w:r>
      <w:r w:rsidR="007063A7">
        <w:t>.</w:t>
      </w:r>
    </w:p>
    <w:p w14:paraId="158F1BA2" w14:textId="7A026463" w:rsidR="00C56EDA" w:rsidRPr="00C56EDA" w:rsidRDefault="00C56EDA" w:rsidP="00A54BB5">
      <w:pPr>
        <w:tabs>
          <w:tab w:val="left" w:pos="360"/>
          <w:tab w:val="left" w:pos="720"/>
          <w:tab w:val="left" w:pos="1080"/>
          <w:tab w:val="left" w:pos="1440"/>
          <w:tab w:val="left" w:pos="1800"/>
        </w:tabs>
        <w:ind w:left="1080" w:hanging="360"/>
      </w:pPr>
      <w:r w:rsidRPr="00C56EDA">
        <w:t xml:space="preserve">1. </w:t>
      </w:r>
      <w:r w:rsidR="007A2523">
        <w:tab/>
      </w:r>
      <w:r w:rsidR="00A54BB5">
        <w:t>In its</w:t>
      </w:r>
      <w:r w:rsidRPr="00C56EDA">
        <w:t xml:space="preserve"> self-assessment </w:t>
      </w:r>
      <w:r w:rsidR="00A54BB5">
        <w:t xml:space="preserve">submitted in advance of the onsite, the district </w:t>
      </w:r>
      <w:r w:rsidRPr="00C56EDA">
        <w:t>rated its use of data as “</w:t>
      </w:r>
      <w:r w:rsidR="00A54BB5">
        <w:t>S</w:t>
      </w:r>
      <w:r w:rsidR="00A54BB5" w:rsidRPr="00C56EDA">
        <w:t xml:space="preserve">omewhat </w:t>
      </w:r>
      <w:r w:rsidR="00A54BB5">
        <w:t>W</w:t>
      </w:r>
      <w:r w:rsidR="00A54BB5" w:rsidRPr="00C56EDA">
        <w:t>ell</w:t>
      </w:r>
      <w:r w:rsidRPr="00C56EDA">
        <w:t>”</w:t>
      </w:r>
      <w:r w:rsidR="009367B3">
        <w:t xml:space="preserve"> d</w:t>
      </w:r>
      <w:r w:rsidR="00A54BB5">
        <w:t xml:space="preserve">escribed by the indicator: “District and school leaders use student performance data to set and track improvement goals, including goals for closing achievement, access, and opportunity gaps. They use data to identify district strengths and weaknesses in comparison to other districts and/or state averages.” The possible ratings are </w:t>
      </w:r>
      <w:r w:rsidR="0084492C">
        <w:t>“</w:t>
      </w:r>
      <w:r w:rsidR="00A54BB5">
        <w:t xml:space="preserve">Very Well,” “Well,” “Somewhat Well,” and </w:t>
      </w:r>
      <w:r w:rsidR="0084492C">
        <w:t>“</w:t>
      </w:r>
      <w:r w:rsidR="00A54BB5">
        <w:t>Not at All Well.”</w:t>
      </w:r>
    </w:p>
    <w:p w14:paraId="16B0BEA9" w14:textId="0A3CD5CB" w:rsidR="00C56EDA" w:rsidRPr="00C56EDA" w:rsidRDefault="007A2523" w:rsidP="004B71D9">
      <w:pPr>
        <w:tabs>
          <w:tab w:val="left" w:pos="360"/>
          <w:tab w:val="left" w:pos="720"/>
          <w:tab w:val="left" w:pos="1080"/>
          <w:tab w:val="left" w:pos="1440"/>
          <w:tab w:val="left" w:pos="1800"/>
        </w:tabs>
        <w:ind w:left="1440" w:hanging="1440"/>
      </w:pPr>
      <w:r>
        <w:tab/>
      </w:r>
      <w:r>
        <w:tab/>
      </w:r>
      <w:r>
        <w:tab/>
      </w:r>
      <w:r w:rsidR="00C56EDA" w:rsidRPr="00C56EDA">
        <w:t xml:space="preserve">a. </w:t>
      </w:r>
      <w:r>
        <w:tab/>
      </w:r>
      <w:r w:rsidR="00C56EDA" w:rsidRPr="00C56EDA">
        <w:t xml:space="preserve">Administrators </w:t>
      </w:r>
      <w:r w:rsidR="004B71D9">
        <w:t xml:space="preserve">and some teachers </w:t>
      </w:r>
      <w:r w:rsidR="00C56EDA" w:rsidRPr="00C56EDA">
        <w:t xml:space="preserve">described the district’s use of data as inconsistent.  They reported </w:t>
      </w:r>
      <w:r w:rsidR="003051D1" w:rsidRPr="00C56EDA">
        <w:t>th</w:t>
      </w:r>
      <w:r w:rsidR="003051D1">
        <w:t xml:space="preserve">at “pockets” of school improvement goals </w:t>
      </w:r>
      <w:r w:rsidR="009367B3">
        <w:t>were</w:t>
      </w:r>
      <w:r w:rsidR="009367B3" w:rsidRPr="00C56EDA">
        <w:t xml:space="preserve"> </w:t>
      </w:r>
      <w:r w:rsidR="003051D1">
        <w:t>based on</w:t>
      </w:r>
      <w:r w:rsidR="00C56EDA" w:rsidRPr="00C56EDA">
        <w:t xml:space="preserve"> assessment data </w:t>
      </w:r>
      <w:r w:rsidR="003051D1">
        <w:t>and some teachers and administrators were just beginning to develop learning goals based on assessments</w:t>
      </w:r>
      <w:r w:rsidR="00C56EDA">
        <w:t xml:space="preserve">. </w:t>
      </w:r>
      <w:r w:rsidR="00C56EDA" w:rsidRPr="00C56EDA">
        <w:t xml:space="preserve">They </w:t>
      </w:r>
      <w:r w:rsidR="004B71D9">
        <w:t xml:space="preserve">told the team that they </w:t>
      </w:r>
      <w:r w:rsidR="00C56EDA" w:rsidRPr="00C56EDA">
        <w:t>believe</w:t>
      </w:r>
      <w:r w:rsidR="004B71D9">
        <w:t>d</w:t>
      </w:r>
      <w:r w:rsidR="00C56EDA" w:rsidRPr="00C56EDA">
        <w:t xml:space="preserve"> </w:t>
      </w:r>
      <w:r w:rsidR="004B71D9">
        <w:t xml:space="preserve">that </w:t>
      </w:r>
      <w:r w:rsidR="00C56EDA" w:rsidRPr="00C56EDA">
        <w:t xml:space="preserve">the district could dig deeper with data. </w:t>
      </w:r>
    </w:p>
    <w:p w14:paraId="5D796B83" w14:textId="0E92CC6C" w:rsidR="00C158DF" w:rsidRPr="00C56EDA" w:rsidRDefault="00C56EDA" w:rsidP="007063A7">
      <w:pPr>
        <w:tabs>
          <w:tab w:val="left" w:pos="360"/>
          <w:tab w:val="left" w:pos="720"/>
          <w:tab w:val="left" w:pos="1080"/>
          <w:tab w:val="left" w:pos="1440"/>
          <w:tab w:val="left" w:pos="1800"/>
        </w:tabs>
        <w:ind w:left="1080" w:hanging="360"/>
      </w:pPr>
      <w:r>
        <w:t>2.</w:t>
      </w:r>
      <w:r w:rsidR="007A2523">
        <w:tab/>
      </w:r>
      <w:r w:rsidR="009F4AAB">
        <w:t>District leaders and teachers said that</w:t>
      </w:r>
      <w:r w:rsidR="00C158DF" w:rsidRPr="00C56EDA">
        <w:t xml:space="preserve"> the district </w:t>
      </w:r>
      <w:r w:rsidR="009F4AAB">
        <w:t>did</w:t>
      </w:r>
      <w:r w:rsidR="009F4AAB" w:rsidRPr="00C56EDA">
        <w:t xml:space="preserve"> </w:t>
      </w:r>
      <w:r w:rsidR="00C158DF" w:rsidRPr="00C56EDA">
        <w:t>no</w:t>
      </w:r>
      <w:r w:rsidR="009F4AAB">
        <w:t>t</w:t>
      </w:r>
      <w:r w:rsidR="00C158DF" w:rsidRPr="00C56EDA">
        <w:t xml:space="preserve"> </w:t>
      </w:r>
      <w:r w:rsidR="009F4AAB">
        <w:t xml:space="preserve">have a </w:t>
      </w:r>
      <w:r w:rsidR="00C158DF" w:rsidRPr="00C56EDA">
        <w:t xml:space="preserve">systemwide </w:t>
      </w:r>
      <w:r w:rsidR="00323707">
        <w:t>warehouse</w:t>
      </w:r>
      <w:r w:rsidR="00695A11" w:rsidRPr="00C56EDA">
        <w:t xml:space="preserve"> </w:t>
      </w:r>
      <w:r w:rsidR="009F4AAB">
        <w:t xml:space="preserve">of </w:t>
      </w:r>
      <w:r w:rsidR="009F4AAB" w:rsidRPr="00C56EDA">
        <w:t>student</w:t>
      </w:r>
      <w:r w:rsidR="009F4AAB">
        <w:t>s’</w:t>
      </w:r>
      <w:r w:rsidR="009F4AAB" w:rsidRPr="00C56EDA">
        <w:t xml:space="preserve"> </w:t>
      </w:r>
      <w:r w:rsidR="009F4AAB">
        <w:t xml:space="preserve">academic </w:t>
      </w:r>
      <w:r w:rsidR="009F4AAB" w:rsidRPr="00C56EDA">
        <w:t xml:space="preserve">data </w:t>
      </w:r>
      <w:r w:rsidR="00695A11" w:rsidRPr="00C56EDA">
        <w:t xml:space="preserve">that </w:t>
      </w:r>
      <w:r w:rsidR="00C11B25">
        <w:t xml:space="preserve">was </w:t>
      </w:r>
      <w:r w:rsidR="00695A11" w:rsidRPr="00C56EDA">
        <w:t xml:space="preserve">accessible to all teachers.  </w:t>
      </w:r>
      <w:r w:rsidR="001976D9">
        <w:t>Further, a</w:t>
      </w:r>
      <w:r w:rsidR="00C158DF" w:rsidRPr="00C56EDA">
        <w:t xml:space="preserve">dministrators </w:t>
      </w:r>
      <w:r w:rsidR="00695A11" w:rsidRPr="00C56EDA">
        <w:t>or program leaders</w:t>
      </w:r>
      <w:r w:rsidR="001976D9">
        <w:t xml:space="preserve">, rather than teachers, </w:t>
      </w:r>
      <w:r w:rsidR="00695A11" w:rsidRPr="00C56EDA">
        <w:t>must</w:t>
      </w:r>
      <w:r w:rsidR="00C158DF" w:rsidRPr="00C56EDA">
        <w:t xml:space="preserve"> upload assessment data</w:t>
      </w:r>
      <w:r w:rsidR="00323707">
        <w:t xml:space="preserve"> to the databases in use at each level</w:t>
      </w:r>
      <w:r w:rsidR="00C158DF" w:rsidRPr="00C56EDA">
        <w:t>.</w:t>
      </w:r>
    </w:p>
    <w:p w14:paraId="161E79E7" w14:textId="21AA969D" w:rsidR="00C158DF" w:rsidRPr="00C56EDA" w:rsidRDefault="00323707" w:rsidP="007063A7">
      <w:pPr>
        <w:tabs>
          <w:tab w:val="left" w:pos="360"/>
          <w:tab w:val="left" w:pos="720"/>
          <w:tab w:val="left" w:pos="1080"/>
          <w:tab w:val="left" w:pos="1440"/>
          <w:tab w:val="left" w:pos="1800"/>
        </w:tabs>
        <w:ind w:left="1440" w:hanging="360"/>
      </w:pPr>
      <w:r>
        <w:t xml:space="preserve">a. </w:t>
      </w:r>
      <w:r w:rsidR="007A2523">
        <w:tab/>
      </w:r>
      <w:r w:rsidR="00C158DF" w:rsidRPr="00C56EDA">
        <w:t xml:space="preserve">In </w:t>
      </w:r>
      <w:r w:rsidR="009F4AAB">
        <w:t xml:space="preserve">pre-kindergarten through </w:t>
      </w:r>
      <w:r w:rsidR="00C158DF" w:rsidRPr="00C56EDA">
        <w:t>grade</w:t>
      </w:r>
      <w:r w:rsidR="009F4AAB">
        <w:t xml:space="preserve"> </w:t>
      </w:r>
      <w:r w:rsidR="00F31D31">
        <w:t>3</w:t>
      </w:r>
      <w:r>
        <w:t>,</w:t>
      </w:r>
      <w:r w:rsidR="00C158DF" w:rsidRPr="00C56EDA">
        <w:t xml:space="preserve"> ELA and math interventionists prepare DIBELS</w:t>
      </w:r>
      <w:r w:rsidR="0058076F">
        <w:rPr>
          <w:rStyle w:val="FootnoteReference"/>
        </w:rPr>
        <w:footnoteReference w:id="7"/>
      </w:r>
      <w:r w:rsidR="00C158DF" w:rsidRPr="00C56EDA">
        <w:t xml:space="preserve"> and benchmark achievement data for teachers to </w:t>
      </w:r>
      <w:r w:rsidR="0003697C">
        <w:t>review</w:t>
      </w:r>
      <w:r w:rsidR="00C158DF" w:rsidRPr="00C56EDA">
        <w:t xml:space="preserve"> in two or three meetings a year</w:t>
      </w:r>
      <w:r w:rsidR="009F4AAB">
        <w:t>.</w:t>
      </w:r>
      <w:r w:rsidR="00C158DF" w:rsidRPr="00C56EDA">
        <w:t xml:space="preserve"> </w:t>
      </w:r>
    </w:p>
    <w:p w14:paraId="4E68398C" w14:textId="436F2BEE" w:rsidR="00C158DF" w:rsidRPr="00C56EDA" w:rsidRDefault="00AF0E8D" w:rsidP="007063A7">
      <w:pPr>
        <w:tabs>
          <w:tab w:val="left" w:pos="360"/>
          <w:tab w:val="left" w:pos="720"/>
          <w:tab w:val="left" w:pos="1080"/>
          <w:tab w:val="left" w:pos="1440"/>
          <w:tab w:val="left" w:pos="1800"/>
          <w:tab w:val="left" w:pos="2160"/>
        </w:tabs>
        <w:ind w:left="720" w:hanging="360"/>
      </w:pPr>
      <w:r w:rsidRPr="00C56EDA">
        <w:rPr>
          <w:b/>
        </w:rPr>
        <w:t>C.</w:t>
      </w:r>
      <w:r w:rsidRPr="00C56EDA">
        <w:t xml:space="preserve"> </w:t>
      </w:r>
      <w:r w:rsidR="007A2523">
        <w:tab/>
      </w:r>
      <w:r w:rsidR="002E32B5">
        <w:t xml:space="preserve">Meetings </w:t>
      </w:r>
      <w:r w:rsidR="006D5F43">
        <w:t xml:space="preserve">to </w:t>
      </w:r>
      <w:r w:rsidR="00C158DF" w:rsidRPr="00C56EDA">
        <w:t xml:space="preserve">support the use of data to inform instruction are not consistent or regularly scheduled. </w:t>
      </w:r>
    </w:p>
    <w:p w14:paraId="627AE989" w14:textId="68F63C5E" w:rsidR="00C158DF" w:rsidRDefault="005A30CA" w:rsidP="005A30CA">
      <w:pPr>
        <w:tabs>
          <w:tab w:val="left" w:pos="360"/>
          <w:tab w:val="left" w:pos="720"/>
          <w:tab w:val="left" w:pos="1080"/>
          <w:tab w:val="left" w:pos="1440"/>
          <w:tab w:val="left" w:pos="1800"/>
          <w:tab w:val="left" w:pos="2160"/>
        </w:tabs>
        <w:ind w:left="1080" w:hanging="1080"/>
      </w:pPr>
      <w:r>
        <w:tab/>
      </w:r>
      <w:r>
        <w:tab/>
      </w:r>
      <w:r w:rsidR="005218D8">
        <w:t>1</w:t>
      </w:r>
      <w:r w:rsidR="00DE4F41">
        <w:t xml:space="preserve">. </w:t>
      </w:r>
      <w:r w:rsidR="007A2523">
        <w:tab/>
      </w:r>
      <w:r w:rsidR="00C158DF">
        <w:t>Administrators reported that most teachers participate</w:t>
      </w:r>
      <w:r w:rsidR="009F4AAB">
        <w:t>d</w:t>
      </w:r>
      <w:r w:rsidR="00C158DF">
        <w:t xml:space="preserve"> in PLCs but the</w:t>
      </w:r>
      <w:r w:rsidR="00323707">
        <w:t xml:space="preserve"> focus of the </w:t>
      </w:r>
      <w:r w:rsidR="00C158DF">
        <w:t xml:space="preserve">work </w:t>
      </w:r>
      <w:r w:rsidR="009F4AAB">
        <w:t xml:space="preserve">was </w:t>
      </w:r>
      <w:r w:rsidR="00C158DF">
        <w:t xml:space="preserve">self-selected and </w:t>
      </w:r>
      <w:r w:rsidR="009F4AAB">
        <w:t xml:space="preserve">often did </w:t>
      </w:r>
      <w:r w:rsidR="00EA4013">
        <w:t>not</w:t>
      </w:r>
      <w:r w:rsidR="00C158DF">
        <w:t xml:space="preserve"> involve</w:t>
      </w:r>
      <w:r w:rsidR="00EA4013">
        <w:t xml:space="preserve"> </w:t>
      </w:r>
      <w:r w:rsidR="00C158DF">
        <w:t>data</w:t>
      </w:r>
      <w:r w:rsidR="00EA4013">
        <w:t xml:space="preserve"> analysis</w:t>
      </w:r>
      <w:r w:rsidR="00C158DF">
        <w:t xml:space="preserve">. </w:t>
      </w:r>
    </w:p>
    <w:p w14:paraId="205E10CD" w14:textId="1521D150" w:rsidR="00C158DF" w:rsidRDefault="005A30CA" w:rsidP="005A30CA">
      <w:pPr>
        <w:tabs>
          <w:tab w:val="left" w:pos="360"/>
          <w:tab w:val="left" w:pos="720"/>
          <w:tab w:val="left" w:pos="1080"/>
          <w:tab w:val="left" w:pos="1440"/>
          <w:tab w:val="left" w:pos="1800"/>
          <w:tab w:val="left" w:pos="2160"/>
        </w:tabs>
        <w:ind w:left="1080" w:hanging="1080"/>
      </w:pPr>
      <w:r>
        <w:tab/>
      </w:r>
      <w:r>
        <w:tab/>
      </w:r>
      <w:r w:rsidR="005218D8">
        <w:t>2</w:t>
      </w:r>
      <w:r w:rsidR="00DE4F41">
        <w:t xml:space="preserve">. </w:t>
      </w:r>
      <w:r w:rsidR="007A2523">
        <w:tab/>
      </w:r>
      <w:r w:rsidR="00C158DF">
        <w:t xml:space="preserve">Teachers and administrators reported </w:t>
      </w:r>
      <w:r w:rsidR="009F4AAB">
        <w:t xml:space="preserve">that </w:t>
      </w:r>
      <w:r w:rsidR="00C158DF">
        <w:t xml:space="preserve">two faculty meetings and an early release day monthly for professional development and other </w:t>
      </w:r>
      <w:r w:rsidR="00F9455A">
        <w:t xml:space="preserve">discussion </w:t>
      </w:r>
      <w:r w:rsidR="00C158DF">
        <w:t xml:space="preserve">topics </w:t>
      </w:r>
      <w:r w:rsidR="004E0998">
        <w:t xml:space="preserve">could </w:t>
      </w:r>
      <w:r w:rsidR="00EA4013">
        <w:t xml:space="preserve">include </w:t>
      </w:r>
      <w:r w:rsidR="00C158DF">
        <w:t>data analysis</w:t>
      </w:r>
      <w:r w:rsidR="009F4AAB">
        <w:t>.</w:t>
      </w:r>
      <w:r w:rsidR="00C158DF">
        <w:t xml:space="preserve">   </w:t>
      </w:r>
      <w:r w:rsidR="00EA4013">
        <w:t>Some t</w:t>
      </w:r>
      <w:r w:rsidR="00C158DF">
        <w:t xml:space="preserve">eachers stated that the </w:t>
      </w:r>
      <w:r w:rsidR="00E32343">
        <w:t xml:space="preserve">meetings did not consistently include the </w:t>
      </w:r>
      <w:r w:rsidR="00C158DF">
        <w:t xml:space="preserve">analysis and use of data. </w:t>
      </w:r>
    </w:p>
    <w:p w14:paraId="53B74EC1" w14:textId="342A8B1F" w:rsidR="00C158DF" w:rsidRPr="00F20738" w:rsidRDefault="00EA4013" w:rsidP="00C11B25">
      <w:pPr>
        <w:tabs>
          <w:tab w:val="left" w:pos="360"/>
          <w:tab w:val="left" w:pos="720"/>
          <w:tab w:val="left" w:pos="1080"/>
          <w:tab w:val="left" w:pos="1440"/>
          <w:tab w:val="left" w:pos="1800"/>
          <w:tab w:val="left" w:pos="2160"/>
        </w:tabs>
        <w:ind w:left="1800" w:hanging="360"/>
      </w:pPr>
      <w:r>
        <w:lastRenderedPageBreak/>
        <w:t xml:space="preserve"> </w:t>
      </w:r>
      <w:r w:rsidR="005218D8">
        <w:t>a</w:t>
      </w:r>
      <w:r>
        <w:t xml:space="preserve">. </w:t>
      </w:r>
      <w:r w:rsidR="00C95CEE">
        <w:tab/>
      </w:r>
      <w:r w:rsidR="009F4AAB">
        <w:t>A review of</w:t>
      </w:r>
      <w:r>
        <w:t xml:space="preserve"> the release day agenda provided by the district</w:t>
      </w:r>
      <w:r w:rsidR="009F4AAB">
        <w:t xml:space="preserve"> indicated that</w:t>
      </w:r>
      <w:r>
        <w:t xml:space="preserve"> a</w:t>
      </w:r>
      <w:r w:rsidR="00C158DF">
        <w:t>t the elementary level</w:t>
      </w:r>
      <w:r w:rsidR="00B80FC3">
        <w:t>,</w:t>
      </w:r>
      <w:r w:rsidR="00C158DF">
        <w:t xml:space="preserve"> interventionists </w:t>
      </w:r>
      <w:r>
        <w:t xml:space="preserve">were scheduled to </w:t>
      </w:r>
      <w:r w:rsidR="00C158DF">
        <w:t>me</w:t>
      </w:r>
      <w:r>
        <w:t>e</w:t>
      </w:r>
      <w:r w:rsidR="00C158DF">
        <w:t xml:space="preserve">t with teachers </w:t>
      </w:r>
      <w:r w:rsidR="008C33BB">
        <w:t xml:space="preserve">to review data </w:t>
      </w:r>
      <w:r w:rsidR="00C158DF">
        <w:t xml:space="preserve">in only one of these meetings between September </w:t>
      </w:r>
      <w:r w:rsidR="006322B5">
        <w:t xml:space="preserve">2018 </w:t>
      </w:r>
      <w:r w:rsidR="00C158DF">
        <w:t>and January</w:t>
      </w:r>
      <w:r w:rsidR="006322B5">
        <w:t xml:space="preserve"> 2019</w:t>
      </w:r>
      <w:r w:rsidR="00C158DF">
        <w:t>.</w:t>
      </w:r>
    </w:p>
    <w:p w14:paraId="3A552A7D" w14:textId="36C73C83" w:rsidR="00C158DF" w:rsidRPr="00DD3FDE" w:rsidRDefault="005218D8" w:rsidP="00C11B25">
      <w:pPr>
        <w:tabs>
          <w:tab w:val="left" w:pos="360"/>
          <w:tab w:val="left" w:pos="720"/>
          <w:tab w:val="left" w:pos="1080"/>
          <w:tab w:val="left" w:pos="1440"/>
          <w:tab w:val="left" w:pos="1800"/>
          <w:tab w:val="left" w:pos="2160"/>
        </w:tabs>
        <w:ind w:left="1800" w:hanging="360"/>
      </w:pPr>
      <w:r>
        <w:t>b</w:t>
      </w:r>
      <w:r w:rsidR="00EA4013">
        <w:t xml:space="preserve">. </w:t>
      </w:r>
      <w:r w:rsidR="00C95CEE">
        <w:tab/>
      </w:r>
      <w:r w:rsidR="00C158DF">
        <w:t>Teachers reported that at the middle school</w:t>
      </w:r>
      <w:r w:rsidR="00C158DF" w:rsidRPr="00DD3FDE">
        <w:t xml:space="preserve"> they used to meet once or twice</w:t>
      </w:r>
      <w:r w:rsidR="00C158DF">
        <w:t xml:space="preserve"> a month </w:t>
      </w:r>
      <w:r w:rsidR="00EA4013">
        <w:t>to review</w:t>
      </w:r>
      <w:r w:rsidR="00C158DF">
        <w:t xml:space="preserve"> assessment data</w:t>
      </w:r>
      <w:r w:rsidR="003B5B0A">
        <w:t xml:space="preserve">; however, </w:t>
      </w:r>
      <w:r w:rsidR="00EA4013">
        <w:t>in the 2018</w:t>
      </w:r>
      <w:r w:rsidR="004E0998">
        <w:t>–</w:t>
      </w:r>
      <w:r w:rsidR="00EA4013">
        <w:t xml:space="preserve">2019 school year </w:t>
      </w:r>
      <w:r w:rsidR="00C158DF">
        <w:t xml:space="preserve">they have </w:t>
      </w:r>
      <w:r w:rsidR="00C158DF" w:rsidRPr="00DD3FDE">
        <w:t>been able to meet as a department only twice</w:t>
      </w:r>
      <w:r w:rsidR="00C158DF">
        <w:t xml:space="preserve"> in five months</w:t>
      </w:r>
      <w:r w:rsidR="00C158DF" w:rsidRPr="00DD3FDE">
        <w:t xml:space="preserve"> to discuss </w:t>
      </w:r>
      <w:r w:rsidR="00EA4013">
        <w:t>data</w:t>
      </w:r>
      <w:r w:rsidR="00C158DF">
        <w:t xml:space="preserve"> because </w:t>
      </w:r>
      <w:r w:rsidR="00C158DF" w:rsidRPr="00DD3FDE">
        <w:t>faculty m</w:t>
      </w:r>
      <w:r w:rsidR="00C158DF">
        <w:t xml:space="preserve">eeting and early release time </w:t>
      </w:r>
      <w:r w:rsidR="004E0998">
        <w:t xml:space="preserve">were </w:t>
      </w:r>
      <w:r w:rsidR="00C158DF">
        <w:t>devoted to other topics</w:t>
      </w:r>
      <w:r w:rsidR="00C11B25">
        <w:t>.</w:t>
      </w:r>
      <w:r w:rsidR="00C158DF">
        <w:rPr>
          <w:rStyle w:val="FootnoteReference"/>
        </w:rPr>
        <w:t xml:space="preserve"> </w:t>
      </w:r>
    </w:p>
    <w:p w14:paraId="704BD838" w14:textId="76993EDF" w:rsidR="00C158DF" w:rsidRDefault="00C11B25" w:rsidP="00EB5D10">
      <w:pPr>
        <w:tabs>
          <w:tab w:val="left" w:pos="360"/>
          <w:tab w:val="left" w:pos="720"/>
          <w:tab w:val="left" w:pos="1080"/>
          <w:tab w:val="left" w:pos="1440"/>
          <w:tab w:val="left" w:pos="1800"/>
        </w:tabs>
        <w:ind w:left="1800" w:hanging="1800"/>
      </w:pPr>
      <w:r>
        <w:tab/>
      </w:r>
      <w:r>
        <w:tab/>
      </w:r>
      <w:r>
        <w:tab/>
      </w:r>
      <w:r w:rsidR="00C95CEE">
        <w:tab/>
      </w:r>
      <w:r w:rsidR="005218D8">
        <w:t>c</w:t>
      </w:r>
      <w:r>
        <w:t>.</w:t>
      </w:r>
      <w:r>
        <w:tab/>
      </w:r>
      <w:r w:rsidR="00C158DF">
        <w:t xml:space="preserve">A data meeting protocol for one </w:t>
      </w:r>
      <w:r w:rsidR="00531948">
        <w:t>middle-</w:t>
      </w:r>
      <w:r w:rsidR="00C158DF">
        <w:t>school meeting allowed only five minutes each for small groups of teachers to study assessment issues such as trends in data, student needs and solutions, and a</w:t>
      </w:r>
      <w:r w:rsidR="00951830">
        <w:t>n appropriate instructional</w:t>
      </w:r>
      <w:r w:rsidR="00C158DF">
        <w:t xml:space="preserve"> strategy.</w:t>
      </w:r>
    </w:p>
    <w:p w14:paraId="28B2E23E" w14:textId="23046DA2" w:rsidR="00C158DF" w:rsidRDefault="00C11B25" w:rsidP="00C11B25">
      <w:pPr>
        <w:tabs>
          <w:tab w:val="left" w:pos="360"/>
          <w:tab w:val="left" w:pos="720"/>
          <w:tab w:val="left" w:pos="1080"/>
          <w:tab w:val="left" w:pos="1440"/>
          <w:tab w:val="left" w:pos="1800"/>
        </w:tabs>
        <w:ind w:left="1800" w:hanging="1800"/>
      </w:pPr>
      <w:r>
        <w:tab/>
      </w:r>
      <w:r>
        <w:tab/>
      </w:r>
      <w:r>
        <w:tab/>
      </w:r>
      <w:r>
        <w:tab/>
      </w:r>
      <w:r w:rsidR="005218D8">
        <w:t>d</w:t>
      </w:r>
      <w:r w:rsidR="00EA4013">
        <w:t xml:space="preserve">. </w:t>
      </w:r>
      <w:r w:rsidR="00C95CEE">
        <w:tab/>
      </w:r>
      <w:r w:rsidR="00516E46">
        <w:t>Principals and teachers</w:t>
      </w:r>
      <w:r w:rsidR="00C158DF">
        <w:t xml:space="preserve"> </w:t>
      </w:r>
      <w:r w:rsidR="00516E46">
        <w:t xml:space="preserve">stated that in 2018–2019 at the </w:t>
      </w:r>
      <w:r w:rsidR="00880183">
        <w:t>high</w:t>
      </w:r>
      <w:r w:rsidR="00317ABC">
        <w:t xml:space="preserve"> </w:t>
      </w:r>
      <w:r w:rsidR="00C158DF">
        <w:t>school</w:t>
      </w:r>
      <w:r w:rsidR="000B5CFC">
        <w:t>,</w:t>
      </w:r>
      <w:r w:rsidR="00C158DF">
        <w:t xml:space="preserve"> early</w:t>
      </w:r>
      <w:r w:rsidR="00516E46">
        <w:t>-</w:t>
      </w:r>
      <w:r w:rsidR="00C158DF">
        <w:t xml:space="preserve">release time </w:t>
      </w:r>
      <w:r w:rsidR="00516E46">
        <w:t xml:space="preserve">was </w:t>
      </w:r>
      <w:r w:rsidR="00C158DF">
        <w:t>devoted to developing common assessments and analyzing that data</w:t>
      </w:r>
      <w:r w:rsidR="00516E46">
        <w:t>.</w:t>
      </w:r>
      <w:r w:rsidR="00C158DF" w:rsidRPr="00C90DD3">
        <w:t xml:space="preserve"> </w:t>
      </w:r>
      <w:r w:rsidR="00C158DF" w:rsidRPr="00F20738">
        <w:t xml:space="preserve">Teachers noted that </w:t>
      </w:r>
      <w:r w:rsidR="00516E46">
        <w:t xml:space="preserve">in the past </w:t>
      </w:r>
      <w:r w:rsidR="00516E46" w:rsidRPr="00F20738">
        <w:t>the</w:t>
      </w:r>
      <w:r w:rsidR="00516E46">
        <w:t>y</w:t>
      </w:r>
      <w:r w:rsidR="00516E46" w:rsidRPr="00F20738">
        <w:t xml:space="preserve"> </w:t>
      </w:r>
      <w:r w:rsidR="00516E46">
        <w:t>did not have</w:t>
      </w:r>
      <w:r w:rsidR="00C158DF" w:rsidRPr="00F20738">
        <w:t xml:space="preserve"> planned time to talk about data</w:t>
      </w:r>
      <w:r w:rsidR="00880183">
        <w:t xml:space="preserve">. </w:t>
      </w:r>
    </w:p>
    <w:p w14:paraId="5C75625B" w14:textId="03175D3B" w:rsidR="00C158DF" w:rsidRDefault="00C158DF" w:rsidP="00C158DF">
      <w:pPr>
        <w:tabs>
          <w:tab w:val="left" w:pos="0"/>
          <w:tab w:val="left" w:pos="720"/>
          <w:tab w:val="left" w:pos="1080"/>
          <w:tab w:val="left" w:pos="1440"/>
          <w:tab w:val="left" w:pos="1800"/>
          <w:tab w:val="left" w:pos="2160"/>
        </w:tabs>
      </w:pPr>
      <w:r w:rsidRPr="00F731AA">
        <w:rPr>
          <w:b/>
        </w:rPr>
        <w:t>Impact</w:t>
      </w:r>
      <w:r w:rsidR="0003702D">
        <w:t xml:space="preserve">: </w:t>
      </w:r>
      <w:r w:rsidR="00026C1A">
        <w:t xml:space="preserve">Without clear and consistent data </w:t>
      </w:r>
      <w:r>
        <w:t>analysis</w:t>
      </w:r>
      <w:r w:rsidR="00D3629D">
        <w:t xml:space="preserve"> </w:t>
      </w:r>
      <w:r w:rsidR="00026C1A">
        <w:t>practices</w:t>
      </w:r>
      <w:r w:rsidR="00E134DA">
        <w:t>,</w:t>
      </w:r>
      <w:r>
        <w:t xml:space="preserve"> </w:t>
      </w:r>
      <w:r w:rsidR="00E36465">
        <w:t xml:space="preserve">district </w:t>
      </w:r>
      <w:r w:rsidR="002E32B5">
        <w:t>leaders and teachers</w:t>
      </w:r>
      <w:r>
        <w:t xml:space="preserve"> </w:t>
      </w:r>
      <w:r w:rsidR="00026C1A">
        <w:t>can</w:t>
      </w:r>
      <w:r w:rsidR="002E32B5">
        <w:t>not effectively track</w:t>
      </w:r>
      <w:r w:rsidR="00E134DA">
        <w:t xml:space="preserve"> </w:t>
      </w:r>
      <w:r>
        <w:t>student</w:t>
      </w:r>
      <w:r w:rsidR="00E36465">
        <w:t>s’</w:t>
      </w:r>
      <w:r>
        <w:t xml:space="preserve"> </w:t>
      </w:r>
      <w:r w:rsidR="00F128A9">
        <w:t xml:space="preserve">performance </w:t>
      </w:r>
      <w:r w:rsidR="00E134DA">
        <w:t xml:space="preserve">and analyze </w:t>
      </w:r>
      <w:r w:rsidR="00F128A9">
        <w:t xml:space="preserve">the causes for low achievement. </w:t>
      </w:r>
      <w:r w:rsidR="00513AD4">
        <w:t>Enhancements to instruction</w:t>
      </w:r>
      <w:r w:rsidR="00F128A9">
        <w:t xml:space="preserve"> may be less targeted and effective</w:t>
      </w:r>
      <w:r w:rsidR="002E32B5">
        <w:t>.</w:t>
      </w:r>
      <w:r>
        <w:t xml:space="preserve"> </w:t>
      </w:r>
      <w:r w:rsidR="002E32B5">
        <w:t xml:space="preserve">When </w:t>
      </w:r>
      <w:r w:rsidR="00E36465">
        <w:t xml:space="preserve">the district does not provide </w:t>
      </w:r>
      <w:r w:rsidR="002E32B5">
        <w:t xml:space="preserve">teachers </w:t>
      </w:r>
      <w:r w:rsidR="00E36465">
        <w:t>with</w:t>
      </w:r>
      <w:r w:rsidR="002E32B5">
        <w:t xml:space="preserve"> the time and the structures to routinely analyze data</w:t>
      </w:r>
      <w:r>
        <w:t xml:space="preserve">, </w:t>
      </w:r>
      <w:r w:rsidR="00E36465">
        <w:t xml:space="preserve">the district compromises its </w:t>
      </w:r>
      <w:r w:rsidR="0003702D">
        <w:t xml:space="preserve">ability to </w:t>
      </w:r>
      <w:r w:rsidR="00E36465">
        <w:t xml:space="preserve">improve </w:t>
      </w:r>
      <w:r>
        <w:t>teaching,</w:t>
      </w:r>
      <w:r w:rsidR="002E32B5">
        <w:t xml:space="preserve"> </w:t>
      </w:r>
      <w:r w:rsidR="00E36465">
        <w:t>learning</w:t>
      </w:r>
      <w:r>
        <w:t xml:space="preserve">, and </w:t>
      </w:r>
      <w:r w:rsidR="007C758D">
        <w:t>decision-making</w:t>
      </w:r>
      <w:r>
        <w:t xml:space="preserve">.   </w:t>
      </w:r>
    </w:p>
    <w:p w14:paraId="18E58A07" w14:textId="77777777" w:rsidR="007A2523" w:rsidRDefault="007A2523" w:rsidP="00C158DF">
      <w:pPr>
        <w:tabs>
          <w:tab w:val="left" w:pos="0"/>
          <w:tab w:val="left" w:pos="720"/>
          <w:tab w:val="left" w:pos="1080"/>
          <w:tab w:val="left" w:pos="1440"/>
          <w:tab w:val="left" w:pos="1800"/>
          <w:tab w:val="left" w:pos="2160"/>
        </w:tabs>
      </w:pPr>
    </w:p>
    <w:p w14:paraId="38BE8CBD" w14:textId="4BEADF77" w:rsidR="006E1E6A" w:rsidRPr="00E61E5E" w:rsidRDefault="009637D8" w:rsidP="008E314D">
      <w:pPr>
        <w:tabs>
          <w:tab w:val="left" w:pos="360"/>
          <w:tab w:val="left" w:pos="720"/>
          <w:tab w:val="left" w:pos="1080"/>
          <w:tab w:val="left" w:pos="1440"/>
          <w:tab w:val="left" w:pos="1800"/>
          <w:tab w:val="left" w:pos="2160"/>
          <w:tab w:val="left" w:pos="2520"/>
          <w:tab w:val="left" w:pos="2880"/>
        </w:tabs>
        <w:rPr>
          <w:b/>
          <w:sz w:val="28"/>
          <w:szCs w:val="28"/>
        </w:rPr>
      </w:pPr>
      <w:r w:rsidRPr="00E61E5E">
        <w:rPr>
          <w:b/>
          <w:sz w:val="28"/>
          <w:szCs w:val="28"/>
        </w:rPr>
        <w:t>Recommendation</w:t>
      </w:r>
    </w:p>
    <w:p w14:paraId="44401A45" w14:textId="0FE525FC" w:rsidR="00C158DF" w:rsidRPr="00EB5D10" w:rsidRDefault="000B5184" w:rsidP="00EB5D10">
      <w:pPr>
        <w:tabs>
          <w:tab w:val="left" w:pos="360"/>
          <w:tab w:val="left" w:pos="1080"/>
          <w:tab w:val="left" w:pos="1440"/>
          <w:tab w:val="left" w:pos="1800"/>
        </w:tabs>
        <w:ind w:left="360" w:hanging="360"/>
        <w:rPr>
          <w:b/>
          <w:i/>
        </w:rPr>
      </w:pPr>
      <w:r>
        <w:rPr>
          <w:b/>
        </w:rPr>
        <w:t>1.</w:t>
      </w:r>
      <w:r>
        <w:rPr>
          <w:b/>
        </w:rPr>
        <w:tab/>
      </w:r>
      <w:r w:rsidR="00C158DF" w:rsidRPr="00EB5D10">
        <w:rPr>
          <w:b/>
        </w:rPr>
        <w:t xml:space="preserve">The district should </w:t>
      </w:r>
      <w:r w:rsidR="005D48B8" w:rsidRPr="00EB5D10">
        <w:rPr>
          <w:b/>
        </w:rPr>
        <w:t>build educators’ capacity to analyze and use data to improve teaching and learning</w:t>
      </w:r>
      <w:r w:rsidR="00C158DF" w:rsidRPr="00EB5D10">
        <w:rPr>
          <w:b/>
        </w:rPr>
        <w:t xml:space="preserve">.   </w:t>
      </w:r>
    </w:p>
    <w:p w14:paraId="78D1AC42" w14:textId="77777777" w:rsidR="00F807CF" w:rsidRDefault="007B4FA4" w:rsidP="005375E1">
      <w:pPr>
        <w:tabs>
          <w:tab w:val="left" w:pos="360"/>
          <w:tab w:val="left" w:pos="720"/>
          <w:tab w:val="left" w:pos="1080"/>
          <w:tab w:val="left" w:pos="1440"/>
          <w:tab w:val="left" w:pos="1800"/>
          <w:tab w:val="left" w:pos="2160"/>
        </w:tabs>
        <w:ind w:left="720" w:hanging="720"/>
      </w:pPr>
      <w:r>
        <w:tab/>
      </w:r>
      <w:r w:rsidR="00BB06BC" w:rsidRPr="007B4FA4">
        <w:rPr>
          <w:b/>
        </w:rPr>
        <w:t>A.</w:t>
      </w:r>
      <w:r w:rsidR="00BB06BC">
        <w:t xml:space="preserve"> </w:t>
      </w:r>
      <w:r w:rsidR="00D04ABA">
        <w:tab/>
      </w:r>
      <w:r w:rsidR="00C158DF">
        <w:t xml:space="preserve">The district should </w:t>
      </w:r>
      <w:r w:rsidR="00531948">
        <w:t xml:space="preserve">continue to </w:t>
      </w:r>
      <w:r w:rsidR="00CF415F">
        <w:t xml:space="preserve">provide </w:t>
      </w:r>
      <w:r w:rsidR="009C459B">
        <w:t xml:space="preserve">teachers with </w:t>
      </w:r>
      <w:r w:rsidR="00CF415F">
        <w:t xml:space="preserve">professional development about analyzing and using </w:t>
      </w:r>
      <w:r w:rsidR="009C459B">
        <w:t xml:space="preserve">data </w:t>
      </w:r>
      <w:r w:rsidR="00CF415F">
        <w:t>to support and challenge all students.</w:t>
      </w:r>
    </w:p>
    <w:p w14:paraId="4639C20B" w14:textId="3C42401C" w:rsidR="00C62A66" w:rsidRPr="00963675" w:rsidRDefault="00F807CF" w:rsidP="00EB5D10">
      <w:pPr>
        <w:tabs>
          <w:tab w:val="left" w:pos="360"/>
          <w:tab w:val="left" w:pos="720"/>
          <w:tab w:val="left" w:pos="1080"/>
          <w:tab w:val="left" w:pos="1440"/>
          <w:tab w:val="left" w:pos="1800"/>
          <w:tab w:val="left" w:pos="2160"/>
        </w:tabs>
        <w:ind w:left="1080" w:hanging="1080"/>
      </w:pPr>
      <w:r w:rsidRPr="00EB5D10">
        <w:tab/>
      </w:r>
      <w:r w:rsidRPr="00EB5D10">
        <w:tab/>
        <w:t>1.</w:t>
      </w:r>
      <w:r w:rsidRPr="00963675">
        <w:tab/>
        <w:t xml:space="preserve">The district’s current data use </w:t>
      </w:r>
      <w:r w:rsidRPr="00267AED">
        <w:t xml:space="preserve">practices (described in the Strength finding above) </w:t>
      </w:r>
      <w:r w:rsidR="00876BFC">
        <w:t>could</w:t>
      </w:r>
      <w:r w:rsidRPr="00963675">
        <w:t xml:space="preserve"> serve as examples </w:t>
      </w:r>
      <w:r w:rsidR="00876BFC">
        <w:t>for discussion and possible expansion.</w:t>
      </w:r>
    </w:p>
    <w:p w14:paraId="334B0F91" w14:textId="432C7ED8" w:rsidR="00C158DF" w:rsidRDefault="007B4FA4" w:rsidP="00D04ABA">
      <w:pPr>
        <w:tabs>
          <w:tab w:val="left" w:pos="360"/>
          <w:tab w:val="left" w:pos="720"/>
          <w:tab w:val="left" w:pos="1080"/>
          <w:tab w:val="left" w:pos="1440"/>
          <w:tab w:val="left" w:pos="1800"/>
          <w:tab w:val="left" w:pos="2160"/>
        </w:tabs>
        <w:ind w:left="720" w:hanging="720"/>
      </w:pPr>
      <w:r>
        <w:tab/>
      </w:r>
      <w:r w:rsidR="00BB06BC" w:rsidRPr="007B4FA4">
        <w:rPr>
          <w:b/>
        </w:rPr>
        <w:t>B.</w:t>
      </w:r>
      <w:r w:rsidR="00BB06BC">
        <w:t xml:space="preserve"> </w:t>
      </w:r>
      <w:r w:rsidR="00D04ABA">
        <w:tab/>
      </w:r>
      <w:r w:rsidR="00C158DF">
        <w:t xml:space="preserve">The district should </w:t>
      </w:r>
      <w:r w:rsidR="005375E1">
        <w:t>equitable opportunities</w:t>
      </w:r>
      <w:r w:rsidR="00C158DF">
        <w:t xml:space="preserve"> by level </w:t>
      </w:r>
      <w:r w:rsidR="005375E1">
        <w:t>for teachers</w:t>
      </w:r>
      <w:r w:rsidR="00C158DF">
        <w:t xml:space="preserve"> to review and </w:t>
      </w:r>
      <w:r w:rsidR="005375E1">
        <w:t xml:space="preserve">analyze </w:t>
      </w:r>
      <w:r w:rsidR="00C158DF">
        <w:t>data</w:t>
      </w:r>
      <w:r w:rsidR="00C158DF" w:rsidRPr="00210D16">
        <w:t>.</w:t>
      </w:r>
      <w:r w:rsidR="00C158DF">
        <w:t xml:space="preserve"> </w:t>
      </w:r>
    </w:p>
    <w:p w14:paraId="3A03EEA8" w14:textId="220C7A01" w:rsidR="00C158DF" w:rsidRDefault="008B3226" w:rsidP="00EB5D10">
      <w:pPr>
        <w:pStyle w:val="ListParagraph"/>
        <w:tabs>
          <w:tab w:val="left" w:pos="360"/>
          <w:tab w:val="left" w:pos="720"/>
          <w:tab w:val="left" w:pos="810"/>
          <w:tab w:val="left" w:pos="1080"/>
          <w:tab w:val="left" w:pos="1440"/>
          <w:tab w:val="left" w:pos="1800"/>
          <w:tab w:val="left" w:pos="2160"/>
        </w:tabs>
        <w:ind w:hanging="360"/>
        <w:contextualSpacing w:val="0"/>
      </w:pPr>
      <w:r w:rsidRPr="007B4FA4">
        <w:rPr>
          <w:b/>
        </w:rPr>
        <w:t>C.</w:t>
      </w:r>
      <w:r>
        <w:t xml:space="preserve"> </w:t>
      </w:r>
      <w:r w:rsidR="00D04ABA">
        <w:tab/>
      </w:r>
      <w:r w:rsidR="00C158DF">
        <w:t xml:space="preserve">The district should commit to the practice of </w:t>
      </w:r>
      <w:r w:rsidR="005375E1">
        <w:t xml:space="preserve">developing </w:t>
      </w:r>
      <w:r w:rsidR="00C158DF">
        <w:t xml:space="preserve">measurable goals </w:t>
      </w:r>
      <w:r w:rsidR="005375E1">
        <w:t xml:space="preserve">(including progress benchmarks and final outcomes) </w:t>
      </w:r>
      <w:r w:rsidR="00C158DF">
        <w:t xml:space="preserve">based on </w:t>
      </w:r>
      <w:r w:rsidR="005375E1">
        <w:t>an analysis of historical, longitudinal, and current disaggregated student data</w:t>
      </w:r>
      <w:r w:rsidR="00C158DF">
        <w:t>.</w:t>
      </w:r>
    </w:p>
    <w:p w14:paraId="47468355" w14:textId="366E8EAE" w:rsidR="00C4512B" w:rsidRDefault="00C158DF" w:rsidP="00A23580">
      <w:pPr>
        <w:tabs>
          <w:tab w:val="left" w:pos="-90"/>
          <w:tab w:val="left" w:pos="360"/>
          <w:tab w:val="left" w:pos="1080"/>
          <w:tab w:val="left" w:pos="1440"/>
          <w:tab w:val="left" w:pos="1800"/>
          <w:tab w:val="left" w:pos="2160"/>
        </w:tabs>
      </w:pPr>
      <w:r w:rsidRPr="00A23580">
        <w:rPr>
          <w:b/>
        </w:rPr>
        <w:t>Benefits</w:t>
      </w:r>
      <w:r w:rsidR="00C4512B" w:rsidRPr="00A23580">
        <w:rPr>
          <w:b/>
        </w:rPr>
        <w:t>:</w:t>
      </w:r>
      <w:r w:rsidRPr="00870959">
        <w:t xml:space="preserve"> </w:t>
      </w:r>
      <w:r w:rsidR="00C4512B">
        <w:t>By</w:t>
      </w:r>
      <w:r w:rsidR="00C4512B" w:rsidRPr="00870959">
        <w:t xml:space="preserve"> </w:t>
      </w:r>
      <w:r w:rsidRPr="00870959">
        <w:t xml:space="preserve">implementing this </w:t>
      </w:r>
      <w:r w:rsidR="00C4512B">
        <w:t xml:space="preserve">recommendation, the district will likely ensure earlier and more effective identification of struggling students and their needs, improved educational strategies that match the </w:t>
      </w:r>
      <w:r w:rsidR="00C4512B">
        <w:lastRenderedPageBreak/>
        <w:t xml:space="preserve">learning needs of all students, improved programming to ensure continuity, and </w:t>
      </w:r>
      <w:r w:rsidR="00E82B46">
        <w:t>higher levels of achievement for all students</w:t>
      </w:r>
      <w:r w:rsidR="00C4512B">
        <w:t>.</w:t>
      </w:r>
    </w:p>
    <w:p w14:paraId="5D40B41F" w14:textId="77777777" w:rsidR="00C158DF" w:rsidRDefault="00C158DF" w:rsidP="00C158DF">
      <w:pPr>
        <w:tabs>
          <w:tab w:val="left" w:pos="360"/>
          <w:tab w:val="left" w:pos="720"/>
          <w:tab w:val="left" w:pos="1080"/>
          <w:tab w:val="left" w:pos="1800"/>
          <w:tab w:val="left" w:pos="2160"/>
        </w:tabs>
        <w:rPr>
          <w:b/>
        </w:rPr>
      </w:pPr>
      <w:r w:rsidRPr="00484242">
        <w:rPr>
          <w:b/>
        </w:rPr>
        <w:t>Recommended resources:</w:t>
      </w:r>
    </w:p>
    <w:p w14:paraId="164AE4E7" w14:textId="3C226785" w:rsidR="00C158DF" w:rsidRPr="00910462" w:rsidRDefault="00A91733" w:rsidP="00C158DF">
      <w:pPr>
        <w:pStyle w:val="ListParagraph"/>
        <w:numPr>
          <w:ilvl w:val="2"/>
          <w:numId w:val="13"/>
        </w:numPr>
        <w:ind w:left="245" w:hanging="245"/>
        <w:contextualSpacing w:val="0"/>
        <w:rPr>
          <w:rFonts w:cs="Calibri"/>
        </w:rPr>
      </w:pPr>
      <w:r>
        <w:rPr>
          <w:rFonts w:cs="Calibri"/>
        </w:rPr>
        <w:t>D</w:t>
      </w:r>
      <w:r w:rsidR="00C158DF" w:rsidRPr="00910462">
        <w:rPr>
          <w:rFonts w:cs="Calibri"/>
        </w:rPr>
        <w:t xml:space="preserve">ESE’s </w:t>
      </w:r>
      <w:r w:rsidR="00C158DF" w:rsidRPr="00910462">
        <w:rPr>
          <w:rFonts w:cs="Calibri"/>
          <w:i/>
        </w:rPr>
        <w:t>Assessment Literacy Self-Assessment and Gap Analysis Tool</w:t>
      </w:r>
      <w:r w:rsidR="00C158DF" w:rsidRPr="00910462">
        <w:rPr>
          <w:rFonts w:cs="Calibri"/>
        </w:rPr>
        <w:t xml:space="preserve"> (</w:t>
      </w:r>
      <w:hyperlink r:id="rId32" w:history="1">
        <w:r w:rsidR="00C158DF" w:rsidRPr="00910462">
          <w:rPr>
            <w:rStyle w:val="Hyperlink"/>
            <w:rFonts w:cs="Calibri"/>
          </w:rPr>
          <w:t>http://www.doe.mass.edu/edeval/ddm/webinar/PartI-GapAnalysis.pdf</w:t>
        </w:r>
      </w:hyperlink>
      <w:r w:rsidR="00C158DF" w:rsidRPr="00910462">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14:paraId="523C2B03" w14:textId="37659D30" w:rsidR="00C158DF" w:rsidRPr="00910462" w:rsidRDefault="00A91733" w:rsidP="00C158DF">
      <w:pPr>
        <w:pStyle w:val="ListParagraph"/>
        <w:numPr>
          <w:ilvl w:val="2"/>
          <w:numId w:val="13"/>
        </w:numPr>
        <w:ind w:left="240" w:hanging="240"/>
        <w:contextualSpacing w:val="0"/>
        <w:rPr>
          <w:rFonts w:cs="Calibri"/>
        </w:rPr>
      </w:pPr>
      <w:r>
        <w:rPr>
          <w:rFonts w:cs="Calibri"/>
        </w:rPr>
        <w:t>D</w:t>
      </w:r>
      <w:r w:rsidR="00C158DF" w:rsidRPr="00910462">
        <w:rPr>
          <w:rFonts w:cs="Calibri"/>
        </w:rPr>
        <w:t xml:space="preserve">ESE’s </w:t>
      </w:r>
      <w:r w:rsidR="00C158DF" w:rsidRPr="00910462">
        <w:rPr>
          <w:rFonts w:cs="Calibri"/>
          <w:i/>
        </w:rPr>
        <w:t>District Data Team Toolkit</w:t>
      </w:r>
      <w:r w:rsidR="00C158DF" w:rsidRPr="00910462">
        <w:rPr>
          <w:rFonts w:cs="Calibri"/>
        </w:rPr>
        <w:t xml:space="preserve"> (</w:t>
      </w:r>
      <w:hyperlink r:id="rId33" w:anchor="search=%22District Data Team Toolkit%22" w:history="1">
        <w:r w:rsidR="00A23580" w:rsidRPr="00A23580">
          <w:rPr>
            <w:rStyle w:val="Hyperlink"/>
          </w:rPr>
          <w:t>http://www.doe.mass.edu/accountability/toolkit/district-data-toolkit.pdf#search=%22District Data Team Toolkit%22</w:t>
        </w:r>
      </w:hyperlink>
      <w:r w:rsidR="00C158DF" w:rsidRPr="00910462">
        <w:rPr>
          <w:rFonts w:cs="Calibri"/>
        </w:rPr>
        <w:t>) is a set of r</w:t>
      </w:r>
      <w:r w:rsidR="00C158DF" w:rsidRPr="00910462">
        <w:rPr>
          <w:rFonts w:cs="Calibri"/>
          <w:bCs/>
        </w:rPr>
        <w:t>esources to help a district establish, grow, and maintain a culture of inquiry and data use through a District Data Team.</w:t>
      </w:r>
    </w:p>
    <w:p w14:paraId="694AFBA9" w14:textId="3BCCF976" w:rsidR="00C158DF" w:rsidRPr="00910462" w:rsidRDefault="00A91733" w:rsidP="00C158DF">
      <w:pPr>
        <w:pStyle w:val="ListParagraph"/>
        <w:numPr>
          <w:ilvl w:val="2"/>
          <w:numId w:val="13"/>
        </w:numPr>
        <w:tabs>
          <w:tab w:val="num" w:pos="480"/>
        </w:tabs>
        <w:ind w:left="240" w:hanging="240"/>
        <w:contextualSpacing w:val="0"/>
        <w:rPr>
          <w:rFonts w:cs="Calibri"/>
          <w:bCs/>
        </w:rPr>
      </w:pPr>
      <w:r>
        <w:rPr>
          <w:rFonts w:cs="Calibri"/>
          <w:bCs/>
        </w:rPr>
        <w:t>D</w:t>
      </w:r>
      <w:r w:rsidR="00C158DF" w:rsidRPr="00910462">
        <w:rPr>
          <w:rFonts w:cs="Calibri"/>
          <w:bCs/>
        </w:rPr>
        <w:t xml:space="preserve">ESE’s </w:t>
      </w:r>
      <w:r w:rsidR="00C158DF" w:rsidRPr="00910462">
        <w:rPr>
          <w:rFonts w:cs="Calibri"/>
          <w:bCs/>
          <w:i/>
        </w:rPr>
        <w:t>Student Growth Model</w:t>
      </w:r>
      <w:r w:rsidR="00C158DF" w:rsidRPr="00910462">
        <w:rPr>
          <w:rFonts w:cs="Calibri"/>
          <w:bCs/>
        </w:rPr>
        <w:t xml:space="preserve"> web page (</w:t>
      </w:r>
      <w:hyperlink r:id="rId34" w:history="1">
        <w:r w:rsidR="00C158DF" w:rsidRPr="00910462">
          <w:rPr>
            <w:rStyle w:val="Hyperlink"/>
            <w:rFonts w:cs="Calibri"/>
          </w:rPr>
          <w:t>http://www.doe.mass.edu/mcas/growth/</w:t>
        </w:r>
      </w:hyperlink>
      <w:r w:rsidR="00C158DF" w:rsidRPr="00910462">
        <w:t>) provides links to t</w:t>
      </w:r>
      <w:r w:rsidR="00C158DF" w:rsidRPr="00910462">
        <w:rPr>
          <w:rFonts w:cs="Calibri"/>
          <w:bCs/>
        </w:rPr>
        <w:t xml:space="preserve">utorials and documents that explain the Student Growth Model, along with research supporting the model, materials to help education leaders present the model, and links to student growth data. </w:t>
      </w:r>
    </w:p>
    <w:p w14:paraId="7CA57FF9" w14:textId="50BD08D6" w:rsidR="00C158DF" w:rsidRPr="00E273FA" w:rsidRDefault="00C158DF" w:rsidP="00C158DF">
      <w:pPr>
        <w:pStyle w:val="ListParagraph"/>
        <w:numPr>
          <w:ilvl w:val="2"/>
          <w:numId w:val="13"/>
        </w:numPr>
        <w:ind w:left="240" w:hanging="240"/>
        <w:contextualSpacing w:val="0"/>
        <w:rPr>
          <w:rFonts w:cs="Calibri"/>
        </w:rPr>
      </w:pPr>
      <w:r w:rsidRPr="00910462">
        <w:rPr>
          <w:rFonts w:cs="Calibri"/>
        </w:rPr>
        <w:t xml:space="preserve">The </w:t>
      </w:r>
      <w:r w:rsidRPr="00910462">
        <w:rPr>
          <w:rFonts w:cs="Calibri"/>
          <w:i/>
        </w:rPr>
        <w:t>Edwin Analytics</w:t>
      </w:r>
      <w:r w:rsidRPr="00910462">
        <w:rPr>
          <w:rFonts w:cs="Calibri"/>
        </w:rPr>
        <w:t xml:space="preserve"> web page (</w:t>
      </w:r>
      <w:hyperlink r:id="rId35" w:history="1">
        <w:r w:rsidR="004C0A44" w:rsidRPr="00910462" w:rsidDel="004C0A44">
          <w:rPr>
            <w:rStyle w:val="Hyperlink"/>
            <w:rFonts w:cs="Calibri"/>
          </w:rPr>
          <w:t xml:space="preserve"> </w:t>
        </w:r>
      </w:hyperlink>
      <w:r w:rsidR="005F33D0">
        <w:rPr>
          <w:rStyle w:val="Hyperlink"/>
          <w:rFonts w:cs="Calibri"/>
        </w:rPr>
        <w:t xml:space="preserve"> </w:t>
      </w:r>
      <w:hyperlink r:id="rId36" w:history="1">
        <w:r w:rsidR="005F33D0" w:rsidRPr="005F33D0">
          <w:rPr>
            <w:rStyle w:val="Hyperlink"/>
            <w:rFonts w:cs="Calibri"/>
          </w:rPr>
          <w:t>http://www.doe.mass.edu/edwin/</w:t>
        </w:r>
      </w:hyperlink>
      <w:r w:rsidRPr="00910462">
        <w:t xml:space="preserve">) includes links to a Getting Started Guide, as well as a video tutorial series.  </w:t>
      </w:r>
    </w:p>
    <w:p w14:paraId="742B5DC7" w14:textId="77777777" w:rsidR="00C158DF" w:rsidRPr="00E273FA" w:rsidRDefault="00C158DF" w:rsidP="00C158DF">
      <w:pPr>
        <w:rPr>
          <w:rFonts w:cs="Calibri"/>
        </w:rPr>
      </w:pPr>
    </w:p>
    <w:p w14:paraId="4105B12B" w14:textId="1E0464B2" w:rsidR="008E314D" w:rsidRDefault="00305354" w:rsidP="008E314D">
      <w:pPr>
        <w:pStyle w:val="Section"/>
        <w:tabs>
          <w:tab w:val="left" w:pos="360"/>
          <w:tab w:val="left" w:pos="720"/>
          <w:tab w:val="left" w:pos="1080"/>
          <w:tab w:val="left" w:pos="1440"/>
          <w:tab w:val="left" w:pos="1800"/>
          <w:tab w:val="left" w:pos="2160"/>
          <w:tab w:val="left" w:pos="2520"/>
          <w:tab w:val="left" w:pos="2880"/>
        </w:tabs>
      </w:pPr>
      <w:bookmarkStart w:id="13" w:name="_Toc14332203"/>
      <w:r>
        <w:lastRenderedPageBreak/>
        <w:t>Student Support</w:t>
      </w:r>
      <w:bookmarkEnd w:id="13"/>
    </w:p>
    <w:p w14:paraId="1353E6EC" w14:textId="5579AF64" w:rsidR="00F86C0D" w:rsidRPr="00F86C0D" w:rsidRDefault="002E153B" w:rsidP="00F86C0D">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741EF661" w14:textId="39106EF2" w:rsidR="00305354" w:rsidRDefault="00F86C0D" w:rsidP="007B4FA4">
      <w:pPr>
        <w:pStyle w:val="CommentText"/>
        <w:spacing w:line="276" w:lineRule="auto"/>
        <w:rPr>
          <w:sz w:val="22"/>
          <w:szCs w:val="22"/>
        </w:rPr>
      </w:pPr>
      <w:r>
        <w:rPr>
          <w:sz w:val="22"/>
          <w:szCs w:val="22"/>
        </w:rPr>
        <w:t>T</w:t>
      </w:r>
      <w:r w:rsidR="00305354">
        <w:rPr>
          <w:sz w:val="22"/>
          <w:szCs w:val="22"/>
        </w:rPr>
        <w:t>he district has create</w:t>
      </w:r>
      <w:r w:rsidR="00B37EDC">
        <w:rPr>
          <w:sz w:val="22"/>
          <w:szCs w:val="22"/>
        </w:rPr>
        <w:t>d</w:t>
      </w:r>
      <w:r w:rsidR="00305354">
        <w:rPr>
          <w:sz w:val="22"/>
          <w:szCs w:val="22"/>
        </w:rPr>
        <w:t xml:space="preserve"> a welcoming and safe environment for </w:t>
      </w:r>
      <w:r w:rsidR="00634A7F">
        <w:rPr>
          <w:sz w:val="22"/>
          <w:szCs w:val="22"/>
        </w:rPr>
        <w:t xml:space="preserve">its students in a </w:t>
      </w:r>
      <w:r w:rsidR="00305354">
        <w:rPr>
          <w:sz w:val="22"/>
          <w:szCs w:val="22"/>
        </w:rPr>
        <w:t xml:space="preserve">community that strongly supports its schools.  </w:t>
      </w:r>
      <w:r w:rsidR="000021D7">
        <w:rPr>
          <w:sz w:val="22"/>
          <w:szCs w:val="22"/>
        </w:rPr>
        <w:t>T</w:t>
      </w:r>
      <w:r w:rsidR="00305354">
        <w:rPr>
          <w:sz w:val="22"/>
          <w:szCs w:val="22"/>
        </w:rPr>
        <w:t>he schools have benefited from the work of local foundations that have been generous with grants, local business</w:t>
      </w:r>
      <w:r w:rsidR="00634A7F">
        <w:rPr>
          <w:sz w:val="22"/>
          <w:szCs w:val="22"/>
        </w:rPr>
        <w:t>es</w:t>
      </w:r>
      <w:r w:rsidR="00305354">
        <w:rPr>
          <w:sz w:val="22"/>
          <w:szCs w:val="22"/>
        </w:rPr>
        <w:t xml:space="preserve"> </w:t>
      </w:r>
      <w:r w:rsidR="00634A7F">
        <w:rPr>
          <w:sz w:val="22"/>
          <w:szCs w:val="22"/>
        </w:rPr>
        <w:t xml:space="preserve">that </w:t>
      </w:r>
      <w:r w:rsidR="00305354">
        <w:rPr>
          <w:sz w:val="22"/>
          <w:szCs w:val="22"/>
        </w:rPr>
        <w:t xml:space="preserve">have provided work opportunities for student interns, and productive partnerships with various colleges and educational </w:t>
      </w:r>
      <w:r w:rsidR="00634A7F">
        <w:rPr>
          <w:sz w:val="22"/>
          <w:szCs w:val="22"/>
        </w:rPr>
        <w:t xml:space="preserve">groups </w:t>
      </w:r>
      <w:r w:rsidR="00305354">
        <w:rPr>
          <w:sz w:val="22"/>
          <w:szCs w:val="22"/>
        </w:rPr>
        <w:t>in the area.</w:t>
      </w:r>
    </w:p>
    <w:p w14:paraId="1D4A8140" w14:textId="1525A734" w:rsidR="00305354" w:rsidRDefault="00305354" w:rsidP="007B4FA4">
      <w:pPr>
        <w:pStyle w:val="CommentText"/>
        <w:spacing w:line="276" w:lineRule="auto"/>
        <w:rPr>
          <w:sz w:val="22"/>
          <w:szCs w:val="22"/>
        </w:rPr>
      </w:pPr>
      <w:r>
        <w:rPr>
          <w:sz w:val="22"/>
          <w:szCs w:val="22"/>
        </w:rPr>
        <w:t>In the five years</w:t>
      </w:r>
      <w:r w:rsidR="00634A7F">
        <w:rPr>
          <w:sz w:val="22"/>
          <w:szCs w:val="22"/>
        </w:rPr>
        <w:t xml:space="preserve"> before the onsite review in January 2019</w:t>
      </w:r>
      <w:r>
        <w:rPr>
          <w:sz w:val="22"/>
          <w:szCs w:val="22"/>
        </w:rPr>
        <w:t>, the district establish</w:t>
      </w:r>
      <w:r w:rsidR="00B37EDC">
        <w:rPr>
          <w:sz w:val="22"/>
          <w:szCs w:val="22"/>
        </w:rPr>
        <w:t>ed</w:t>
      </w:r>
      <w:r>
        <w:rPr>
          <w:sz w:val="22"/>
          <w:szCs w:val="22"/>
        </w:rPr>
        <w:t xml:space="preserve"> strong social</w:t>
      </w:r>
      <w:r w:rsidR="00634A7F">
        <w:rPr>
          <w:sz w:val="22"/>
          <w:szCs w:val="22"/>
        </w:rPr>
        <w:t>-</w:t>
      </w:r>
      <w:r>
        <w:rPr>
          <w:sz w:val="22"/>
          <w:szCs w:val="22"/>
        </w:rPr>
        <w:t>emotional and behavioral support system</w:t>
      </w:r>
      <w:r w:rsidR="00B37EDC">
        <w:rPr>
          <w:sz w:val="22"/>
          <w:szCs w:val="22"/>
        </w:rPr>
        <w:t xml:space="preserve">s for its students. </w:t>
      </w:r>
      <w:r>
        <w:rPr>
          <w:sz w:val="22"/>
          <w:szCs w:val="22"/>
        </w:rPr>
        <w:t>It has established transitional programs for children suffering from anxiety or returning to school after hospitalization</w:t>
      </w:r>
      <w:r w:rsidR="00634A7F">
        <w:rPr>
          <w:sz w:val="22"/>
          <w:szCs w:val="22"/>
        </w:rPr>
        <w:t>,</w:t>
      </w:r>
      <w:r>
        <w:rPr>
          <w:sz w:val="22"/>
          <w:szCs w:val="22"/>
        </w:rPr>
        <w:t xml:space="preserve"> and adopted PBIS (Positive Behavioral Intervention </w:t>
      </w:r>
      <w:r w:rsidR="00634A7F">
        <w:rPr>
          <w:sz w:val="22"/>
          <w:szCs w:val="22"/>
        </w:rPr>
        <w:t xml:space="preserve">and </w:t>
      </w:r>
      <w:r>
        <w:rPr>
          <w:sz w:val="22"/>
          <w:szCs w:val="22"/>
        </w:rPr>
        <w:t>Support</w:t>
      </w:r>
      <w:r w:rsidR="00634A7F">
        <w:rPr>
          <w:sz w:val="22"/>
          <w:szCs w:val="22"/>
        </w:rPr>
        <w:t>s</w:t>
      </w:r>
      <w:r>
        <w:rPr>
          <w:sz w:val="22"/>
          <w:szCs w:val="22"/>
        </w:rPr>
        <w:t>) practices</w:t>
      </w:r>
      <w:r w:rsidR="00634A7F">
        <w:rPr>
          <w:sz w:val="22"/>
          <w:szCs w:val="22"/>
        </w:rPr>
        <w:t xml:space="preserve"> K–12</w:t>
      </w:r>
      <w:r>
        <w:rPr>
          <w:sz w:val="22"/>
          <w:szCs w:val="22"/>
        </w:rPr>
        <w:t xml:space="preserve"> </w:t>
      </w:r>
      <w:r w:rsidR="00634A7F">
        <w:rPr>
          <w:sz w:val="22"/>
          <w:szCs w:val="22"/>
        </w:rPr>
        <w:t xml:space="preserve">and </w:t>
      </w:r>
      <w:r>
        <w:rPr>
          <w:sz w:val="22"/>
          <w:szCs w:val="22"/>
        </w:rPr>
        <w:t>trained staff at every level</w:t>
      </w:r>
      <w:r w:rsidR="00E13396">
        <w:rPr>
          <w:sz w:val="22"/>
          <w:szCs w:val="22"/>
        </w:rPr>
        <w:t xml:space="preserve"> in providing social-emotional and behavioral supports to students</w:t>
      </w:r>
      <w:r>
        <w:rPr>
          <w:sz w:val="22"/>
          <w:szCs w:val="22"/>
        </w:rPr>
        <w:t xml:space="preserve">.  The district has invested in social workers, psychologists, counselors, and behavioral specialists throughout the schools who provide the support needed </w:t>
      </w:r>
      <w:r w:rsidR="00B37EDC">
        <w:rPr>
          <w:sz w:val="22"/>
          <w:szCs w:val="22"/>
        </w:rPr>
        <w:t>to enable students to achieve.</w:t>
      </w:r>
    </w:p>
    <w:p w14:paraId="5416ED42" w14:textId="3F612BD8" w:rsidR="00BE76B5" w:rsidRDefault="00B37EDC" w:rsidP="007B4FA4">
      <w:pPr>
        <w:pStyle w:val="CommentText"/>
        <w:spacing w:line="276" w:lineRule="auto"/>
        <w:rPr>
          <w:sz w:val="22"/>
          <w:szCs w:val="22"/>
        </w:rPr>
      </w:pPr>
      <w:r>
        <w:rPr>
          <w:sz w:val="22"/>
          <w:szCs w:val="22"/>
        </w:rPr>
        <w:t xml:space="preserve">The district has not </w:t>
      </w:r>
      <w:r w:rsidR="00C63254">
        <w:rPr>
          <w:sz w:val="22"/>
          <w:szCs w:val="22"/>
        </w:rPr>
        <w:t xml:space="preserve">established </w:t>
      </w:r>
      <w:r>
        <w:rPr>
          <w:sz w:val="22"/>
          <w:szCs w:val="22"/>
        </w:rPr>
        <w:t xml:space="preserve">an </w:t>
      </w:r>
      <w:r w:rsidR="00F62738">
        <w:rPr>
          <w:sz w:val="22"/>
          <w:szCs w:val="22"/>
        </w:rPr>
        <w:t xml:space="preserve">equally </w:t>
      </w:r>
      <w:r>
        <w:rPr>
          <w:sz w:val="22"/>
          <w:szCs w:val="22"/>
        </w:rPr>
        <w:t>cohesive K</w:t>
      </w:r>
      <w:r w:rsidR="00634A7F">
        <w:rPr>
          <w:sz w:val="22"/>
          <w:szCs w:val="22"/>
        </w:rPr>
        <w:t>–</w:t>
      </w:r>
      <w:r>
        <w:rPr>
          <w:sz w:val="22"/>
          <w:szCs w:val="22"/>
        </w:rPr>
        <w:t xml:space="preserve">12 system of academic supports. While </w:t>
      </w:r>
      <w:r w:rsidR="00C63254">
        <w:rPr>
          <w:sz w:val="22"/>
          <w:szCs w:val="22"/>
        </w:rPr>
        <w:t xml:space="preserve">the district uses </w:t>
      </w:r>
      <w:r>
        <w:rPr>
          <w:sz w:val="22"/>
          <w:szCs w:val="22"/>
        </w:rPr>
        <w:t>data extensively to identify individual students</w:t>
      </w:r>
      <w:r w:rsidR="00634A7F">
        <w:rPr>
          <w:sz w:val="22"/>
          <w:szCs w:val="22"/>
        </w:rPr>
        <w:t>’</w:t>
      </w:r>
      <w:r>
        <w:rPr>
          <w:sz w:val="22"/>
          <w:szCs w:val="22"/>
        </w:rPr>
        <w:t xml:space="preserve"> need</w:t>
      </w:r>
      <w:r w:rsidR="00634A7F">
        <w:rPr>
          <w:sz w:val="22"/>
          <w:szCs w:val="22"/>
        </w:rPr>
        <w:t>s</w:t>
      </w:r>
      <w:r>
        <w:rPr>
          <w:sz w:val="22"/>
          <w:szCs w:val="22"/>
        </w:rPr>
        <w:t xml:space="preserve"> and match </w:t>
      </w:r>
      <w:r w:rsidR="00634A7F">
        <w:rPr>
          <w:sz w:val="22"/>
          <w:szCs w:val="22"/>
        </w:rPr>
        <w:t xml:space="preserve">students </w:t>
      </w:r>
      <w:r>
        <w:rPr>
          <w:sz w:val="22"/>
          <w:szCs w:val="22"/>
        </w:rPr>
        <w:t>with supports at the K</w:t>
      </w:r>
      <w:r w:rsidR="007B67E4">
        <w:rPr>
          <w:sz w:val="22"/>
          <w:szCs w:val="22"/>
        </w:rPr>
        <w:t>–</w:t>
      </w:r>
      <w:r>
        <w:rPr>
          <w:sz w:val="22"/>
          <w:szCs w:val="22"/>
        </w:rPr>
        <w:t>8 level</w:t>
      </w:r>
      <w:r w:rsidR="00634A7F">
        <w:rPr>
          <w:sz w:val="22"/>
          <w:szCs w:val="22"/>
        </w:rPr>
        <w:t>,</w:t>
      </w:r>
      <w:r>
        <w:rPr>
          <w:sz w:val="22"/>
          <w:szCs w:val="22"/>
        </w:rPr>
        <w:t xml:space="preserve"> including a math interventionist and literacy support staff, the district has not developed a tiered system of academic support to sustain students’ academic gro</w:t>
      </w:r>
      <w:r w:rsidRPr="00B37EDC">
        <w:rPr>
          <w:sz w:val="22"/>
          <w:szCs w:val="22"/>
        </w:rPr>
        <w:t xml:space="preserve">wth. </w:t>
      </w:r>
      <w:r w:rsidR="00BE76B5">
        <w:rPr>
          <w:sz w:val="22"/>
          <w:szCs w:val="22"/>
        </w:rPr>
        <w:t>For example, w</w:t>
      </w:r>
      <w:r w:rsidRPr="00B37EDC">
        <w:rPr>
          <w:sz w:val="22"/>
          <w:szCs w:val="22"/>
        </w:rPr>
        <w:t xml:space="preserve">hile members of the </w:t>
      </w:r>
      <w:r w:rsidR="00F86C0D">
        <w:rPr>
          <w:sz w:val="22"/>
          <w:szCs w:val="22"/>
        </w:rPr>
        <w:t>r</w:t>
      </w:r>
      <w:r w:rsidRPr="00B37EDC">
        <w:rPr>
          <w:sz w:val="22"/>
          <w:szCs w:val="22"/>
        </w:rPr>
        <w:t xml:space="preserve">eview </w:t>
      </w:r>
      <w:r w:rsidR="00F86C0D">
        <w:rPr>
          <w:sz w:val="22"/>
          <w:szCs w:val="22"/>
        </w:rPr>
        <w:t>t</w:t>
      </w:r>
      <w:r w:rsidRPr="00B37EDC">
        <w:rPr>
          <w:sz w:val="22"/>
          <w:szCs w:val="22"/>
        </w:rPr>
        <w:t>eam observed examples of effective teaching</w:t>
      </w:r>
      <w:r w:rsidR="00BE76B5">
        <w:rPr>
          <w:sz w:val="22"/>
          <w:szCs w:val="22"/>
        </w:rPr>
        <w:t xml:space="preserve"> at all levels</w:t>
      </w:r>
      <w:r w:rsidRPr="00B37EDC">
        <w:rPr>
          <w:sz w:val="22"/>
          <w:szCs w:val="22"/>
        </w:rPr>
        <w:t xml:space="preserve">, many </w:t>
      </w:r>
      <w:r w:rsidR="00634A7F">
        <w:rPr>
          <w:sz w:val="22"/>
          <w:szCs w:val="22"/>
        </w:rPr>
        <w:t xml:space="preserve">observed </w:t>
      </w:r>
      <w:r w:rsidR="00267AED">
        <w:rPr>
          <w:sz w:val="22"/>
          <w:szCs w:val="22"/>
        </w:rPr>
        <w:t xml:space="preserve">that </w:t>
      </w:r>
      <w:r w:rsidR="00634A7F">
        <w:rPr>
          <w:sz w:val="22"/>
          <w:szCs w:val="22"/>
        </w:rPr>
        <w:t xml:space="preserve">lessons </w:t>
      </w:r>
      <w:r w:rsidR="00BE76B5">
        <w:rPr>
          <w:sz w:val="22"/>
          <w:szCs w:val="22"/>
        </w:rPr>
        <w:t xml:space="preserve">at the high school </w:t>
      </w:r>
      <w:r w:rsidRPr="00B37EDC">
        <w:rPr>
          <w:sz w:val="22"/>
          <w:szCs w:val="22"/>
        </w:rPr>
        <w:t xml:space="preserve">did not </w:t>
      </w:r>
      <w:r w:rsidR="00634A7F">
        <w:rPr>
          <w:sz w:val="22"/>
          <w:szCs w:val="22"/>
        </w:rPr>
        <w:t>provide sufficient supports</w:t>
      </w:r>
      <w:r w:rsidRPr="00B37EDC">
        <w:rPr>
          <w:sz w:val="22"/>
          <w:szCs w:val="22"/>
        </w:rPr>
        <w:t xml:space="preserve"> </w:t>
      </w:r>
      <w:r w:rsidR="00BE76B5">
        <w:rPr>
          <w:sz w:val="22"/>
          <w:szCs w:val="22"/>
        </w:rPr>
        <w:t>to meet the needs of all learners</w:t>
      </w:r>
      <w:r w:rsidR="00267AED">
        <w:rPr>
          <w:sz w:val="22"/>
          <w:szCs w:val="22"/>
        </w:rPr>
        <w:t>.</w:t>
      </w:r>
      <w:r w:rsidR="00BE76B5">
        <w:rPr>
          <w:sz w:val="22"/>
          <w:szCs w:val="22"/>
        </w:rPr>
        <w:t xml:space="preserve"> </w:t>
      </w:r>
    </w:p>
    <w:p w14:paraId="433743DB" w14:textId="197D15F6" w:rsidR="00B37EDC" w:rsidRDefault="00BE76B5" w:rsidP="007B4FA4">
      <w:pPr>
        <w:pStyle w:val="CommentText"/>
        <w:spacing w:line="276" w:lineRule="auto"/>
        <w:rPr>
          <w:sz w:val="22"/>
          <w:szCs w:val="22"/>
        </w:rPr>
      </w:pPr>
      <w:r>
        <w:rPr>
          <w:sz w:val="22"/>
          <w:szCs w:val="22"/>
        </w:rPr>
        <w:t>T</w:t>
      </w:r>
      <w:r w:rsidR="00B37EDC" w:rsidRPr="00B37EDC">
        <w:rPr>
          <w:sz w:val="22"/>
          <w:szCs w:val="22"/>
        </w:rPr>
        <w:t>he academic supports that the district provide</w:t>
      </w:r>
      <w:r w:rsidR="00F86C0D">
        <w:rPr>
          <w:sz w:val="22"/>
          <w:szCs w:val="22"/>
        </w:rPr>
        <w:t>s</w:t>
      </w:r>
      <w:r w:rsidR="00B37EDC" w:rsidRPr="00B37EDC">
        <w:rPr>
          <w:sz w:val="22"/>
          <w:szCs w:val="22"/>
        </w:rPr>
        <w:t xml:space="preserve"> through </w:t>
      </w:r>
      <w:r w:rsidR="00634A7F">
        <w:rPr>
          <w:sz w:val="22"/>
          <w:szCs w:val="22"/>
        </w:rPr>
        <w:t>its</w:t>
      </w:r>
      <w:r w:rsidR="00634A7F" w:rsidRPr="00B37EDC">
        <w:rPr>
          <w:sz w:val="22"/>
          <w:szCs w:val="22"/>
        </w:rPr>
        <w:t xml:space="preserve"> </w:t>
      </w:r>
      <w:r>
        <w:rPr>
          <w:sz w:val="22"/>
          <w:szCs w:val="22"/>
        </w:rPr>
        <w:t xml:space="preserve">RtI </w:t>
      </w:r>
      <w:r w:rsidR="00634A7F">
        <w:rPr>
          <w:sz w:val="22"/>
          <w:szCs w:val="22"/>
        </w:rPr>
        <w:t xml:space="preserve">(Response to Intervention) </w:t>
      </w:r>
      <w:r>
        <w:rPr>
          <w:sz w:val="22"/>
          <w:szCs w:val="22"/>
        </w:rPr>
        <w:t>referral process</w:t>
      </w:r>
      <w:r w:rsidR="00F86C0D">
        <w:rPr>
          <w:sz w:val="22"/>
          <w:szCs w:val="22"/>
        </w:rPr>
        <w:t xml:space="preserve"> </w:t>
      </w:r>
      <w:r w:rsidR="00B37EDC" w:rsidRPr="00B37EDC">
        <w:rPr>
          <w:sz w:val="22"/>
          <w:szCs w:val="22"/>
        </w:rPr>
        <w:t>are hampered by</w:t>
      </w:r>
      <w:r>
        <w:rPr>
          <w:sz w:val="22"/>
          <w:szCs w:val="22"/>
        </w:rPr>
        <w:t xml:space="preserve"> a</w:t>
      </w:r>
      <w:r w:rsidR="00634A7F">
        <w:rPr>
          <w:sz w:val="22"/>
          <w:szCs w:val="22"/>
        </w:rPr>
        <w:t>n</w:t>
      </w:r>
      <w:r w:rsidR="00B37EDC" w:rsidRPr="00B37EDC">
        <w:rPr>
          <w:sz w:val="22"/>
          <w:szCs w:val="22"/>
        </w:rPr>
        <w:t xml:space="preserve"> </w:t>
      </w:r>
      <w:r w:rsidR="00634A7F">
        <w:rPr>
          <w:sz w:val="22"/>
          <w:szCs w:val="22"/>
        </w:rPr>
        <w:t xml:space="preserve">absence </w:t>
      </w:r>
      <w:r w:rsidR="00F86C0D">
        <w:rPr>
          <w:sz w:val="22"/>
          <w:szCs w:val="22"/>
        </w:rPr>
        <w:t>of universal</w:t>
      </w:r>
      <w:r w:rsidR="00B37EDC" w:rsidRPr="00B37EDC">
        <w:rPr>
          <w:sz w:val="22"/>
          <w:szCs w:val="22"/>
        </w:rPr>
        <w:t xml:space="preserve"> access to data, </w:t>
      </w:r>
      <w:r w:rsidR="00634A7F">
        <w:rPr>
          <w:sz w:val="22"/>
          <w:szCs w:val="22"/>
        </w:rPr>
        <w:t xml:space="preserve">limited time and structures in which to analyze </w:t>
      </w:r>
      <w:r w:rsidR="00F86C0D">
        <w:rPr>
          <w:sz w:val="22"/>
          <w:szCs w:val="22"/>
        </w:rPr>
        <w:t xml:space="preserve">data, </w:t>
      </w:r>
      <w:r w:rsidR="00634A7F">
        <w:rPr>
          <w:sz w:val="22"/>
          <w:szCs w:val="22"/>
        </w:rPr>
        <w:t>and limited</w:t>
      </w:r>
      <w:r w:rsidR="00B37EDC" w:rsidRPr="00B37EDC">
        <w:rPr>
          <w:sz w:val="22"/>
          <w:szCs w:val="22"/>
        </w:rPr>
        <w:t xml:space="preserve"> formative assessments at some levels.  </w:t>
      </w:r>
    </w:p>
    <w:p w14:paraId="02A0693C" w14:textId="6072A40D" w:rsidR="00305354" w:rsidRDefault="00305354" w:rsidP="007B4FA4">
      <w:pPr>
        <w:pStyle w:val="CommentText"/>
        <w:spacing w:line="276" w:lineRule="auto"/>
        <w:rPr>
          <w:sz w:val="22"/>
          <w:szCs w:val="22"/>
        </w:rPr>
      </w:pPr>
      <w:r>
        <w:rPr>
          <w:sz w:val="22"/>
          <w:szCs w:val="22"/>
        </w:rPr>
        <w:t xml:space="preserve">Parents prize the readiness of teachers to </w:t>
      </w:r>
      <w:r w:rsidR="00B37EDC">
        <w:rPr>
          <w:sz w:val="22"/>
          <w:szCs w:val="22"/>
        </w:rPr>
        <w:t xml:space="preserve">quickly </w:t>
      </w:r>
      <w:r>
        <w:rPr>
          <w:sz w:val="22"/>
          <w:szCs w:val="22"/>
        </w:rPr>
        <w:t>return calls and provide information and feedback as needed.  The willingness of the new superintendent and</w:t>
      </w:r>
      <w:r w:rsidR="00B37EDC">
        <w:rPr>
          <w:sz w:val="22"/>
          <w:szCs w:val="22"/>
        </w:rPr>
        <w:t xml:space="preserve"> new</w:t>
      </w:r>
      <w:r>
        <w:rPr>
          <w:sz w:val="22"/>
          <w:szCs w:val="22"/>
        </w:rPr>
        <w:t xml:space="preserve"> high school principal to provide information </w:t>
      </w:r>
      <w:r w:rsidR="008E64CB">
        <w:rPr>
          <w:sz w:val="22"/>
          <w:szCs w:val="22"/>
        </w:rPr>
        <w:t xml:space="preserve">to </w:t>
      </w:r>
      <w:r>
        <w:rPr>
          <w:sz w:val="22"/>
          <w:szCs w:val="22"/>
        </w:rPr>
        <w:t xml:space="preserve">and seek input from parents, students, teachers, and school committee </w:t>
      </w:r>
      <w:r w:rsidR="008E64CB">
        <w:rPr>
          <w:sz w:val="22"/>
          <w:szCs w:val="22"/>
        </w:rPr>
        <w:t xml:space="preserve">members </w:t>
      </w:r>
      <w:r>
        <w:rPr>
          <w:sz w:val="22"/>
          <w:szCs w:val="22"/>
        </w:rPr>
        <w:t xml:space="preserve">has garnered praise </w:t>
      </w:r>
      <w:r w:rsidR="00B37EDC">
        <w:rPr>
          <w:sz w:val="22"/>
          <w:szCs w:val="22"/>
        </w:rPr>
        <w:t>for improved transparency.</w:t>
      </w:r>
      <w:r>
        <w:rPr>
          <w:sz w:val="22"/>
          <w:szCs w:val="22"/>
        </w:rPr>
        <w:t xml:space="preserve">  </w:t>
      </w:r>
    </w:p>
    <w:p w14:paraId="548D37D1" w14:textId="77777777" w:rsidR="00305354" w:rsidRDefault="00305354" w:rsidP="00305354">
      <w:pPr>
        <w:pStyle w:val="CommentText"/>
        <w:rPr>
          <w:sz w:val="22"/>
          <w:szCs w:val="22"/>
        </w:rPr>
      </w:pPr>
    </w:p>
    <w:p w14:paraId="2EB9F6BD" w14:textId="77777777" w:rsidR="002E153B" w:rsidRPr="00551677" w:rsidRDefault="008F1288" w:rsidP="002E153B">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t>Strength Findings</w:t>
      </w:r>
    </w:p>
    <w:p w14:paraId="63440C3F" w14:textId="24F6F735" w:rsidR="00305354" w:rsidRPr="00D34770" w:rsidRDefault="00305354" w:rsidP="00305354">
      <w:pPr>
        <w:tabs>
          <w:tab w:val="left" w:pos="360"/>
          <w:tab w:val="left" w:pos="720"/>
          <w:tab w:val="left" w:pos="1080"/>
          <w:tab w:val="left" w:pos="1440"/>
          <w:tab w:val="left" w:pos="1800"/>
          <w:tab w:val="left" w:pos="2160"/>
        </w:tabs>
        <w:ind w:left="360" w:hanging="360"/>
        <w:rPr>
          <w:b/>
          <w:i/>
        </w:rPr>
      </w:pPr>
      <w:r>
        <w:rPr>
          <w:b/>
        </w:rPr>
        <w:t xml:space="preserve">1. </w:t>
      </w:r>
      <w:r>
        <w:rPr>
          <w:b/>
        </w:rPr>
        <w:tab/>
        <w:t>The district has developed and staffed an extensive program to address the social</w:t>
      </w:r>
      <w:r w:rsidR="008E64CB">
        <w:rPr>
          <w:b/>
        </w:rPr>
        <w:t>-</w:t>
      </w:r>
      <w:r>
        <w:rPr>
          <w:b/>
        </w:rPr>
        <w:t>emotional</w:t>
      </w:r>
      <w:r w:rsidR="00F62738">
        <w:rPr>
          <w:b/>
        </w:rPr>
        <w:t xml:space="preserve"> </w:t>
      </w:r>
      <w:r>
        <w:rPr>
          <w:b/>
        </w:rPr>
        <w:t>and behavioral needs of its students</w:t>
      </w:r>
      <w:r w:rsidRPr="00D34770">
        <w:rPr>
          <w:b/>
        </w:rPr>
        <w:t>.</w:t>
      </w:r>
      <w:r>
        <w:rPr>
          <w:b/>
        </w:rPr>
        <w:t xml:space="preserve">  </w:t>
      </w:r>
      <w:r w:rsidR="0088215E">
        <w:rPr>
          <w:b/>
        </w:rPr>
        <w:t>This program is</w:t>
      </w:r>
      <w:r>
        <w:rPr>
          <w:b/>
        </w:rPr>
        <w:t xml:space="preserve"> a district priority </w:t>
      </w:r>
      <w:r w:rsidR="00376A75">
        <w:rPr>
          <w:b/>
        </w:rPr>
        <w:t xml:space="preserve">and is consistent </w:t>
      </w:r>
      <w:r>
        <w:rPr>
          <w:b/>
        </w:rPr>
        <w:t xml:space="preserve">with the </w:t>
      </w:r>
      <w:r w:rsidR="0088215E">
        <w:rPr>
          <w:b/>
        </w:rPr>
        <w:t xml:space="preserve">2016–2021 </w:t>
      </w:r>
      <w:r>
        <w:rPr>
          <w:b/>
        </w:rPr>
        <w:t>Strategic Plan.</w:t>
      </w:r>
    </w:p>
    <w:p w14:paraId="44C3DEF3" w14:textId="179A988F" w:rsidR="0088215E" w:rsidRDefault="00935A64" w:rsidP="008C357B">
      <w:pPr>
        <w:tabs>
          <w:tab w:val="left" w:pos="360"/>
          <w:tab w:val="left" w:pos="720"/>
          <w:tab w:val="left" w:pos="1080"/>
          <w:tab w:val="left" w:pos="1440"/>
          <w:tab w:val="left" w:pos="1800"/>
          <w:tab w:val="left" w:pos="2160"/>
        </w:tabs>
        <w:ind w:left="720" w:hanging="360"/>
      </w:pPr>
      <w:r w:rsidRPr="00EB5D10">
        <w:rPr>
          <w:b/>
        </w:rPr>
        <w:t>A.</w:t>
      </w:r>
      <w:r>
        <w:t xml:space="preserve"> </w:t>
      </w:r>
      <w:r w:rsidR="008C357B">
        <w:tab/>
      </w:r>
      <w:r w:rsidR="0088215E">
        <w:t xml:space="preserve">Interviews and a document review indicated that in </w:t>
      </w:r>
      <w:r w:rsidR="00305354">
        <w:t xml:space="preserve">2013, having recognized the growing number of students suffering from anxiety, trauma, and depression, the district used a DESE </w:t>
      </w:r>
      <w:r w:rsidR="00305354">
        <w:lastRenderedPageBreak/>
        <w:t xml:space="preserve">Safe and Supportive Schools grant to analyze the </w:t>
      </w:r>
      <w:r w:rsidR="006E471F">
        <w:t>issues</w:t>
      </w:r>
      <w:r w:rsidR="00507D46">
        <w:t xml:space="preserve"> students faced</w:t>
      </w:r>
      <w:r w:rsidR="00305354">
        <w:t xml:space="preserve">.  The </w:t>
      </w:r>
      <w:r w:rsidR="0088215E">
        <w:t xml:space="preserve">district </w:t>
      </w:r>
      <w:r w:rsidR="00305354">
        <w:t>decided to become a “</w:t>
      </w:r>
      <w:r w:rsidR="0088215E">
        <w:t xml:space="preserve">trauma </w:t>
      </w:r>
      <w:r w:rsidR="00305354">
        <w:t xml:space="preserve">sensitive” </w:t>
      </w:r>
      <w:r w:rsidR="0088215E">
        <w:t xml:space="preserve">district </w:t>
      </w:r>
      <w:r w:rsidR="00305354">
        <w:t xml:space="preserve">and </w:t>
      </w:r>
      <w:r>
        <w:t>partnered with</w:t>
      </w:r>
      <w:r w:rsidR="00305354">
        <w:t xml:space="preserve"> the Lesley Institute for Trauma Sensitivity</w:t>
      </w:r>
      <w:r w:rsidR="0088215E">
        <w:t>.</w:t>
      </w:r>
      <w:r w:rsidR="00305354">
        <w:t xml:space="preserve"> </w:t>
      </w:r>
    </w:p>
    <w:p w14:paraId="136B786D" w14:textId="2925327E" w:rsidR="0088215E" w:rsidRPr="0088215E" w:rsidRDefault="0088215E" w:rsidP="0088215E">
      <w:pPr>
        <w:tabs>
          <w:tab w:val="left" w:pos="360"/>
          <w:tab w:val="left" w:pos="720"/>
          <w:tab w:val="left" w:pos="1080"/>
          <w:tab w:val="left" w:pos="1440"/>
          <w:tab w:val="left" w:pos="1800"/>
          <w:tab w:val="left" w:pos="2160"/>
        </w:tabs>
        <w:ind w:left="1080" w:hanging="720"/>
      </w:pPr>
      <w:r>
        <w:rPr>
          <w:b/>
        </w:rPr>
        <w:tab/>
      </w:r>
      <w:r w:rsidRPr="00EB5D10">
        <w:t>1.</w:t>
      </w:r>
      <w:r>
        <w:tab/>
        <w:t>Lesley assisted with the district’s research into student trauma, anxiety, and stress-related conditions.</w:t>
      </w:r>
    </w:p>
    <w:p w14:paraId="16FBD62D" w14:textId="674DF46D" w:rsidR="00832019" w:rsidRDefault="0088215E" w:rsidP="008C357B">
      <w:pPr>
        <w:tabs>
          <w:tab w:val="left" w:pos="360"/>
          <w:tab w:val="left" w:pos="720"/>
          <w:tab w:val="left" w:pos="1080"/>
          <w:tab w:val="left" w:pos="1440"/>
          <w:tab w:val="left" w:pos="1800"/>
          <w:tab w:val="left" w:pos="2160"/>
        </w:tabs>
        <w:ind w:left="720" w:hanging="360"/>
      </w:pPr>
      <w:r w:rsidRPr="00EB5D10">
        <w:rPr>
          <w:b/>
        </w:rPr>
        <w:t>B.</w:t>
      </w:r>
      <w:r>
        <w:rPr>
          <w:b/>
        </w:rPr>
        <w:tab/>
      </w:r>
      <w:r>
        <w:t xml:space="preserve">In 2014, Newburyport </w:t>
      </w:r>
      <w:r w:rsidR="00305354">
        <w:t xml:space="preserve">became the third district in the state to provide onsite graduate courses for staff in creating </w:t>
      </w:r>
      <w:r>
        <w:t>trauma-sensitive s</w:t>
      </w:r>
      <w:r w:rsidR="00305354">
        <w:t>chools</w:t>
      </w:r>
      <w:r w:rsidR="00305354" w:rsidRPr="0023504E">
        <w:t>.</w:t>
      </w:r>
      <w:r w:rsidR="00305354">
        <w:t xml:space="preserve">  </w:t>
      </w:r>
    </w:p>
    <w:p w14:paraId="4496B782" w14:textId="46F86466" w:rsidR="00305354" w:rsidRPr="00935A64" w:rsidRDefault="00832019" w:rsidP="008C357B">
      <w:pPr>
        <w:tabs>
          <w:tab w:val="left" w:pos="360"/>
          <w:tab w:val="left" w:pos="720"/>
          <w:tab w:val="left" w:pos="1080"/>
          <w:tab w:val="left" w:pos="1440"/>
          <w:tab w:val="left" w:pos="1800"/>
          <w:tab w:val="left" w:pos="2160"/>
        </w:tabs>
        <w:ind w:left="720" w:hanging="360"/>
        <w:rPr>
          <w:b/>
          <w:i/>
        </w:rPr>
      </w:pPr>
      <w:r>
        <w:rPr>
          <w:b/>
        </w:rPr>
        <w:t>C.</w:t>
      </w:r>
      <w:r>
        <w:rPr>
          <w:b/>
        </w:rPr>
        <w:tab/>
      </w:r>
      <w:r>
        <w:t xml:space="preserve">In June 2016, the </w:t>
      </w:r>
      <w:r w:rsidR="00305354">
        <w:t xml:space="preserve">district became the first </w:t>
      </w:r>
      <w:r>
        <w:t xml:space="preserve">district in Massachusetts </w:t>
      </w:r>
      <w:r w:rsidR="00305354">
        <w:t>to become certified in Behavioral Health Management.</w:t>
      </w:r>
      <w:r w:rsidR="00305354" w:rsidRPr="0023504E">
        <w:t xml:space="preserve"> </w:t>
      </w:r>
    </w:p>
    <w:p w14:paraId="713CE9A9" w14:textId="58428E06" w:rsidR="00832019" w:rsidRDefault="00832019" w:rsidP="00832019">
      <w:pPr>
        <w:tabs>
          <w:tab w:val="left" w:pos="360"/>
          <w:tab w:val="left" w:pos="720"/>
          <w:tab w:val="left" w:pos="1080"/>
          <w:tab w:val="left" w:pos="1440"/>
          <w:tab w:val="left" w:pos="1800"/>
          <w:tab w:val="left" w:pos="2160"/>
        </w:tabs>
        <w:ind w:left="720" w:hanging="720"/>
      </w:pPr>
      <w:r>
        <w:tab/>
      </w:r>
      <w:r w:rsidRPr="00EB5D10">
        <w:rPr>
          <w:b/>
        </w:rPr>
        <w:t>D</w:t>
      </w:r>
      <w:r w:rsidR="00935A64" w:rsidRPr="00EB5D10">
        <w:rPr>
          <w:b/>
        </w:rPr>
        <w:t>.</w:t>
      </w:r>
      <w:r w:rsidR="00935A64">
        <w:t xml:space="preserve"> </w:t>
      </w:r>
      <w:r w:rsidR="008C357B">
        <w:tab/>
      </w:r>
      <w:r w:rsidR="00305354">
        <w:t xml:space="preserve">After </w:t>
      </w:r>
      <w:r>
        <w:t xml:space="preserve">the district received </w:t>
      </w:r>
      <w:r w:rsidR="00305354">
        <w:t xml:space="preserve">a second state grant, the Bresnahan </w:t>
      </w:r>
      <w:r w:rsidR="00F31D31">
        <w:t>P</w:t>
      </w:r>
      <w:r>
        <w:t>re-</w:t>
      </w:r>
      <w:r w:rsidR="00F31D31">
        <w:t>K</w:t>
      </w:r>
      <w:r>
        <w:t>–</w:t>
      </w:r>
      <w:r w:rsidR="00F31D31">
        <w:t>3</w:t>
      </w:r>
      <w:r w:rsidR="00935A64">
        <w:t xml:space="preserve"> </w:t>
      </w:r>
      <w:r w:rsidR="00305354">
        <w:t xml:space="preserve">school team began to identify </w:t>
      </w:r>
      <w:r>
        <w:t>students suffering from anxiety, trauma, and depression</w:t>
      </w:r>
      <w:r w:rsidR="00474D05">
        <w:t>.</w:t>
      </w:r>
      <w:r w:rsidR="00305354">
        <w:t xml:space="preserve"> </w:t>
      </w:r>
      <w:r w:rsidR="00474D05">
        <w:t xml:space="preserve">In addition, </w:t>
      </w:r>
      <w:r w:rsidR="00305354">
        <w:t>the Molin</w:t>
      </w:r>
      <w:r w:rsidR="00935A64">
        <w:t xml:space="preserve"> Elementary </w:t>
      </w:r>
      <w:r>
        <w:t xml:space="preserve">School </w:t>
      </w:r>
      <w:r w:rsidR="00935A64">
        <w:t>(</w:t>
      </w:r>
      <w:r>
        <w:t xml:space="preserve">grades </w:t>
      </w:r>
      <w:r w:rsidR="00935A64">
        <w:t>4</w:t>
      </w:r>
      <w:r>
        <w:t>–</w:t>
      </w:r>
      <w:r w:rsidR="00935A64">
        <w:t xml:space="preserve">5) </w:t>
      </w:r>
      <w:r w:rsidR="00305354">
        <w:t>began to implement the Social Thinking S</w:t>
      </w:r>
      <w:r>
        <w:t xml:space="preserve">ocial and </w:t>
      </w:r>
      <w:r w:rsidR="00305354">
        <w:t>E</w:t>
      </w:r>
      <w:r>
        <w:t xml:space="preserve">motional </w:t>
      </w:r>
      <w:r w:rsidR="00305354">
        <w:t>L</w:t>
      </w:r>
      <w:r>
        <w:t>earning</w:t>
      </w:r>
      <w:r w:rsidR="00305354">
        <w:t xml:space="preserve"> curriculum</w:t>
      </w:r>
      <w:r>
        <w:t xml:space="preserve"> </w:t>
      </w:r>
      <w:r w:rsidR="00935A64">
        <w:t xml:space="preserve">and the </w:t>
      </w:r>
      <w:r w:rsidR="00305354">
        <w:t xml:space="preserve">Zones of Regulation as initial steps in </w:t>
      </w:r>
      <w:r>
        <w:t xml:space="preserve">implementing </w:t>
      </w:r>
      <w:r w:rsidR="0088668D">
        <w:t xml:space="preserve">a </w:t>
      </w:r>
      <w:r w:rsidR="00305354">
        <w:t>Positive Behavioral Intervention and Supports (PBIS)</w:t>
      </w:r>
      <w:r>
        <w:t xml:space="preserve"> model</w:t>
      </w:r>
      <w:r w:rsidR="00305354">
        <w:t>.</w:t>
      </w:r>
      <w:r w:rsidR="00305354" w:rsidRPr="0023504E">
        <w:t xml:space="preserve"> </w:t>
      </w:r>
      <w:r w:rsidR="00305354">
        <w:t xml:space="preserve"> </w:t>
      </w:r>
    </w:p>
    <w:p w14:paraId="650AE245" w14:textId="70E8BEAF" w:rsidR="00305354" w:rsidRPr="00935A64" w:rsidRDefault="00832019" w:rsidP="00370EB9">
      <w:pPr>
        <w:tabs>
          <w:tab w:val="left" w:pos="360"/>
          <w:tab w:val="left" w:pos="720"/>
          <w:tab w:val="left" w:pos="1080"/>
          <w:tab w:val="left" w:pos="1440"/>
          <w:tab w:val="left" w:pos="1800"/>
          <w:tab w:val="left" w:pos="2160"/>
        </w:tabs>
        <w:ind w:left="720" w:hanging="720"/>
        <w:rPr>
          <w:b/>
          <w:i/>
        </w:rPr>
      </w:pPr>
      <w:r>
        <w:tab/>
      </w:r>
      <w:r w:rsidR="00C6782D" w:rsidRPr="00223BA6">
        <w:rPr>
          <w:b/>
        </w:rPr>
        <w:t>E</w:t>
      </w:r>
      <w:r w:rsidRPr="00223BA6">
        <w:rPr>
          <w:b/>
        </w:rPr>
        <w:t>.</w:t>
      </w:r>
      <w:r>
        <w:tab/>
      </w:r>
      <w:r w:rsidR="00305354" w:rsidRPr="00613EA2">
        <w:t xml:space="preserve">Through a grant from the May Institute, the district instituted </w:t>
      </w:r>
      <w:r>
        <w:t xml:space="preserve">the </w:t>
      </w:r>
      <w:r w:rsidR="00305354" w:rsidRPr="00613EA2">
        <w:t xml:space="preserve">PBIS </w:t>
      </w:r>
      <w:r>
        <w:t xml:space="preserve">model </w:t>
      </w:r>
      <w:r w:rsidR="00305354" w:rsidRPr="00613EA2">
        <w:t xml:space="preserve">to establish </w:t>
      </w:r>
      <w:r w:rsidR="00C22557">
        <w:t xml:space="preserve">and encourage </w:t>
      </w:r>
      <w:r w:rsidR="00305354" w:rsidRPr="00613EA2">
        <w:t>expected behavior K</w:t>
      </w:r>
      <w:r>
        <w:t>–</w:t>
      </w:r>
      <w:r w:rsidR="00305354" w:rsidRPr="00613EA2">
        <w:t xml:space="preserve">8.  The grant funded multiple trainings for teachers.  The </w:t>
      </w:r>
      <w:r>
        <w:t>goal</w:t>
      </w:r>
      <w:r w:rsidRPr="00613EA2">
        <w:t xml:space="preserve"> </w:t>
      </w:r>
      <w:r w:rsidR="00305354" w:rsidRPr="00613EA2">
        <w:t xml:space="preserve">was to create a safe and welcoming environment for students and improve the environment for learning.  </w:t>
      </w:r>
    </w:p>
    <w:p w14:paraId="6D976E6B" w14:textId="29BAB083" w:rsidR="00305354" w:rsidRPr="00935A64" w:rsidRDefault="00C6782D" w:rsidP="00C6782D">
      <w:pPr>
        <w:tabs>
          <w:tab w:val="left" w:pos="360"/>
          <w:tab w:val="left" w:pos="720"/>
          <w:tab w:val="left" w:pos="1080"/>
          <w:tab w:val="left" w:pos="1440"/>
          <w:tab w:val="left" w:pos="1800"/>
          <w:tab w:val="left" w:pos="2160"/>
        </w:tabs>
        <w:ind w:left="720" w:hanging="720"/>
        <w:rPr>
          <w:b/>
          <w:i/>
        </w:rPr>
      </w:pPr>
      <w:r>
        <w:tab/>
      </w:r>
      <w:r w:rsidRPr="00EB5D10">
        <w:rPr>
          <w:b/>
        </w:rPr>
        <w:t>F</w:t>
      </w:r>
      <w:r w:rsidR="00935A64" w:rsidRPr="00EB5D10">
        <w:rPr>
          <w:b/>
        </w:rPr>
        <w:t>.</w:t>
      </w:r>
      <w:r w:rsidR="00935A64">
        <w:t xml:space="preserve"> </w:t>
      </w:r>
      <w:r w:rsidR="008C357B">
        <w:tab/>
      </w:r>
      <w:r w:rsidR="00305354">
        <w:t xml:space="preserve">In conjunction with the Brookline Community Health Program, the district created the Bridging Resilient Youth in Transition (BRYT) </w:t>
      </w:r>
      <w:r>
        <w:t xml:space="preserve">program </w:t>
      </w:r>
      <w:r w:rsidR="00305354">
        <w:t xml:space="preserve">to support young students returning from extended absence </w:t>
      </w:r>
      <w:r>
        <w:t>because of</w:t>
      </w:r>
      <w:r w:rsidR="00305354">
        <w:t xml:space="preserve"> mental health, hospitalization, or other issues.</w:t>
      </w:r>
      <w:r w:rsidR="00305354" w:rsidRPr="0023504E">
        <w:t xml:space="preserve"> </w:t>
      </w:r>
    </w:p>
    <w:p w14:paraId="6573FAA7" w14:textId="4AFEE506" w:rsidR="00305354" w:rsidRPr="00935A64" w:rsidRDefault="00223BA6" w:rsidP="00223BA6">
      <w:pPr>
        <w:tabs>
          <w:tab w:val="left" w:pos="360"/>
          <w:tab w:val="left" w:pos="720"/>
          <w:tab w:val="left" w:pos="1080"/>
          <w:tab w:val="left" w:pos="1440"/>
          <w:tab w:val="left" w:pos="1800"/>
          <w:tab w:val="left" w:pos="2160"/>
        </w:tabs>
        <w:ind w:left="720" w:hanging="720"/>
        <w:rPr>
          <w:b/>
          <w:i/>
        </w:rPr>
      </w:pPr>
      <w:r>
        <w:tab/>
      </w:r>
      <w:r w:rsidRPr="00EB5D10">
        <w:rPr>
          <w:b/>
        </w:rPr>
        <w:t>G</w:t>
      </w:r>
      <w:r w:rsidR="00935A64" w:rsidRPr="00EB5D10">
        <w:rPr>
          <w:b/>
        </w:rPr>
        <w:t>.</w:t>
      </w:r>
      <w:r w:rsidR="00935A64">
        <w:t xml:space="preserve"> </w:t>
      </w:r>
      <w:r w:rsidR="00C22557">
        <w:tab/>
      </w:r>
      <w:r w:rsidR="00E13F98">
        <w:t>District p</w:t>
      </w:r>
      <w:r w:rsidR="00EA0F25">
        <w:t>rograms that create a positive a</w:t>
      </w:r>
      <w:r w:rsidR="00E13F98">
        <w:t>nd safe climate for learning in</w:t>
      </w:r>
      <w:r w:rsidR="00EA0F25">
        <w:t xml:space="preserve">clude </w:t>
      </w:r>
      <w:r w:rsidR="00305354" w:rsidRPr="001C4C37">
        <w:t xml:space="preserve">PBIS, </w:t>
      </w:r>
      <w:r w:rsidR="00935A64">
        <w:t xml:space="preserve">the </w:t>
      </w:r>
      <w:r w:rsidR="00305354" w:rsidRPr="001C4C37">
        <w:t>Second Step</w:t>
      </w:r>
      <w:r w:rsidR="00935A64">
        <w:t xml:space="preserve"> </w:t>
      </w:r>
      <w:r w:rsidR="008406E0">
        <w:t xml:space="preserve">social-emotional learning </w:t>
      </w:r>
      <w:r w:rsidR="00935A64">
        <w:t>program</w:t>
      </w:r>
      <w:r w:rsidR="00305354" w:rsidRPr="001C4C37">
        <w:t xml:space="preserve"> at the elementary level</w:t>
      </w:r>
      <w:r w:rsidR="00935A64">
        <w:t>,</w:t>
      </w:r>
      <w:r w:rsidR="00305354" w:rsidRPr="001C4C37">
        <w:t xml:space="preserve"> and recognition rallies at the high school that acknowledge the </w:t>
      </w:r>
      <w:r w:rsidR="00DD2014">
        <w:t>high-quality</w:t>
      </w:r>
      <w:r>
        <w:t xml:space="preserve"> </w:t>
      </w:r>
      <w:r w:rsidR="00305354" w:rsidRPr="001C4C37">
        <w:t xml:space="preserve">work of teachers and students. </w:t>
      </w:r>
    </w:p>
    <w:p w14:paraId="652B723E" w14:textId="627F58B8" w:rsidR="00305354" w:rsidRDefault="00D04009" w:rsidP="00A66A29">
      <w:pPr>
        <w:tabs>
          <w:tab w:val="left" w:pos="0"/>
          <w:tab w:val="left" w:pos="360"/>
          <w:tab w:val="left" w:pos="720"/>
          <w:tab w:val="left" w:pos="1080"/>
          <w:tab w:val="left" w:pos="1800"/>
          <w:tab w:val="left" w:pos="2160"/>
        </w:tabs>
        <w:ind w:left="720" w:hanging="360"/>
      </w:pPr>
      <w:r>
        <w:rPr>
          <w:b/>
        </w:rPr>
        <w:t>H</w:t>
      </w:r>
      <w:r w:rsidR="00935A64" w:rsidRPr="00A66A29">
        <w:rPr>
          <w:b/>
        </w:rPr>
        <w:t>.</w:t>
      </w:r>
      <w:r w:rsidR="00935A64">
        <w:t xml:space="preserve"> </w:t>
      </w:r>
      <w:r w:rsidR="00A66A29">
        <w:tab/>
      </w:r>
      <w:r w:rsidR="00305354">
        <w:t xml:space="preserve">The district has </w:t>
      </w:r>
      <w:r w:rsidR="0030713C">
        <w:t xml:space="preserve">staffed each school with </w:t>
      </w:r>
      <w:r w:rsidR="00305354">
        <w:t xml:space="preserve">social workers, psychologists, behavioral specialists, and/or counselors to address </w:t>
      </w:r>
      <w:r w:rsidR="00E90A0B">
        <w:t xml:space="preserve">students’ </w:t>
      </w:r>
      <w:r w:rsidR="00305354">
        <w:t>social</w:t>
      </w:r>
      <w:r w:rsidR="00223BA6">
        <w:t>-</w:t>
      </w:r>
      <w:r w:rsidR="00305354">
        <w:t>emotional and behavioral needs.</w:t>
      </w:r>
    </w:p>
    <w:p w14:paraId="4ECA9302" w14:textId="464454B0" w:rsidR="00305354" w:rsidRPr="00566643" w:rsidRDefault="00935A64" w:rsidP="00A54F63">
      <w:pPr>
        <w:tabs>
          <w:tab w:val="left" w:pos="0"/>
          <w:tab w:val="left" w:pos="360"/>
          <w:tab w:val="left" w:pos="1080"/>
          <w:tab w:val="left" w:pos="1800"/>
          <w:tab w:val="left" w:pos="2160"/>
        </w:tabs>
        <w:ind w:left="1080" w:hanging="360"/>
      </w:pPr>
      <w:r>
        <w:t xml:space="preserve">1. </w:t>
      </w:r>
      <w:r w:rsidR="00223BA6">
        <w:tab/>
      </w:r>
      <w:r w:rsidR="0038439A">
        <w:t>S</w:t>
      </w:r>
      <w:r w:rsidR="00305354">
        <w:t>tudent support</w:t>
      </w:r>
      <w:r w:rsidR="00305354" w:rsidRPr="00B73D47">
        <w:t xml:space="preserve"> teams</w:t>
      </w:r>
      <w:r w:rsidR="00305354">
        <w:t>, often led by these staff members,</w:t>
      </w:r>
      <w:r w:rsidR="00305354" w:rsidRPr="00B73D47">
        <w:t xml:space="preserve"> </w:t>
      </w:r>
      <w:r w:rsidR="00AA34C3">
        <w:t>deploy</w:t>
      </w:r>
      <w:r w:rsidR="00305354">
        <w:t xml:space="preserve"> these social</w:t>
      </w:r>
      <w:r w:rsidR="00D04009">
        <w:t>-</w:t>
      </w:r>
      <w:r w:rsidR="00305354">
        <w:t xml:space="preserve">emotional </w:t>
      </w:r>
      <w:r w:rsidR="00557544">
        <w:t xml:space="preserve">resources </w:t>
      </w:r>
      <w:r w:rsidR="00305354" w:rsidRPr="00B73D47">
        <w:t xml:space="preserve">to address </w:t>
      </w:r>
      <w:r w:rsidR="00305354">
        <w:t xml:space="preserve">the needs of </w:t>
      </w:r>
      <w:r w:rsidR="00223BA6">
        <w:t xml:space="preserve">referred </w:t>
      </w:r>
      <w:r w:rsidR="00305354">
        <w:t>students</w:t>
      </w:r>
      <w:r w:rsidR="00305354" w:rsidRPr="00B73D47">
        <w:t xml:space="preserve">. </w:t>
      </w:r>
      <w:r w:rsidR="00305354" w:rsidRPr="00566643">
        <w:tab/>
      </w:r>
      <w:r w:rsidR="00305354" w:rsidRPr="00566643">
        <w:tab/>
        <w:t xml:space="preserve"> </w:t>
      </w:r>
    </w:p>
    <w:p w14:paraId="4C768F70" w14:textId="35ED34E1" w:rsidR="00305354" w:rsidRDefault="00C95CEE" w:rsidP="00EB5D10">
      <w:pPr>
        <w:tabs>
          <w:tab w:val="left" w:pos="360"/>
          <w:tab w:val="left" w:pos="720"/>
          <w:tab w:val="left" w:pos="1080"/>
          <w:tab w:val="left" w:pos="1440"/>
          <w:tab w:val="left" w:pos="1800"/>
          <w:tab w:val="left" w:pos="2160"/>
        </w:tabs>
        <w:ind w:left="720" w:hanging="720"/>
      </w:pPr>
      <w:r>
        <w:rPr>
          <w:b/>
        </w:rPr>
        <w:tab/>
      </w:r>
      <w:r w:rsidR="00D04009">
        <w:rPr>
          <w:b/>
        </w:rPr>
        <w:t>I</w:t>
      </w:r>
      <w:r w:rsidR="0038439A" w:rsidRPr="0038439A">
        <w:rPr>
          <w:b/>
        </w:rPr>
        <w:t>.</w:t>
      </w:r>
      <w:r w:rsidR="0038439A">
        <w:tab/>
      </w:r>
      <w:r w:rsidR="00305354">
        <w:t>The school community recognizes the value of social</w:t>
      </w:r>
      <w:r w:rsidR="0038439A">
        <w:t>-</w:t>
      </w:r>
      <w:r w:rsidR="00305354">
        <w:t>emotional learning as a primary focus within the district</w:t>
      </w:r>
      <w:r w:rsidR="0038439A">
        <w:t>’s</w:t>
      </w:r>
      <w:r w:rsidR="00305354">
        <w:t xml:space="preserve"> schools. </w:t>
      </w:r>
    </w:p>
    <w:p w14:paraId="2CA47498" w14:textId="62AA78BF" w:rsidR="00C123E6" w:rsidRPr="00C123E6" w:rsidRDefault="00C123E6" w:rsidP="00C123E6">
      <w:pPr>
        <w:tabs>
          <w:tab w:val="left" w:pos="360"/>
          <w:tab w:val="left" w:pos="720"/>
          <w:tab w:val="left" w:pos="1080"/>
          <w:tab w:val="left" w:pos="1440"/>
          <w:tab w:val="left" w:pos="1800"/>
          <w:tab w:val="left" w:pos="2160"/>
        </w:tabs>
        <w:ind w:left="1080" w:hanging="1080"/>
      </w:pPr>
      <w:r>
        <w:rPr>
          <w:b/>
        </w:rPr>
        <w:tab/>
      </w:r>
      <w:r>
        <w:rPr>
          <w:b/>
        </w:rPr>
        <w:tab/>
      </w:r>
      <w:r w:rsidRPr="00C123E6">
        <w:t>1.</w:t>
      </w:r>
      <w:r w:rsidRPr="00C123E6">
        <w:tab/>
      </w:r>
      <w:r>
        <w:t xml:space="preserve">The 2016–2021 </w:t>
      </w:r>
      <w:r w:rsidR="007917EA">
        <w:t>Strategic P</w:t>
      </w:r>
      <w:r>
        <w:t xml:space="preserve">lan and the 2018–2019 district goals </w:t>
      </w:r>
      <w:r w:rsidR="007917EA">
        <w:t xml:space="preserve">document </w:t>
      </w:r>
      <w:r>
        <w:t>prominently feature social-emotional learning.</w:t>
      </w:r>
    </w:p>
    <w:p w14:paraId="7B69A21C" w14:textId="72035BA7" w:rsidR="00305354" w:rsidRDefault="00C95CEE" w:rsidP="00EB5D10">
      <w:pPr>
        <w:tabs>
          <w:tab w:val="left" w:pos="360"/>
          <w:tab w:val="left" w:pos="720"/>
          <w:tab w:val="left" w:pos="1080"/>
          <w:tab w:val="left" w:pos="1440"/>
          <w:tab w:val="left" w:pos="1800"/>
          <w:tab w:val="left" w:pos="2160"/>
        </w:tabs>
        <w:ind w:left="1080" w:hanging="720"/>
      </w:pPr>
      <w:r>
        <w:lastRenderedPageBreak/>
        <w:tab/>
      </w:r>
      <w:r w:rsidR="007450F1">
        <w:t>2.</w:t>
      </w:r>
      <w:r w:rsidR="007450F1">
        <w:tab/>
      </w:r>
      <w:r w:rsidR="0038439A">
        <w:t>The superintendent</w:t>
      </w:r>
      <w:r w:rsidR="00305354">
        <w:t xml:space="preserve">, members of the school committee, and teachers spoke of the importance of the </w:t>
      </w:r>
      <w:r w:rsidR="00590409">
        <w:t>schools</w:t>
      </w:r>
      <w:r w:rsidR="002316EA">
        <w:t>’</w:t>
      </w:r>
      <w:r w:rsidR="00305354">
        <w:t xml:space="preserve"> resources</w:t>
      </w:r>
      <w:r w:rsidR="00590409">
        <w:t xml:space="preserve"> for students’ social-emotional support</w:t>
      </w:r>
      <w:r w:rsidR="00305354" w:rsidRPr="00292A47">
        <w:t>.</w:t>
      </w:r>
      <w:r w:rsidR="00305354">
        <w:t xml:space="preserve">  </w:t>
      </w:r>
    </w:p>
    <w:p w14:paraId="1E7D17FE" w14:textId="2B38DE4C" w:rsidR="00305354" w:rsidRDefault="00C95CEE" w:rsidP="00EB5D10">
      <w:pPr>
        <w:tabs>
          <w:tab w:val="left" w:pos="360"/>
          <w:tab w:val="left" w:pos="720"/>
          <w:tab w:val="left" w:pos="1080"/>
          <w:tab w:val="left" w:pos="1440"/>
          <w:tab w:val="left" w:pos="1800"/>
          <w:tab w:val="left" w:pos="2160"/>
        </w:tabs>
        <w:ind w:left="1080" w:hanging="720"/>
      </w:pPr>
      <w:r>
        <w:tab/>
      </w:r>
      <w:r w:rsidR="007450F1">
        <w:t>3.</w:t>
      </w:r>
      <w:r w:rsidR="007450F1">
        <w:tab/>
      </w:r>
      <w:r w:rsidR="002029C6" w:rsidRPr="00820D62">
        <w:t>High</w:t>
      </w:r>
      <w:r w:rsidR="002029C6">
        <w:t>-</w:t>
      </w:r>
      <w:r w:rsidR="00305354" w:rsidRPr="00820D62">
        <w:t xml:space="preserve">school students said that there were several people in the </w:t>
      </w:r>
      <w:r w:rsidR="002029C6">
        <w:t>school</w:t>
      </w:r>
      <w:r w:rsidR="002029C6" w:rsidRPr="00820D62">
        <w:t xml:space="preserve"> </w:t>
      </w:r>
      <w:r w:rsidR="002029C6">
        <w:t xml:space="preserve">whom </w:t>
      </w:r>
      <w:r w:rsidR="00305354" w:rsidRPr="00820D62">
        <w:t xml:space="preserve">they could talk </w:t>
      </w:r>
      <w:r w:rsidR="0021290E">
        <w:t>with</w:t>
      </w:r>
      <w:r w:rsidR="0021290E" w:rsidRPr="00820D62">
        <w:t xml:space="preserve"> </w:t>
      </w:r>
      <w:r w:rsidR="00305354" w:rsidRPr="00820D62">
        <w:t>if they had a problem.</w:t>
      </w:r>
      <w:r w:rsidR="00305354">
        <w:t xml:space="preserve">  In particular</w:t>
      </w:r>
      <w:r w:rsidR="002029C6">
        <w:t>,</w:t>
      </w:r>
      <w:r w:rsidR="00305354">
        <w:t xml:space="preserve"> they cited counselors an</w:t>
      </w:r>
      <w:r w:rsidR="002316EA">
        <w:t>d</w:t>
      </w:r>
      <w:r w:rsidR="00305354">
        <w:t xml:space="preserve"> teachers with whom they had a rapport</w:t>
      </w:r>
      <w:r w:rsidR="002316EA">
        <w:t xml:space="preserve"> </w:t>
      </w:r>
      <w:r w:rsidR="002029C6">
        <w:t>an</w:t>
      </w:r>
      <w:r w:rsidR="002316EA">
        <w:t>d</w:t>
      </w:r>
      <w:r w:rsidR="00305354">
        <w:t xml:space="preserve"> could engage in conversation even if </w:t>
      </w:r>
      <w:r w:rsidR="002029C6">
        <w:t>they needed to talk about</w:t>
      </w:r>
      <w:r w:rsidR="00305354">
        <w:t xml:space="preserve"> a difficult subject such as a friend suffering a mental health </w:t>
      </w:r>
      <w:r w:rsidR="002029C6">
        <w:t>challenge</w:t>
      </w:r>
      <w:r w:rsidR="00305354">
        <w:t>.</w:t>
      </w:r>
    </w:p>
    <w:p w14:paraId="400E1CA7" w14:textId="27FF140F" w:rsidR="00305354" w:rsidRDefault="00C95CEE" w:rsidP="00EB5D10">
      <w:pPr>
        <w:tabs>
          <w:tab w:val="left" w:pos="360"/>
          <w:tab w:val="left" w:pos="720"/>
          <w:tab w:val="left" w:pos="1080"/>
          <w:tab w:val="left" w:pos="1440"/>
          <w:tab w:val="left" w:pos="1800"/>
          <w:tab w:val="left" w:pos="2160"/>
        </w:tabs>
        <w:ind w:left="1080" w:hanging="720"/>
      </w:pPr>
      <w:r>
        <w:tab/>
      </w:r>
      <w:r w:rsidR="00D04009">
        <w:t>4.</w:t>
      </w:r>
      <w:r w:rsidR="00D04009">
        <w:tab/>
      </w:r>
      <w:r w:rsidR="00305354">
        <w:t xml:space="preserve">Parents </w:t>
      </w:r>
      <w:r w:rsidR="00E61CCE">
        <w:t xml:space="preserve">expressed the </w:t>
      </w:r>
      <w:r w:rsidR="00305354">
        <w:t>strong</w:t>
      </w:r>
      <w:r w:rsidR="00E61CCE">
        <w:t xml:space="preserve"> belief </w:t>
      </w:r>
      <w:r w:rsidR="00305354">
        <w:t>that their child</w:t>
      </w:r>
      <w:r w:rsidR="002029C6">
        <w:t>ren</w:t>
      </w:r>
      <w:r w:rsidR="00305354">
        <w:t xml:space="preserve"> </w:t>
      </w:r>
      <w:r w:rsidR="002029C6">
        <w:t xml:space="preserve">were </w:t>
      </w:r>
      <w:r w:rsidR="00305354">
        <w:t>safe in school</w:t>
      </w:r>
      <w:r w:rsidR="003600AD">
        <w:t>.</w:t>
      </w:r>
      <w:r w:rsidR="00305354">
        <w:t xml:space="preserve"> </w:t>
      </w:r>
      <w:r w:rsidR="003600AD">
        <w:t xml:space="preserve">In addition, parents </w:t>
      </w:r>
      <w:r w:rsidR="0030713C">
        <w:t>cited many examples of how the schools care</w:t>
      </w:r>
      <w:r w:rsidR="002029C6">
        <w:t>d</w:t>
      </w:r>
      <w:r w:rsidR="0030713C">
        <w:t xml:space="preserve"> for their children, including</w:t>
      </w:r>
      <w:r w:rsidR="00305354">
        <w:t xml:space="preserve"> ALICE training,</w:t>
      </w:r>
      <w:r w:rsidR="002029C6">
        <w:rPr>
          <w:rStyle w:val="FootnoteReference"/>
        </w:rPr>
        <w:footnoteReference w:id="8"/>
      </w:r>
      <w:r w:rsidR="00305354">
        <w:t xml:space="preserve"> the </w:t>
      </w:r>
      <w:r w:rsidR="002029C6">
        <w:t>middle-</w:t>
      </w:r>
      <w:r w:rsidR="00305354">
        <w:t>school te</w:t>
      </w:r>
      <w:r w:rsidR="0030713C">
        <w:t>acher teams’</w:t>
      </w:r>
      <w:r w:rsidR="00305354">
        <w:t xml:space="preserve"> knowledge of the students in their care, a community program to support young girls, the Wellness Committee that provided </w:t>
      </w:r>
      <w:r w:rsidR="002029C6">
        <w:t xml:space="preserve">staff with </w:t>
      </w:r>
      <w:r w:rsidR="00305354">
        <w:t xml:space="preserve">programming, and </w:t>
      </w:r>
      <w:r w:rsidR="00D32F1D">
        <w:t>Newburyport Youth Services (see the finding below)</w:t>
      </w:r>
      <w:r w:rsidR="00305354">
        <w:t>.</w:t>
      </w:r>
    </w:p>
    <w:p w14:paraId="52D2574E" w14:textId="63513854" w:rsidR="00D04009" w:rsidRPr="00223BA6" w:rsidRDefault="00C95CEE" w:rsidP="00EB5D10">
      <w:pPr>
        <w:tabs>
          <w:tab w:val="left" w:pos="360"/>
          <w:tab w:val="left" w:pos="720"/>
          <w:tab w:val="left" w:pos="1080"/>
          <w:tab w:val="left" w:pos="1440"/>
          <w:tab w:val="left" w:pos="1800"/>
          <w:tab w:val="left" w:pos="2160"/>
        </w:tabs>
        <w:ind w:left="720" w:hanging="720"/>
        <w:rPr>
          <w:b/>
          <w:i/>
        </w:rPr>
      </w:pPr>
      <w:r>
        <w:rPr>
          <w:b/>
        </w:rPr>
        <w:tab/>
      </w:r>
      <w:r w:rsidR="00D04009">
        <w:rPr>
          <w:b/>
        </w:rPr>
        <w:t>J</w:t>
      </w:r>
      <w:r w:rsidR="00D04009" w:rsidRPr="00EB5D10">
        <w:rPr>
          <w:b/>
        </w:rPr>
        <w:t>.</w:t>
      </w:r>
      <w:r w:rsidR="00D04009">
        <w:rPr>
          <w:b/>
        </w:rPr>
        <w:tab/>
      </w:r>
      <w:r w:rsidR="00D04009" w:rsidRPr="001C4C37">
        <w:t xml:space="preserve">The </w:t>
      </w:r>
      <w:r w:rsidR="00D04009">
        <w:t>r</w:t>
      </w:r>
      <w:r w:rsidR="00D04009" w:rsidRPr="001C4C37">
        <w:t xml:space="preserve">eview </w:t>
      </w:r>
      <w:r w:rsidR="00D04009">
        <w:t>t</w:t>
      </w:r>
      <w:r w:rsidR="00D04009" w:rsidRPr="001C4C37">
        <w:t xml:space="preserve">eam observed several classrooms where teachers </w:t>
      </w:r>
      <w:r w:rsidR="00D04009">
        <w:t>provided</w:t>
      </w:r>
      <w:r w:rsidR="00D04009" w:rsidRPr="001C4C37">
        <w:t xml:space="preserve"> mindfulness break</w:t>
      </w:r>
      <w:r w:rsidR="00D04009">
        <w:t>s for students,</w:t>
      </w:r>
      <w:r w:rsidR="00D04009" w:rsidRPr="001C4C37">
        <w:t xml:space="preserve"> </w:t>
      </w:r>
      <w:r w:rsidR="00D04009">
        <w:t xml:space="preserve">time to </w:t>
      </w:r>
      <w:r w:rsidR="00D04009" w:rsidRPr="001C4C37">
        <w:t xml:space="preserve">stretch or </w:t>
      </w:r>
      <w:r w:rsidR="00D04009">
        <w:t xml:space="preserve">engage in some </w:t>
      </w:r>
      <w:r w:rsidR="00D04009" w:rsidRPr="001C4C37">
        <w:t>physical activity before progressing to the next activity</w:t>
      </w:r>
      <w:r w:rsidR="00D04009">
        <w:t>.</w:t>
      </w:r>
    </w:p>
    <w:p w14:paraId="786E010A" w14:textId="0D98CC49" w:rsidR="00305354" w:rsidRDefault="00305354" w:rsidP="00305354">
      <w:pPr>
        <w:tabs>
          <w:tab w:val="left" w:pos="360"/>
          <w:tab w:val="left" w:pos="1080"/>
          <w:tab w:val="left" w:pos="1440"/>
          <w:tab w:val="left" w:pos="1800"/>
          <w:tab w:val="left" w:pos="2160"/>
        </w:tabs>
      </w:pPr>
      <w:r w:rsidRPr="004E594D">
        <w:rPr>
          <w:b/>
        </w:rPr>
        <w:t>Impact</w:t>
      </w:r>
      <w:r w:rsidRPr="004E594D">
        <w:t xml:space="preserve">: </w:t>
      </w:r>
      <w:r>
        <w:t xml:space="preserve">This proactive </w:t>
      </w:r>
      <w:r w:rsidR="00590409">
        <w:t xml:space="preserve">and systematic </w:t>
      </w:r>
      <w:r>
        <w:t xml:space="preserve">effort to address the </w:t>
      </w:r>
      <w:r w:rsidR="009654B9">
        <w:t xml:space="preserve">social-emotional and behavioral needs </w:t>
      </w:r>
      <w:r>
        <w:t>of student</w:t>
      </w:r>
      <w:r w:rsidR="009654B9">
        <w:t>s</w:t>
      </w:r>
      <w:r>
        <w:t xml:space="preserve"> has </w:t>
      </w:r>
      <w:r w:rsidR="009654B9">
        <w:t>contributed</w:t>
      </w:r>
      <w:r>
        <w:t xml:space="preserve"> </w:t>
      </w:r>
      <w:r w:rsidR="009654B9">
        <w:t xml:space="preserve">to schools </w:t>
      </w:r>
      <w:r>
        <w:t xml:space="preserve">where students feel safe and are able to find </w:t>
      </w:r>
      <w:r w:rsidR="0000752B">
        <w:t xml:space="preserve">adults </w:t>
      </w:r>
      <w:r w:rsidR="00BE76B5">
        <w:t>in whom to confide</w:t>
      </w:r>
      <w:r>
        <w:t xml:space="preserve">.  The programs and staffing that the district has </w:t>
      </w:r>
      <w:r w:rsidR="00BE76B5">
        <w:t>provided ha</w:t>
      </w:r>
      <w:r w:rsidR="00590409">
        <w:t>ve</w:t>
      </w:r>
      <w:r w:rsidR="00BE76B5">
        <w:t xml:space="preserve"> resulted in a learning environment </w:t>
      </w:r>
      <w:r w:rsidR="00590409">
        <w:t xml:space="preserve">at all levels </w:t>
      </w:r>
      <w:r w:rsidR="00BE76B5">
        <w:t>that helps students</w:t>
      </w:r>
      <w:r w:rsidR="00590409">
        <w:t xml:space="preserve"> to develop social</w:t>
      </w:r>
      <w:r w:rsidR="009654B9">
        <w:t>-</w:t>
      </w:r>
      <w:r w:rsidR="00590409">
        <w:t>emotional skills and competencies and</w:t>
      </w:r>
      <w:r w:rsidRPr="004E594D">
        <w:t xml:space="preserve"> </w:t>
      </w:r>
      <w:r w:rsidR="00590409">
        <w:t>build connections that enhance learning.</w:t>
      </w:r>
    </w:p>
    <w:p w14:paraId="2F2ADCB0" w14:textId="0A6551A7" w:rsidR="00305354" w:rsidRPr="00FE53D2" w:rsidRDefault="00305354" w:rsidP="00305354">
      <w:pPr>
        <w:pStyle w:val="ListParagraph"/>
        <w:numPr>
          <w:ilvl w:val="0"/>
          <w:numId w:val="23"/>
        </w:numPr>
        <w:tabs>
          <w:tab w:val="left" w:pos="360"/>
          <w:tab w:val="left" w:pos="720"/>
          <w:tab w:val="left" w:pos="1080"/>
          <w:tab w:val="left" w:pos="1440"/>
          <w:tab w:val="left" w:pos="1800"/>
          <w:tab w:val="left" w:pos="2160"/>
        </w:tabs>
        <w:ind w:left="360"/>
        <w:contextualSpacing w:val="0"/>
        <w:rPr>
          <w:b/>
        </w:rPr>
      </w:pPr>
      <w:r>
        <w:rPr>
          <w:b/>
        </w:rPr>
        <w:t xml:space="preserve">The district has a wide network of community partners </w:t>
      </w:r>
      <w:r w:rsidR="00AF6258">
        <w:rPr>
          <w:b/>
        </w:rPr>
        <w:t>who</w:t>
      </w:r>
      <w:r>
        <w:rPr>
          <w:b/>
        </w:rPr>
        <w:t xml:space="preserve"> assist the schools to meet their goals.</w:t>
      </w:r>
      <w:r w:rsidRPr="00661AC9">
        <w:rPr>
          <w:b/>
        </w:rPr>
        <w:t xml:space="preserve"> </w:t>
      </w:r>
    </w:p>
    <w:p w14:paraId="1A610FC0" w14:textId="702D1F65" w:rsidR="00305354" w:rsidRDefault="00513742" w:rsidP="00305354">
      <w:pPr>
        <w:pStyle w:val="ListParagraph"/>
        <w:numPr>
          <w:ilvl w:val="0"/>
          <w:numId w:val="24"/>
        </w:numPr>
        <w:tabs>
          <w:tab w:val="left" w:pos="360"/>
          <w:tab w:val="left" w:pos="720"/>
          <w:tab w:val="left" w:pos="1440"/>
          <w:tab w:val="left" w:pos="1800"/>
          <w:tab w:val="left" w:pos="2160"/>
        </w:tabs>
        <w:ind w:left="720"/>
        <w:contextualSpacing w:val="0"/>
      </w:pPr>
      <w:r>
        <w:t xml:space="preserve">Interviews and a document review indicated that local </w:t>
      </w:r>
      <w:r w:rsidR="00305354">
        <w:t>foundations and groups regularly provide</w:t>
      </w:r>
      <w:r>
        <w:t>d</w:t>
      </w:r>
      <w:r w:rsidR="00305354">
        <w:t xml:space="preserve"> funding and </w:t>
      </w:r>
      <w:r w:rsidR="007D3148">
        <w:t xml:space="preserve">assistance </w:t>
      </w:r>
      <w:r w:rsidR="00305354">
        <w:t xml:space="preserve">to the district </w:t>
      </w:r>
      <w:r w:rsidR="009654B9">
        <w:t>to</w:t>
      </w:r>
      <w:r w:rsidR="00305354">
        <w:t xml:space="preserve"> </w:t>
      </w:r>
      <w:r w:rsidR="007D3148">
        <w:t xml:space="preserve">help </w:t>
      </w:r>
      <w:r w:rsidR="00305354">
        <w:t xml:space="preserve">achieve its goals.  </w:t>
      </w:r>
    </w:p>
    <w:p w14:paraId="18A5FAFD" w14:textId="7D0B5698" w:rsidR="00305354" w:rsidRDefault="00122415" w:rsidP="00305354">
      <w:pPr>
        <w:pStyle w:val="ListParagraph"/>
        <w:numPr>
          <w:ilvl w:val="6"/>
          <w:numId w:val="25"/>
        </w:numPr>
        <w:tabs>
          <w:tab w:val="left" w:pos="360"/>
          <w:tab w:val="left" w:pos="720"/>
          <w:tab w:val="left" w:pos="1080"/>
          <w:tab w:val="left" w:pos="1440"/>
          <w:tab w:val="left" w:pos="1800"/>
          <w:tab w:val="left" w:pos="2160"/>
        </w:tabs>
        <w:ind w:left="1080"/>
        <w:contextualSpacing w:val="0"/>
      </w:pPr>
      <w:r>
        <w:t xml:space="preserve">Administrators said that teachers </w:t>
      </w:r>
      <w:r w:rsidR="00305354">
        <w:t>have sought grants from the Swasey Fund</w:t>
      </w:r>
      <w:r w:rsidR="00590409">
        <w:t xml:space="preserve"> for Relief of Public School Teachers in Newburyport</w:t>
      </w:r>
      <w:r w:rsidR="00305354">
        <w:t xml:space="preserve"> to fund professional development.  The </w:t>
      </w:r>
      <w:r w:rsidR="00513742">
        <w:t xml:space="preserve">grants </w:t>
      </w:r>
      <w:r w:rsidR="00305354">
        <w:t xml:space="preserve">were instrumental in </w:t>
      </w:r>
      <w:r w:rsidR="00513742">
        <w:t xml:space="preserve">providing </w:t>
      </w:r>
      <w:r w:rsidR="00305354">
        <w:t xml:space="preserve">training </w:t>
      </w:r>
      <w:r w:rsidR="00513742">
        <w:t xml:space="preserve">to </w:t>
      </w:r>
      <w:r w:rsidR="00305354">
        <w:t xml:space="preserve">teachers in </w:t>
      </w:r>
      <w:r w:rsidR="00513742">
        <w:t>Positive Behavioral Intervention and Supports (</w:t>
      </w:r>
      <w:r w:rsidR="00305354">
        <w:t>PBIS</w:t>
      </w:r>
      <w:r w:rsidR="00513742">
        <w:t>)</w:t>
      </w:r>
      <w:r w:rsidR="00305354">
        <w:t xml:space="preserve"> and for </w:t>
      </w:r>
      <w:r w:rsidR="00513742">
        <w:t>hiring</w:t>
      </w:r>
      <w:r w:rsidR="00305354">
        <w:t xml:space="preserve"> </w:t>
      </w:r>
      <w:r w:rsidR="00F81945">
        <w:t xml:space="preserve">a </w:t>
      </w:r>
      <w:r w:rsidR="00305354">
        <w:t>teacher to provide after</w:t>
      </w:r>
      <w:r w:rsidR="00513742">
        <w:t>-</w:t>
      </w:r>
      <w:r w:rsidR="00305354">
        <w:t>school remediation for the biology MCAS</w:t>
      </w:r>
      <w:r w:rsidR="00513742">
        <w:t xml:space="preserve"> assessment</w:t>
      </w:r>
      <w:r w:rsidR="00305354">
        <w:t xml:space="preserve">. </w:t>
      </w:r>
    </w:p>
    <w:p w14:paraId="329A8544" w14:textId="64C373F6" w:rsidR="00305354" w:rsidRDefault="00305354" w:rsidP="00305354">
      <w:pPr>
        <w:pStyle w:val="ListParagraph"/>
        <w:numPr>
          <w:ilvl w:val="0"/>
          <w:numId w:val="25"/>
        </w:numPr>
        <w:tabs>
          <w:tab w:val="left" w:pos="0"/>
          <w:tab w:val="left" w:pos="360"/>
          <w:tab w:val="left" w:pos="720"/>
          <w:tab w:val="left" w:pos="1080"/>
          <w:tab w:val="left" w:pos="1800"/>
          <w:tab w:val="left" w:pos="2160"/>
        </w:tabs>
        <w:ind w:left="1080"/>
        <w:contextualSpacing w:val="0"/>
      </w:pPr>
      <w:r>
        <w:t xml:space="preserve">The Newburyport </w:t>
      </w:r>
      <w:r w:rsidR="00590409">
        <w:t xml:space="preserve">Education </w:t>
      </w:r>
      <w:r>
        <w:t xml:space="preserve">Foundation funds specific one-time initiatives. </w:t>
      </w:r>
      <w:r w:rsidR="00513742">
        <w:t>For example</w:t>
      </w:r>
      <w:r>
        <w:t xml:space="preserve">, </w:t>
      </w:r>
      <w:r w:rsidR="00F2171E">
        <w:t xml:space="preserve">the Foundation </w:t>
      </w:r>
      <w:r>
        <w:t>funded the renovation of the high school auditorium and with support from Strem Chemicals in Newburyport</w:t>
      </w:r>
      <w:r w:rsidR="00F2171E">
        <w:t xml:space="preserve"> </w:t>
      </w:r>
      <w:r>
        <w:t xml:space="preserve">reconfigured a room at the Bresnahan School into a flexible </w:t>
      </w:r>
      <w:r w:rsidR="00122415">
        <w:t xml:space="preserve">Pre-K–3 </w:t>
      </w:r>
      <w:r>
        <w:t>lab space to meet the Science Technology/Engin</w:t>
      </w:r>
      <w:r w:rsidR="0030713C">
        <w:t>e</w:t>
      </w:r>
      <w:r>
        <w:t xml:space="preserve">ering Learning Standards.  </w:t>
      </w:r>
    </w:p>
    <w:p w14:paraId="6CF754DF" w14:textId="56DBCF06" w:rsidR="00305354" w:rsidRDefault="00305354" w:rsidP="00305354">
      <w:pPr>
        <w:pStyle w:val="ListParagraph"/>
        <w:numPr>
          <w:ilvl w:val="0"/>
          <w:numId w:val="25"/>
        </w:numPr>
        <w:tabs>
          <w:tab w:val="left" w:pos="0"/>
          <w:tab w:val="left" w:pos="360"/>
          <w:tab w:val="left" w:pos="720"/>
          <w:tab w:val="left" w:pos="1080"/>
          <w:tab w:val="left" w:pos="1800"/>
          <w:tab w:val="left" w:pos="2160"/>
        </w:tabs>
        <w:ind w:left="1080"/>
        <w:contextualSpacing w:val="0"/>
      </w:pPr>
      <w:r>
        <w:lastRenderedPageBreak/>
        <w:t xml:space="preserve">The Beacon Coalition is a group of volunteer school staff, community </w:t>
      </w:r>
      <w:r w:rsidR="00D32F1D">
        <w:t>members</w:t>
      </w:r>
      <w:r>
        <w:t>, parents</w:t>
      </w:r>
      <w:r w:rsidR="00356FD8">
        <w:t>,</w:t>
      </w:r>
      <w:r>
        <w:t xml:space="preserve"> and service </w:t>
      </w:r>
      <w:r w:rsidR="00E13396">
        <w:t xml:space="preserve">providers </w:t>
      </w:r>
      <w:r>
        <w:t xml:space="preserve">who, working with the Newburyport Youth Commission, support </w:t>
      </w:r>
      <w:r w:rsidR="00D32F1D">
        <w:t>short-</w:t>
      </w:r>
      <w:r>
        <w:t xml:space="preserve">term projects </w:t>
      </w:r>
      <w:r w:rsidR="00F81945">
        <w:t>to benefit</w:t>
      </w:r>
      <w:r>
        <w:t xml:space="preserve"> the schools and students.</w:t>
      </w:r>
      <w:r w:rsidRPr="00661AC9">
        <w:tab/>
      </w:r>
      <w:r w:rsidRPr="00661AC9">
        <w:tab/>
      </w:r>
      <w:r w:rsidRPr="00661AC9">
        <w:tab/>
        <w:t xml:space="preserve"> </w:t>
      </w:r>
    </w:p>
    <w:p w14:paraId="677FE0AD" w14:textId="7D6FE2F6" w:rsidR="00305354" w:rsidRPr="003F351A" w:rsidRDefault="00305354" w:rsidP="00305354">
      <w:pPr>
        <w:pStyle w:val="ListParagraph"/>
        <w:numPr>
          <w:ilvl w:val="0"/>
          <w:numId w:val="25"/>
        </w:numPr>
        <w:tabs>
          <w:tab w:val="left" w:pos="0"/>
          <w:tab w:val="left" w:pos="360"/>
          <w:tab w:val="left" w:pos="720"/>
          <w:tab w:val="left" w:pos="1080"/>
          <w:tab w:val="left" w:pos="1800"/>
          <w:tab w:val="left" w:pos="2160"/>
        </w:tabs>
        <w:ind w:left="1080"/>
        <w:contextualSpacing w:val="0"/>
      </w:pPr>
      <w:r>
        <w:t xml:space="preserve">Newburyport Youth Services </w:t>
      </w:r>
      <w:r w:rsidR="00E13396">
        <w:t xml:space="preserve">(NYS) </w:t>
      </w:r>
      <w:r>
        <w:t xml:space="preserve">supports an off-site tuition-free Learning Enrichment Center that gives children a safe place to do homework after school.  </w:t>
      </w:r>
      <w:r w:rsidR="00D32F1D">
        <w:t xml:space="preserve">Teachers </w:t>
      </w:r>
      <w:r>
        <w:t xml:space="preserve">devote some of their time to work in the </w:t>
      </w:r>
      <w:r w:rsidR="00D32F1D">
        <w:t>Center</w:t>
      </w:r>
      <w:r>
        <w:t xml:space="preserve">. </w:t>
      </w:r>
      <w:r w:rsidR="00E13396">
        <w:t xml:space="preserve">NYS </w:t>
      </w:r>
      <w:r>
        <w:t>also provide</w:t>
      </w:r>
      <w:r w:rsidR="00E13396">
        <w:t>s</w:t>
      </w:r>
      <w:r>
        <w:t xml:space="preserve"> programming such as movies or informational programs.</w:t>
      </w:r>
      <w:r w:rsidRPr="00E44BB8">
        <w:rPr>
          <w:rStyle w:val="FootnoteReference"/>
        </w:rPr>
        <w:t xml:space="preserve"> </w:t>
      </w:r>
    </w:p>
    <w:p w14:paraId="2352B8B4" w14:textId="0DE364EC" w:rsidR="00993E80" w:rsidRDefault="00993E80" w:rsidP="00305354">
      <w:pPr>
        <w:pStyle w:val="ListParagraph"/>
        <w:numPr>
          <w:ilvl w:val="0"/>
          <w:numId w:val="24"/>
        </w:numPr>
        <w:tabs>
          <w:tab w:val="left" w:pos="0"/>
          <w:tab w:val="left" w:pos="360"/>
          <w:tab w:val="left" w:pos="720"/>
          <w:tab w:val="left" w:pos="1440"/>
          <w:tab w:val="left" w:pos="1800"/>
          <w:tab w:val="left" w:pos="2160"/>
        </w:tabs>
        <w:ind w:left="720"/>
        <w:contextualSpacing w:val="0"/>
      </w:pPr>
      <w:r>
        <w:t xml:space="preserve">Through partnerships </w:t>
      </w:r>
      <w:r w:rsidR="00305354">
        <w:t>with Endicott and Merrimack colleges</w:t>
      </w:r>
      <w:r>
        <w:t>,</w:t>
      </w:r>
      <w:r w:rsidR="00305354">
        <w:t xml:space="preserve"> teaching fellows assist in </w:t>
      </w:r>
      <w:r w:rsidR="003600AD">
        <w:t xml:space="preserve">elementary </w:t>
      </w:r>
      <w:r w:rsidR="00305354">
        <w:t xml:space="preserve">math classrooms. </w:t>
      </w:r>
    </w:p>
    <w:p w14:paraId="2FDB3BD1" w14:textId="085052CB" w:rsidR="00305354" w:rsidRDefault="00305354" w:rsidP="00305354">
      <w:pPr>
        <w:pStyle w:val="ListParagraph"/>
        <w:numPr>
          <w:ilvl w:val="0"/>
          <w:numId w:val="24"/>
        </w:numPr>
        <w:tabs>
          <w:tab w:val="left" w:pos="0"/>
          <w:tab w:val="left" w:pos="360"/>
          <w:tab w:val="left" w:pos="720"/>
          <w:tab w:val="left" w:pos="1440"/>
          <w:tab w:val="left" w:pos="1800"/>
          <w:tab w:val="left" w:pos="2160"/>
        </w:tabs>
        <w:ind w:left="720"/>
        <w:contextualSpacing w:val="0"/>
      </w:pPr>
      <w:r>
        <w:t>Lesley University assisted with the district’s research into student trauma</w:t>
      </w:r>
      <w:r w:rsidR="00993E80">
        <w:t>,</w:t>
      </w:r>
      <w:r>
        <w:t xml:space="preserve"> anxiety and stress-related conditions.</w:t>
      </w:r>
    </w:p>
    <w:p w14:paraId="08929B25" w14:textId="306868C8" w:rsidR="00305354" w:rsidRPr="003710EE" w:rsidRDefault="00305354" w:rsidP="00305354">
      <w:pPr>
        <w:pStyle w:val="ListParagraph"/>
        <w:numPr>
          <w:ilvl w:val="0"/>
          <w:numId w:val="24"/>
        </w:numPr>
        <w:tabs>
          <w:tab w:val="left" w:pos="0"/>
          <w:tab w:val="left" w:pos="360"/>
          <w:tab w:val="left" w:pos="720"/>
          <w:tab w:val="left" w:pos="1440"/>
          <w:tab w:val="left" w:pos="1800"/>
          <w:tab w:val="left" w:pos="2160"/>
        </w:tabs>
        <w:ind w:left="720"/>
        <w:contextualSpacing w:val="0"/>
      </w:pPr>
      <w:r>
        <w:t xml:space="preserve">Local businesses provide </w:t>
      </w:r>
      <w:r w:rsidR="00993E80">
        <w:t xml:space="preserve">work opportunities </w:t>
      </w:r>
      <w:r>
        <w:t xml:space="preserve">for between 60 and 80 student </w:t>
      </w:r>
      <w:r w:rsidR="00993E80">
        <w:t xml:space="preserve">interns </w:t>
      </w:r>
      <w:r>
        <w:t>per semester.</w:t>
      </w:r>
    </w:p>
    <w:p w14:paraId="7B56823A" w14:textId="6B39001C" w:rsidR="00305354" w:rsidRDefault="00305354" w:rsidP="00305354">
      <w:pPr>
        <w:tabs>
          <w:tab w:val="left" w:pos="360"/>
          <w:tab w:val="left" w:pos="720"/>
          <w:tab w:val="left" w:pos="1080"/>
          <w:tab w:val="left" w:pos="1440"/>
          <w:tab w:val="left" w:pos="1800"/>
          <w:tab w:val="left" w:pos="2160"/>
        </w:tabs>
      </w:pPr>
      <w:r w:rsidRPr="00F731AA">
        <w:rPr>
          <w:b/>
        </w:rPr>
        <w:t>Impact</w:t>
      </w:r>
      <w:r w:rsidRPr="00BA3A76">
        <w:t xml:space="preserve">: </w:t>
      </w:r>
      <w:r>
        <w:t xml:space="preserve">The district benefits from the generosity of the community and its willingness to support the schools by supplementing the budget and extending the learning experiences of students and staff.  The district’s ability to tap local professional and educational resources has been of great value as </w:t>
      </w:r>
      <w:r w:rsidR="00993E80">
        <w:t xml:space="preserve">it has </w:t>
      </w:r>
      <w:r>
        <w:t xml:space="preserve">sought to build a strong network of academic, social, and emotional support for </w:t>
      </w:r>
      <w:r w:rsidR="00993E80">
        <w:t xml:space="preserve">its </w:t>
      </w:r>
      <w:r>
        <w:t>students.</w:t>
      </w:r>
    </w:p>
    <w:p w14:paraId="40CED638" w14:textId="1D725D45" w:rsidR="00305354" w:rsidRDefault="00305354" w:rsidP="00305354">
      <w:pPr>
        <w:tabs>
          <w:tab w:val="left" w:pos="360"/>
          <w:tab w:val="left" w:pos="1080"/>
          <w:tab w:val="left" w:pos="1440"/>
          <w:tab w:val="left" w:pos="1800"/>
          <w:tab w:val="left" w:pos="2160"/>
        </w:tabs>
      </w:pPr>
    </w:p>
    <w:p w14:paraId="1A6B201B" w14:textId="77777777" w:rsidR="002E153B" w:rsidRPr="00551677" w:rsidRDefault="008F1288" w:rsidP="002E153B">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p>
    <w:p w14:paraId="3F993FF7" w14:textId="3C5F87FC" w:rsidR="00305354" w:rsidRPr="00EB5D10" w:rsidRDefault="00E1558B" w:rsidP="00A91733">
      <w:pPr>
        <w:tabs>
          <w:tab w:val="left" w:pos="360"/>
          <w:tab w:val="left" w:pos="720"/>
          <w:tab w:val="left" w:pos="1080"/>
          <w:tab w:val="left" w:pos="1440"/>
          <w:tab w:val="left" w:pos="1800"/>
        </w:tabs>
        <w:ind w:left="360" w:hanging="360"/>
        <w:rPr>
          <w:b/>
          <w:i/>
        </w:rPr>
      </w:pPr>
      <w:r>
        <w:rPr>
          <w:b/>
        </w:rPr>
        <w:t>3.</w:t>
      </w:r>
      <w:r w:rsidR="00A91733">
        <w:rPr>
          <w:b/>
        </w:rPr>
        <w:tab/>
      </w:r>
      <w:r w:rsidR="00305354" w:rsidRPr="00EB5D10">
        <w:rPr>
          <w:b/>
        </w:rPr>
        <w:t xml:space="preserve">The district </w:t>
      </w:r>
      <w:r w:rsidR="00B71248" w:rsidRPr="00EB5D10">
        <w:rPr>
          <w:b/>
        </w:rPr>
        <w:t xml:space="preserve">does not have a </w:t>
      </w:r>
      <w:r w:rsidR="0018479B" w:rsidRPr="00EB5D10">
        <w:rPr>
          <w:b/>
        </w:rPr>
        <w:t xml:space="preserve">proactive approach and </w:t>
      </w:r>
      <w:r w:rsidR="0051330C" w:rsidRPr="00EB5D10">
        <w:rPr>
          <w:b/>
        </w:rPr>
        <w:t xml:space="preserve">consistent </w:t>
      </w:r>
      <w:r w:rsidR="0018479B" w:rsidRPr="00EB5D10">
        <w:rPr>
          <w:b/>
        </w:rPr>
        <w:t>system of support</w:t>
      </w:r>
      <w:r w:rsidR="00C520B8" w:rsidRPr="00EB5D10">
        <w:rPr>
          <w:b/>
        </w:rPr>
        <w:t xml:space="preserve"> to meet the needs of </w:t>
      </w:r>
      <w:r w:rsidR="0018479B" w:rsidRPr="00EB5D10">
        <w:rPr>
          <w:b/>
        </w:rPr>
        <w:t>all</w:t>
      </w:r>
      <w:r w:rsidR="00AF6258" w:rsidRPr="00EB5D10">
        <w:rPr>
          <w:b/>
        </w:rPr>
        <w:t xml:space="preserve"> students</w:t>
      </w:r>
      <w:r w:rsidR="00C520B8" w:rsidRPr="00EB5D10">
        <w:rPr>
          <w:b/>
        </w:rPr>
        <w:t>.</w:t>
      </w:r>
      <w:r w:rsidR="00B71248" w:rsidRPr="00EB5D10">
        <w:rPr>
          <w:b/>
        </w:rPr>
        <w:t xml:space="preserve"> </w:t>
      </w:r>
      <w:r w:rsidR="0051330C" w:rsidRPr="0051330C">
        <w:t xml:space="preserve"> </w:t>
      </w:r>
      <w:r w:rsidR="0051330C" w:rsidRPr="00EB5D10">
        <w:rPr>
          <w:b/>
        </w:rPr>
        <w:t>While academic and social emotional Tier 1 and Tier 2 supports are in place at all levels, Tier 3 academic supports are inconsistent in grades 6–12.</w:t>
      </w:r>
    </w:p>
    <w:p w14:paraId="1E6A6F1A" w14:textId="08F15173" w:rsidR="00554847" w:rsidRDefault="00554847" w:rsidP="003B0104">
      <w:pPr>
        <w:pStyle w:val="ListParagraph"/>
        <w:tabs>
          <w:tab w:val="left" w:pos="360"/>
          <w:tab w:val="left" w:pos="720"/>
          <w:tab w:val="left" w:pos="1080"/>
          <w:tab w:val="left" w:pos="1440"/>
          <w:tab w:val="left" w:pos="1800"/>
        </w:tabs>
        <w:ind w:hanging="360"/>
        <w:contextualSpacing w:val="0"/>
        <w:rPr>
          <w:b/>
        </w:rPr>
      </w:pPr>
      <w:r>
        <w:rPr>
          <w:b/>
        </w:rPr>
        <w:t xml:space="preserve">A. </w:t>
      </w:r>
      <w:r w:rsidR="003B0104">
        <w:rPr>
          <w:b/>
        </w:rPr>
        <w:tab/>
      </w:r>
      <w:r w:rsidR="0018479B" w:rsidRPr="00EB5D10">
        <w:t>Interviews, observations, and a document review</w:t>
      </w:r>
      <w:r w:rsidR="0018479B">
        <w:rPr>
          <w:b/>
        </w:rPr>
        <w:t xml:space="preserve"> </w:t>
      </w:r>
      <w:r w:rsidR="0018479B" w:rsidRPr="00EB5D10">
        <w:t>indicated that</w:t>
      </w:r>
      <w:r w:rsidR="0018479B">
        <w:t xml:space="preserve"> core instruction did not follow a data-based tiered approach to support the varied learning needs of all students</w:t>
      </w:r>
      <w:r w:rsidR="00E52E20">
        <w:t xml:space="preserve">. </w:t>
      </w:r>
    </w:p>
    <w:p w14:paraId="642F9EF4" w14:textId="38CE928F" w:rsidR="00034A4B" w:rsidRPr="00034A4B" w:rsidRDefault="00034A4B" w:rsidP="003B0104">
      <w:pPr>
        <w:pStyle w:val="ListParagraph"/>
        <w:tabs>
          <w:tab w:val="left" w:pos="360"/>
          <w:tab w:val="left" w:pos="720"/>
          <w:tab w:val="left" w:pos="1080"/>
          <w:tab w:val="left" w:pos="1440"/>
          <w:tab w:val="left" w:pos="1800"/>
        </w:tabs>
        <w:ind w:left="1080" w:hanging="360"/>
        <w:contextualSpacing w:val="0"/>
        <w:rPr>
          <w:i/>
        </w:rPr>
      </w:pPr>
      <w:r w:rsidRPr="00034A4B">
        <w:t>1.</w:t>
      </w:r>
      <w:r>
        <w:rPr>
          <w:b/>
        </w:rPr>
        <w:t xml:space="preserve">  </w:t>
      </w:r>
      <w:r w:rsidR="003B0104">
        <w:rPr>
          <w:b/>
        </w:rPr>
        <w:tab/>
      </w:r>
      <w:r w:rsidR="0018479B" w:rsidRPr="00EB5D10">
        <w:t>In observed classrooms,</w:t>
      </w:r>
      <w:r w:rsidR="0018479B">
        <w:rPr>
          <w:b/>
        </w:rPr>
        <w:t xml:space="preserve"> </w:t>
      </w:r>
      <w:r w:rsidR="00052AF4">
        <w:t xml:space="preserve">the review team found sufficient and compelling evidence that teachers </w:t>
      </w:r>
      <w:r>
        <w:t>ensure</w:t>
      </w:r>
      <w:r w:rsidR="00052AF4">
        <w:t>d</w:t>
      </w:r>
      <w:r>
        <w:t xml:space="preserve"> that students were engaging in challenging tasks regardless of learning needs </w:t>
      </w:r>
      <w:r w:rsidR="00052AF4">
        <w:t>(characteristic #9)</w:t>
      </w:r>
      <w:r w:rsidR="005C31CD">
        <w:t xml:space="preserve">—a hallmark of effective Tier 1 instruction—in </w:t>
      </w:r>
      <w:r w:rsidR="00052AF4">
        <w:t>60 percent of</w:t>
      </w:r>
      <w:r>
        <w:t xml:space="preserve"> </w:t>
      </w:r>
      <w:r w:rsidR="00052AF4">
        <w:t>elementary classrooms, in 86 percent of middle-school classrooms, and in only 35 percent of high-school classrooms</w:t>
      </w:r>
      <w:r>
        <w:t>.</w:t>
      </w:r>
    </w:p>
    <w:p w14:paraId="68D1CD4D" w14:textId="15C00FF2" w:rsidR="00B75F4A" w:rsidRDefault="00151544" w:rsidP="003B0104">
      <w:pPr>
        <w:tabs>
          <w:tab w:val="left" w:pos="360"/>
          <w:tab w:val="left" w:pos="720"/>
          <w:tab w:val="left" w:pos="990"/>
          <w:tab w:val="left" w:pos="1170"/>
          <w:tab w:val="left" w:pos="1440"/>
          <w:tab w:val="left" w:pos="1800"/>
          <w:tab w:val="left" w:pos="2160"/>
        </w:tabs>
        <w:ind w:left="720" w:hanging="360"/>
        <w:rPr>
          <w:color w:val="000000" w:themeColor="text1"/>
        </w:rPr>
      </w:pPr>
      <w:r w:rsidRPr="00B75F4A">
        <w:rPr>
          <w:b/>
        </w:rPr>
        <w:t>B</w:t>
      </w:r>
      <w:r w:rsidR="00430C8C" w:rsidRPr="00B75F4A">
        <w:rPr>
          <w:b/>
        </w:rPr>
        <w:t>.</w:t>
      </w:r>
      <w:r w:rsidR="00B75F4A" w:rsidRPr="00B75F4A">
        <w:rPr>
          <w:color w:val="00B050"/>
        </w:rPr>
        <w:t xml:space="preserve"> </w:t>
      </w:r>
      <w:r w:rsidR="00B75F4A">
        <w:rPr>
          <w:color w:val="00B050"/>
        </w:rPr>
        <w:t xml:space="preserve"> </w:t>
      </w:r>
      <w:r w:rsidR="003B0104">
        <w:rPr>
          <w:color w:val="00B050"/>
        </w:rPr>
        <w:tab/>
      </w:r>
      <w:r w:rsidR="00B75F4A" w:rsidRPr="00B75F4A">
        <w:rPr>
          <w:color w:val="000000" w:themeColor="text1"/>
        </w:rPr>
        <w:t xml:space="preserve">When students </w:t>
      </w:r>
      <w:r w:rsidR="003A3355">
        <w:rPr>
          <w:color w:val="000000" w:themeColor="text1"/>
        </w:rPr>
        <w:t>do</w:t>
      </w:r>
      <w:r w:rsidR="002C43B1">
        <w:rPr>
          <w:color w:val="000000" w:themeColor="text1"/>
        </w:rPr>
        <w:t xml:space="preserve"> not progress in the general classroom</w:t>
      </w:r>
      <w:r w:rsidR="00B75F4A" w:rsidRPr="00B75F4A">
        <w:rPr>
          <w:color w:val="000000" w:themeColor="text1"/>
        </w:rPr>
        <w:t xml:space="preserve">, teachers refer </w:t>
      </w:r>
      <w:r w:rsidR="005C31CD">
        <w:rPr>
          <w:color w:val="000000" w:themeColor="text1"/>
        </w:rPr>
        <w:t>them</w:t>
      </w:r>
      <w:r w:rsidR="00B75F4A" w:rsidRPr="00B75F4A">
        <w:rPr>
          <w:color w:val="000000" w:themeColor="text1"/>
        </w:rPr>
        <w:t xml:space="preserve"> to the RtI </w:t>
      </w:r>
      <w:r w:rsidR="00703A5F">
        <w:rPr>
          <w:color w:val="000000" w:themeColor="text1"/>
        </w:rPr>
        <w:t xml:space="preserve">(Response to Intervention) </w:t>
      </w:r>
      <w:r w:rsidR="00B75F4A" w:rsidRPr="00B75F4A">
        <w:rPr>
          <w:color w:val="000000" w:themeColor="text1"/>
        </w:rPr>
        <w:t>team</w:t>
      </w:r>
      <w:r w:rsidR="00B75F4A">
        <w:rPr>
          <w:color w:val="000000" w:themeColor="text1"/>
        </w:rPr>
        <w:t xml:space="preserve"> and </w:t>
      </w:r>
      <w:r w:rsidR="00703A5F">
        <w:rPr>
          <w:color w:val="000000" w:themeColor="text1"/>
        </w:rPr>
        <w:t xml:space="preserve">may recommend Tier </w:t>
      </w:r>
      <w:r w:rsidR="00B75F4A">
        <w:rPr>
          <w:color w:val="000000" w:themeColor="text1"/>
        </w:rPr>
        <w:t xml:space="preserve">2 </w:t>
      </w:r>
      <w:r w:rsidR="00703A5F">
        <w:rPr>
          <w:color w:val="000000" w:themeColor="text1"/>
        </w:rPr>
        <w:t>support</w:t>
      </w:r>
      <w:r w:rsidR="00B75F4A">
        <w:rPr>
          <w:color w:val="000000" w:themeColor="text1"/>
        </w:rPr>
        <w:t>.</w:t>
      </w:r>
    </w:p>
    <w:p w14:paraId="1FE1C4B8" w14:textId="23A44B9F" w:rsidR="00703A5F" w:rsidRDefault="00AF6258" w:rsidP="003B0104">
      <w:pPr>
        <w:tabs>
          <w:tab w:val="left" w:pos="360"/>
          <w:tab w:val="left" w:pos="720"/>
          <w:tab w:val="left" w:pos="1080"/>
          <w:tab w:val="left" w:pos="1440"/>
          <w:tab w:val="left" w:pos="1800"/>
          <w:tab w:val="left" w:pos="2160"/>
          <w:tab w:val="left" w:pos="2520"/>
          <w:tab w:val="left" w:pos="2880"/>
          <w:tab w:val="left" w:pos="3240"/>
        </w:tabs>
        <w:ind w:left="1080" w:hanging="360"/>
      </w:pPr>
      <w:r w:rsidRPr="007B4FA4">
        <w:lastRenderedPageBreak/>
        <w:t>1.</w:t>
      </w:r>
      <w:r>
        <w:rPr>
          <w:color w:val="00B050"/>
        </w:rPr>
        <w:t xml:space="preserve"> </w:t>
      </w:r>
      <w:r w:rsidR="003B0104">
        <w:rPr>
          <w:color w:val="00B050"/>
        </w:rPr>
        <w:tab/>
      </w:r>
      <w:r w:rsidR="00703A5F">
        <w:t>When</w:t>
      </w:r>
      <w:r w:rsidR="00703A5F" w:rsidRPr="00AF6258">
        <w:t xml:space="preserve"> </w:t>
      </w:r>
      <w:r w:rsidRPr="00AF6258">
        <w:t xml:space="preserve">students </w:t>
      </w:r>
      <w:r w:rsidR="00703A5F">
        <w:t>struggl</w:t>
      </w:r>
      <w:r w:rsidR="00F81945">
        <w:t>e</w:t>
      </w:r>
      <w:r w:rsidR="00703A5F">
        <w:t xml:space="preserve"> with</w:t>
      </w:r>
      <w:r w:rsidRPr="00AF6258">
        <w:t xml:space="preserve"> learning, they </w:t>
      </w:r>
      <w:r w:rsidR="00703A5F">
        <w:t>can</w:t>
      </w:r>
      <w:r w:rsidRPr="00AF6258">
        <w:t xml:space="preserve"> access individualized support at some grade levels.</w:t>
      </w:r>
      <w:r>
        <w:t xml:space="preserve"> The district has RtI teams </w:t>
      </w:r>
      <w:r w:rsidR="00703A5F">
        <w:t xml:space="preserve">in </w:t>
      </w:r>
      <w:r>
        <w:t xml:space="preserve">each </w:t>
      </w:r>
      <w:r w:rsidR="00703A5F">
        <w:t xml:space="preserve">school </w:t>
      </w:r>
      <w:r>
        <w:t xml:space="preserve">that help teachers use strategies </w:t>
      </w:r>
      <w:r w:rsidR="00703A5F">
        <w:t xml:space="preserve">to provide students with </w:t>
      </w:r>
      <w:r>
        <w:t>academic and social-emotional support</w:t>
      </w:r>
      <w:r w:rsidR="00703A5F">
        <w:t>.</w:t>
      </w:r>
      <w:r>
        <w:t xml:space="preserve"> </w:t>
      </w:r>
    </w:p>
    <w:p w14:paraId="3E3678C0" w14:textId="4B1EE46E" w:rsidR="00167ACE" w:rsidRDefault="00703A5F" w:rsidP="003B0104">
      <w:pPr>
        <w:tabs>
          <w:tab w:val="left" w:pos="360"/>
          <w:tab w:val="left" w:pos="720"/>
          <w:tab w:val="left" w:pos="1080"/>
          <w:tab w:val="left" w:pos="1440"/>
          <w:tab w:val="left" w:pos="1800"/>
          <w:tab w:val="left" w:pos="2160"/>
          <w:tab w:val="left" w:pos="2520"/>
          <w:tab w:val="left" w:pos="2880"/>
          <w:tab w:val="left" w:pos="3240"/>
        </w:tabs>
        <w:ind w:left="1080" w:hanging="360"/>
      </w:pPr>
      <w:r>
        <w:t>2.</w:t>
      </w:r>
      <w:r>
        <w:tab/>
        <w:t>A</w:t>
      </w:r>
      <w:r w:rsidR="00AF6258">
        <w:t xml:space="preserve"> District Accommodation </w:t>
      </w:r>
      <w:r>
        <w:t xml:space="preserve">Plan </w:t>
      </w:r>
      <w:r w:rsidR="00AF6258">
        <w:t xml:space="preserve">provides intervention strategies for </w:t>
      </w:r>
      <w:r w:rsidR="000220E2">
        <w:t xml:space="preserve">general education </w:t>
      </w:r>
      <w:r w:rsidR="00AF6258">
        <w:t xml:space="preserve">teachers. </w:t>
      </w:r>
    </w:p>
    <w:p w14:paraId="630F310A" w14:textId="40EA0C1A" w:rsidR="00E87EA3" w:rsidRDefault="00B75F4A" w:rsidP="00D15548">
      <w:pPr>
        <w:tabs>
          <w:tab w:val="left" w:pos="360"/>
          <w:tab w:val="left" w:pos="810"/>
          <w:tab w:val="left" w:pos="1080"/>
          <w:tab w:val="left" w:pos="1440"/>
          <w:tab w:val="left" w:pos="1800"/>
          <w:tab w:val="left" w:pos="2160"/>
          <w:tab w:val="left" w:pos="2430"/>
        </w:tabs>
        <w:ind w:left="720" w:hanging="360"/>
      </w:pPr>
      <w:r w:rsidRPr="00B75F4A">
        <w:rPr>
          <w:b/>
        </w:rPr>
        <w:t>C.</w:t>
      </w:r>
      <w:r>
        <w:t xml:space="preserve">  </w:t>
      </w:r>
      <w:r w:rsidR="003B0104">
        <w:tab/>
      </w:r>
      <w:r w:rsidR="00151544" w:rsidRPr="00151544">
        <w:t xml:space="preserve">Tier 2 </w:t>
      </w:r>
      <w:r w:rsidR="008F75A1">
        <w:t>supports</w:t>
      </w:r>
      <w:r w:rsidR="008F75A1" w:rsidRPr="00151544">
        <w:t xml:space="preserve"> </w:t>
      </w:r>
      <w:r w:rsidR="00151544" w:rsidRPr="00151544">
        <w:t xml:space="preserve">are strongest and </w:t>
      </w:r>
      <w:r w:rsidR="008F75A1">
        <w:t xml:space="preserve">best </w:t>
      </w:r>
      <w:r w:rsidR="00151544" w:rsidRPr="00151544">
        <w:t>organized at the K</w:t>
      </w:r>
      <w:r w:rsidR="00E87EA3">
        <w:t>–</w:t>
      </w:r>
      <w:r w:rsidR="00151544" w:rsidRPr="00151544">
        <w:t xml:space="preserve">5 level. </w:t>
      </w:r>
    </w:p>
    <w:p w14:paraId="3B5B416D" w14:textId="3587DACD" w:rsidR="00E87EA3" w:rsidRDefault="00E87EA3" w:rsidP="007B5086">
      <w:pPr>
        <w:tabs>
          <w:tab w:val="left" w:pos="360"/>
          <w:tab w:val="left" w:pos="810"/>
          <w:tab w:val="left" w:pos="1080"/>
          <w:tab w:val="left" w:pos="1440"/>
          <w:tab w:val="left" w:pos="1800"/>
          <w:tab w:val="left" w:pos="2250"/>
        </w:tabs>
        <w:ind w:left="1080" w:hanging="720"/>
      </w:pPr>
      <w:r>
        <w:tab/>
        <w:t>1.</w:t>
      </w:r>
      <w:r>
        <w:tab/>
      </w:r>
      <w:r w:rsidR="00305354" w:rsidRPr="00151544">
        <w:t>The Bresnahan School</w:t>
      </w:r>
      <w:r w:rsidR="00430C8C" w:rsidRPr="00151544">
        <w:t xml:space="preserve"> (</w:t>
      </w:r>
      <w:r w:rsidR="00F31D31">
        <w:t>P</w:t>
      </w:r>
      <w:r>
        <w:t>re-</w:t>
      </w:r>
      <w:r w:rsidR="00F31D31">
        <w:t>K</w:t>
      </w:r>
      <w:r>
        <w:t>–</w:t>
      </w:r>
      <w:r w:rsidR="00F31D31">
        <w:t>3</w:t>
      </w:r>
      <w:r w:rsidR="00430C8C" w:rsidRPr="00151544">
        <w:t>)</w:t>
      </w:r>
      <w:r w:rsidR="00305354" w:rsidRPr="00151544">
        <w:t xml:space="preserve"> has the services of the math interventionist</w:t>
      </w:r>
      <w:r w:rsidR="00B428FF">
        <w:t>,</w:t>
      </w:r>
      <w:r w:rsidR="00305354" w:rsidRPr="00151544">
        <w:t xml:space="preserve"> and four Title </w:t>
      </w:r>
      <w:r>
        <w:t xml:space="preserve">I </w:t>
      </w:r>
      <w:r w:rsidR="00305354" w:rsidRPr="00151544">
        <w:t>teachers provide literacy instruction to targeted groups.  These teachers have access to additional data and the software programs</w:t>
      </w:r>
      <w:r w:rsidR="002D443A" w:rsidRPr="00151544">
        <w:t xml:space="preserve"> </w:t>
      </w:r>
      <w:r w:rsidR="00305354" w:rsidRPr="00151544">
        <w:t>V</w:t>
      </w:r>
      <w:r w:rsidR="00B428FF">
        <w:t>m</w:t>
      </w:r>
      <w:r w:rsidR="00305354" w:rsidRPr="00151544">
        <w:t xml:space="preserve">ath and Lexia, which are used for literacy and math interventions.  </w:t>
      </w:r>
    </w:p>
    <w:p w14:paraId="102C99AD" w14:textId="4619CFD2" w:rsidR="00D958D3" w:rsidRDefault="00E87EA3" w:rsidP="007B5086">
      <w:pPr>
        <w:tabs>
          <w:tab w:val="left" w:pos="360"/>
          <w:tab w:val="left" w:pos="810"/>
          <w:tab w:val="left" w:pos="1080"/>
          <w:tab w:val="left" w:pos="1440"/>
          <w:tab w:val="left" w:pos="1800"/>
          <w:tab w:val="left" w:pos="2250"/>
        </w:tabs>
        <w:ind w:left="1080" w:hanging="720"/>
      </w:pPr>
      <w:r>
        <w:tab/>
        <w:t>2.</w:t>
      </w:r>
      <w:r>
        <w:tab/>
      </w:r>
      <w:r w:rsidR="00305354" w:rsidRPr="00151544">
        <w:t>The Molin School</w:t>
      </w:r>
      <w:r w:rsidR="00430C8C" w:rsidRPr="00151544">
        <w:t xml:space="preserve"> (</w:t>
      </w:r>
      <w:r>
        <w:t xml:space="preserve">grades </w:t>
      </w:r>
      <w:r w:rsidR="00430C8C" w:rsidRPr="00151544">
        <w:t>4</w:t>
      </w:r>
      <w:r>
        <w:t>–</w:t>
      </w:r>
      <w:r w:rsidR="00430C8C" w:rsidRPr="00151544">
        <w:t>5)</w:t>
      </w:r>
      <w:r w:rsidR="00305354" w:rsidRPr="00151544">
        <w:t xml:space="preserve"> has a literacy and </w:t>
      </w:r>
      <w:r>
        <w:t xml:space="preserve">a </w:t>
      </w:r>
      <w:r w:rsidR="00305354" w:rsidRPr="00151544">
        <w:t>math interventionist.  The interventionists report</w:t>
      </w:r>
      <w:r>
        <w:t>ed</w:t>
      </w:r>
      <w:r w:rsidR="00305354" w:rsidRPr="00151544">
        <w:t xml:space="preserve"> doing both </w:t>
      </w:r>
      <w:r w:rsidRPr="00151544">
        <w:t>pull</w:t>
      </w:r>
      <w:r>
        <w:t>-</w:t>
      </w:r>
      <w:r w:rsidR="00305354" w:rsidRPr="00151544">
        <w:t xml:space="preserve">out and </w:t>
      </w:r>
      <w:r w:rsidRPr="00151544">
        <w:t>push</w:t>
      </w:r>
      <w:r>
        <w:t>-</w:t>
      </w:r>
      <w:r w:rsidR="00305354" w:rsidRPr="00151544">
        <w:t xml:space="preserve">in </w:t>
      </w:r>
      <w:r>
        <w:t xml:space="preserve">instruction </w:t>
      </w:r>
      <w:r w:rsidR="00305354" w:rsidRPr="00151544">
        <w:t xml:space="preserve">with students.  </w:t>
      </w:r>
    </w:p>
    <w:p w14:paraId="3BF28712" w14:textId="557BFC35" w:rsidR="00305354" w:rsidRDefault="00D958D3" w:rsidP="007B5086">
      <w:pPr>
        <w:tabs>
          <w:tab w:val="left" w:pos="360"/>
          <w:tab w:val="left" w:pos="810"/>
          <w:tab w:val="left" w:pos="1080"/>
          <w:tab w:val="left" w:pos="1440"/>
          <w:tab w:val="left" w:pos="1800"/>
          <w:tab w:val="left" w:pos="2250"/>
        </w:tabs>
        <w:ind w:left="1080" w:hanging="720"/>
      </w:pPr>
      <w:r>
        <w:tab/>
        <w:t>3.</w:t>
      </w:r>
      <w:r>
        <w:tab/>
      </w:r>
      <w:r w:rsidR="00305354" w:rsidRPr="00151544">
        <w:t xml:space="preserve">In some </w:t>
      </w:r>
      <w:r w:rsidR="00E87EA3">
        <w:t xml:space="preserve">elementary general education </w:t>
      </w:r>
      <w:r w:rsidR="00305354" w:rsidRPr="00151544">
        <w:t>classrooms</w:t>
      </w:r>
      <w:r w:rsidR="00E87EA3">
        <w:t>,</w:t>
      </w:r>
      <w:r w:rsidR="00305354" w:rsidRPr="00151544">
        <w:t xml:space="preserve"> teaching fellows assist student groups</w:t>
      </w:r>
      <w:r w:rsidR="00E87EA3">
        <w:t>.</w:t>
      </w:r>
      <w:r w:rsidR="00305354">
        <w:t xml:space="preserve">  </w:t>
      </w:r>
    </w:p>
    <w:p w14:paraId="7A31314E" w14:textId="3806EEB7" w:rsidR="00305354" w:rsidRPr="007D25EF" w:rsidRDefault="00B75F4A" w:rsidP="00305354">
      <w:pPr>
        <w:pStyle w:val="ListParagraph"/>
        <w:numPr>
          <w:ilvl w:val="0"/>
          <w:numId w:val="29"/>
        </w:numPr>
        <w:tabs>
          <w:tab w:val="left" w:pos="360"/>
          <w:tab w:val="left" w:pos="720"/>
          <w:tab w:val="left" w:pos="1080"/>
          <w:tab w:val="left" w:pos="1440"/>
          <w:tab w:val="left" w:pos="1800"/>
          <w:tab w:val="left" w:pos="2160"/>
        </w:tabs>
        <w:contextualSpacing w:val="0"/>
      </w:pPr>
      <w:r>
        <w:t>T</w:t>
      </w:r>
      <w:r w:rsidR="00151544">
        <w:t>ier 2 remediation</w:t>
      </w:r>
      <w:r>
        <w:t xml:space="preserve"> options</w:t>
      </w:r>
      <w:r w:rsidR="00151544">
        <w:t xml:space="preserve"> are limited</w:t>
      </w:r>
      <w:r w:rsidR="00305354">
        <w:t xml:space="preserve"> </w:t>
      </w:r>
      <w:r w:rsidR="00151544">
        <w:t>at</w:t>
      </w:r>
      <w:r w:rsidR="00305354">
        <w:t xml:space="preserve"> </w:t>
      </w:r>
      <w:r w:rsidR="002D443A">
        <w:t>the middle and high schools</w:t>
      </w:r>
      <w:r w:rsidR="00305354">
        <w:t xml:space="preserve">.   </w:t>
      </w:r>
    </w:p>
    <w:p w14:paraId="63A59D2B" w14:textId="4875463E" w:rsidR="00E87EA3" w:rsidRDefault="007749B9" w:rsidP="003B0104">
      <w:pPr>
        <w:tabs>
          <w:tab w:val="left" w:pos="360"/>
          <w:tab w:val="left" w:pos="720"/>
          <w:tab w:val="left" w:pos="1080"/>
          <w:tab w:val="left" w:pos="1440"/>
          <w:tab w:val="left" w:pos="1800"/>
        </w:tabs>
        <w:ind w:left="1080" w:hanging="360"/>
      </w:pPr>
      <w:r>
        <w:t xml:space="preserve">1. </w:t>
      </w:r>
      <w:r w:rsidR="003B0104">
        <w:tab/>
      </w:r>
      <w:r w:rsidR="00305354">
        <w:t xml:space="preserve">The middle and high schools have few </w:t>
      </w:r>
      <w:r>
        <w:t>reliable</w:t>
      </w:r>
      <w:r w:rsidR="00305354">
        <w:t xml:space="preserve"> assessments for screening, diagnostic, and progress monitoring for planning appropriate academic remediation.  </w:t>
      </w:r>
    </w:p>
    <w:p w14:paraId="001220B3" w14:textId="1F2783FE" w:rsidR="00233FA7" w:rsidRDefault="00233FA7" w:rsidP="00233FA7">
      <w:pPr>
        <w:tabs>
          <w:tab w:val="left" w:pos="360"/>
          <w:tab w:val="left" w:pos="720"/>
          <w:tab w:val="left" w:pos="1080"/>
          <w:tab w:val="left" w:pos="1440"/>
          <w:tab w:val="left" w:pos="1800"/>
        </w:tabs>
        <w:ind w:left="1440" w:hanging="360"/>
      </w:pPr>
      <w:r>
        <w:t>a</w:t>
      </w:r>
      <w:r w:rsidR="00E87EA3">
        <w:t>.</w:t>
      </w:r>
      <w:r w:rsidR="00E87EA3">
        <w:tab/>
      </w:r>
      <w:r w:rsidR="00305354">
        <w:t xml:space="preserve">At the middle school, teachers reported that </w:t>
      </w:r>
      <w:r w:rsidR="00E87EA3">
        <w:t xml:space="preserve">they used </w:t>
      </w:r>
      <w:r w:rsidR="00305354" w:rsidRPr="007749B9">
        <w:rPr>
          <w:color w:val="000000" w:themeColor="text1"/>
        </w:rPr>
        <w:t xml:space="preserve">benchmark tests and Star </w:t>
      </w:r>
      <w:r w:rsidR="00305354">
        <w:t>360 to identify some problem areas</w:t>
      </w:r>
      <w:r w:rsidR="00E87EA3">
        <w:t>.</w:t>
      </w:r>
      <w:r w:rsidR="00305354">
        <w:t xml:space="preserve"> </w:t>
      </w:r>
      <w:r w:rsidR="00615DF1">
        <w:t xml:space="preserve">Administrators and teachers stated that </w:t>
      </w:r>
      <w:r w:rsidR="00E87EA3">
        <w:t xml:space="preserve">STAR </w:t>
      </w:r>
      <w:r w:rsidR="00305354">
        <w:t>360 offer</w:t>
      </w:r>
      <w:r w:rsidR="00615DF1">
        <w:t>ed</w:t>
      </w:r>
      <w:r w:rsidR="00305354">
        <w:t xml:space="preserve"> objective data in some </w:t>
      </w:r>
      <w:r w:rsidR="00B0548D">
        <w:t xml:space="preserve">content </w:t>
      </w:r>
      <w:r w:rsidR="00305354">
        <w:t xml:space="preserve">areas to substantiate </w:t>
      </w:r>
      <w:r w:rsidR="00615DF1">
        <w:t xml:space="preserve">students’ </w:t>
      </w:r>
      <w:r w:rsidR="00305354">
        <w:t xml:space="preserve">progress toward learning goals.  </w:t>
      </w:r>
    </w:p>
    <w:p w14:paraId="0FE7D25D" w14:textId="16DB7B1B" w:rsidR="00305354" w:rsidRPr="00CA6F5E" w:rsidRDefault="00305354" w:rsidP="00305354">
      <w:pPr>
        <w:pStyle w:val="ListParagraph"/>
        <w:numPr>
          <w:ilvl w:val="6"/>
          <w:numId w:val="31"/>
        </w:numPr>
        <w:tabs>
          <w:tab w:val="left" w:pos="360"/>
          <w:tab w:val="left" w:pos="720"/>
          <w:tab w:val="left" w:pos="1080"/>
          <w:tab w:val="left" w:pos="1440"/>
          <w:tab w:val="left" w:pos="1800"/>
        </w:tabs>
        <w:ind w:left="1080"/>
        <w:contextualSpacing w:val="0"/>
      </w:pPr>
      <w:r>
        <w:t xml:space="preserve">The </w:t>
      </w:r>
      <w:r w:rsidR="00B75F4A">
        <w:t>middle and high schools</w:t>
      </w:r>
      <w:r w:rsidRPr="00CA6F5E">
        <w:t xml:space="preserve"> have limited resources for specific, targeted academic remediation during the school day.  </w:t>
      </w:r>
    </w:p>
    <w:p w14:paraId="4B7DF295" w14:textId="09F27479" w:rsidR="00305354" w:rsidRDefault="00305354" w:rsidP="00FB6493">
      <w:pPr>
        <w:pStyle w:val="ListParagraph"/>
        <w:numPr>
          <w:ilvl w:val="3"/>
          <w:numId w:val="29"/>
        </w:numPr>
        <w:tabs>
          <w:tab w:val="left" w:pos="360"/>
          <w:tab w:val="left" w:pos="720"/>
          <w:tab w:val="left" w:pos="1080"/>
          <w:tab w:val="left" w:pos="1440"/>
          <w:tab w:val="left" w:pos="1800"/>
        </w:tabs>
        <w:ind w:left="1440"/>
        <w:contextualSpacing w:val="0"/>
      </w:pPr>
      <w:r w:rsidRPr="00CA6F5E">
        <w:t>Administrators said that when middle</w:t>
      </w:r>
      <w:r w:rsidR="00C4453B">
        <w:t>-</w:t>
      </w:r>
      <w:r w:rsidRPr="00CA6F5E">
        <w:t xml:space="preserve"> and </w:t>
      </w:r>
      <w:r w:rsidR="00C4453B" w:rsidRPr="00CA6F5E">
        <w:t>high</w:t>
      </w:r>
      <w:r w:rsidR="00C4453B">
        <w:t>-</w:t>
      </w:r>
      <w:r w:rsidRPr="00CA6F5E">
        <w:t>school students need</w:t>
      </w:r>
      <w:r w:rsidR="00E87EA3">
        <w:t>ed</w:t>
      </w:r>
      <w:r w:rsidRPr="00CA6F5E">
        <w:t xml:space="preserve"> help they </w:t>
      </w:r>
      <w:r w:rsidR="00E87EA3">
        <w:t>could attend</w:t>
      </w:r>
      <w:r w:rsidRPr="00CA6F5E">
        <w:t xml:space="preserve"> </w:t>
      </w:r>
      <w:r w:rsidR="00E87EA3">
        <w:t>after-</w:t>
      </w:r>
      <w:r w:rsidR="00AF6258">
        <w:t>school</w:t>
      </w:r>
      <w:r w:rsidRPr="00CA6F5E">
        <w:t xml:space="preserve"> sessions.  All teachers must remain after school one day per week.  Students </w:t>
      </w:r>
      <w:r w:rsidR="00E87EA3">
        <w:t>told the review team</w:t>
      </w:r>
      <w:r w:rsidR="00E87EA3" w:rsidRPr="00CA6F5E">
        <w:t xml:space="preserve"> </w:t>
      </w:r>
      <w:r w:rsidRPr="00CA6F5E">
        <w:t xml:space="preserve">that teachers </w:t>
      </w:r>
      <w:r w:rsidR="00E87EA3">
        <w:t>would</w:t>
      </w:r>
      <w:r w:rsidR="00E87EA3" w:rsidRPr="00CA6F5E">
        <w:t xml:space="preserve"> </w:t>
      </w:r>
      <w:r w:rsidRPr="00CA6F5E">
        <w:t xml:space="preserve">stay as long as necessary to provide help on that day. </w:t>
      </w:r>
    </w:p>
    <w:p w14:paraId="39D00BD5" w14:textId="34C55AE1" w:rsidR="00305354" w:rsidRDefault="00305354" w:rsidP="00FB6493">
      <w:pPr>
        <w:pStyle w:val="ListParagraph"/>
        <w:numPr>
          <w:ilvl w:val="3"/>
          <w:numId w:val="29"/>
        </w:numPr>
        <w:tabs>
          <w:tab w:val="left" w:pos="360"/>
          <w:tab w:val="left" w:pos="720"/>
          <w:tab w:val="left" w:pos="990"/>
          <w:tab w:val="left" w:pos="1440"/>
          <w:tab w:val="left" w:pos="1800"/>
        </w:tabs>
        <w:ind w:left="1440"/>
        <w:contextualSpacing w:val="0"/>
      </w:pPr>
      <w:r>
        <w:t xml:space="preserve">At the middle school, </w:t>
      </w:r>
      <w:r w:rsidR="00F81945">
        <w:t xml:space="preserve">a flex block supplements </w:t>
      </w:r>
      <w:r w:rsidR="00E87EA3">
        <w:t xml:space="preserve">after-school </w:t>
      </w:r>
      <w:r>
        <w:t>sessions</w:t>
      </w:r>
      <w:r w:rsidR="00F81945">
        <w:t>.</w:t>
      </w:r>
      <w:r>
        <w:t xml:space="preserve"> </w:t>
      </w:r>
      <w:r w:rsidRPr="00B7469D">
        <w:t xml:space="preserve">Flex </w:t>
      </w:r>
      <w:r>
        <w:t>block</w:t>
      </w:r>
      <w:r w:rsidR="00E87EA3">
        <w:t xml:space="preserve"> </w:t>
      </w:r>
      <w:r w:rsidR="00F81945">
        <w:t xml:space="preserve">is </w:t>
      </w:r>
      <w:r w:rsidR="00DE2618">
        <w:t xml:space="preserve">a </w:t>
      </w:r>
      <w:r w:rsidR="00E87EA3" w:rsidRPr="00B7469D">
        <w:t>directed study</w:t>
      </w:r>
      <w:r w:rsidR="00C4453B">
        <w:t>,</w:t>
      </w:r>
      <w:r w:rsidR="00E87EA3" w:rsidRPr="00B7469D">
        <w:t xml:space="preserve"> which may help students</w:t>
      </w:r>
      <w:r w:rsidR="00E87EA3">
        <w:t xml:space="preserve"> by providing</w:t>
      </w:r>
      <w:r w:rsidR="00E87EA3" w:rsidRPr="00B7469D">
        <w:t xml:space="preserve"> time for teacher assistance with homework and executive functioning skills</w:t>
      </w:r>
      <w:r>
        <w:t>.  At the high school, the</w:t>
      </w:r>
      <w:r w:rsidRPr="00B7469D">
        <w:t xml:space="preserve"> Learning Lab </w:t>
      </w:r>
      <w:r>
        <w:t>plays a similar role</w:t>
      </w:r>
      <w:r w:rsidR="00E87EA3">
        <w:t>.</w:t>
      </w:r>
      <w:r w:rsidRPr="00B7469D">
        <w:t xml:space="preserve"> </w:t>
      </w:r>
    </w:p>
    <w:p w14:paraId="7D62ABB7" w14:textId="7D9E495C" w:rsidR="00305354" w:rsidRDefault="00D623C1" w:rsidP="00EB5D10">
      <w:pPr>
        <w:tabs>
          <w:tab w:val="left" w:pos="360"/>
          <w:tab w:val="left" w:pos="720"/>
          <w:tab w:val="left" w:pos="990"/>
          <w:tab w:val="left" w:pos="1440"/>
          <w:tab w:val="left" w:pos="1800"/>
          <w:tab w:val="left" w:pos="2160"/>
        </w:tabs>
        <w:ind w:left="1800" w:hanging="1080"/>
      </w:pPr>
      <w:r>
        <w:tab/>
      </w:r>
      <w:r w:rsidR="00C95CEE">
        <w:tab/>
      </w:r>
      <w:r>
        <w:t>i.</w:t>
      </w:r>
      <w:r>
        <w:tab/>
      </w:r>
      <w:r w:rsidR="00305354">
        <w:t>The math teacher who is responsible for some Flex blocks</w:t>
      </w:r>
      <w:r w:rsidR="00DE2618">
        <w:t xml:space="preserve"> at the middle school</w:t>
      </w:r>
      <w:r w:rsidR="00305354">
        <w:t xml:space="preserve"> uses Vmath for math interventions with some students assigned to his block.  </w:t>
      </w:r>
    </w:p>
    <w:p w14:paraId="4D62744E" w14:textId="66A29F86" w:rsidR="00305354" w:rsidRDefault="00F81945" w:rsidP="00FB6493">
      <w:pPr>
        <w:pStyle w:val="ListParagraph"/>
        <w:numPr>
          <w:ilvl w:val="3"/>
          <w:numId w:val="29"/>
        </w:numPr>
        <w:tabs>
          <w:tab w:val="left" w:pos="360"/>
          <w:tab w:val="left" w:pos="720"/>
          <w:tab w:val="left" w:pos="990"/>
          <w:tab w:val="left" w:pos="1440"/>
          <w:tab w:val="left" w:pos="1800"/>
        </w:tabs>
        <w:ind w:left="1440"/>
        <w:contextualSpacing w:val="0"/>
      </w:pPr>
      <w:r>
        <w:lastRenderedPageBreak/>
        <w:t>Teachers and interventionists told the team that a</w:t>
      </w:r>
      <w:r w:rsidRPr="00AF4559">
        <w:t xml:space="preserve"> </w:t>
      </w:r>
      <w:r w:rsidR="00305354" w:rsidRPr="00AF4559">
        <w:t xml:space="preserve">Swasey grant </w:t>
      </w:r>
      <w:r>
        <w:t>would</w:t>
      </w:r>
      <w:r w:rsidRPr="00AF4559">
        <w:t xml:space="preserve"> </w:t>
      </w:r>
      <w:r w:rsidR="00305354" w:rsidRPr="00AF4559">
        <w:t>fund an after</w:t>
      </w:r>
      <w:r w:rsidR="00D623C1">
        <w:t>-</w:t>
      </w:r>
      <w:r w:rsidR="00305354" w:rsidRPr="00AF4559">
        <w:t xml:space="preserve">school class </w:t>
      </w:r>
      <w:r w:rsidR="00305354">
        <w:t xml:space="preserve">during the spring semester of 2019 </w:t>
      </w:r>
      <w:r w:rsidR="00305354" w:rsidRPr="00AF4559">
        <w:t xml:space="preserve">for students who </w:t>
      </w:r>
      <w:r w:rsidR="00D623C1">
        <w:t>did not pass</w:t>
      </w:r>
      <w:r w:rsidR="00D623C1" w:rsidRPr="00AF4559">
        <w:t xml:space="preserve"> </w:t>
      </w:r>
      <w:r w:rsidR="00305354" w:rsidRPr="00AF4559">
        <w:t xml:space="preserve">the </w:t>
      </w:r>
      <w:r w:rsidR="00D623C1">
        <w:t>b</w:t>
      </w:r>
      <w:r w:rsidR="00D623C1" w:rsidRPr="00AF4559">
        <w:t xml:space="preserve">iology </w:t>
      </w:r>
      <w:r w:rsidR="00305354" w:rsidRPr="00AF4559">
        <w:t>MCAS exam.</w:t>
      </w:r>
    </w:p>
    <w:p w14:paraId="5514B2AB" w14:textId="27CB20B7" w:rsidR="00305354" w:rsidRDefault="00DE2618" w:rsidP="00FB6493">
      <w:pPr>
        <w:pStyle w:val="ListParagraph"/>
        <w:numPr>
          <w:ilvl w:val="3"/>
          <w:numId w:val="29"/>
        </w:numPr>
        <w:tabs>
          <w:tab w:val="left" w:pos="360"/>
          <w:tab w:val="left" w:pos="720"/>
          <w:tab w:val="left" w:pos="990"/>
          <w:tab w:val="left" w:pos="1440"/>
          <w:tab w:val="left" w:pos="1800"/>
        </w:tabs>
        <w:ind w:left="1440"/>
        <w:contextualSpacing w:val="0"/>
      </w:pPr>
      <w:r>
        <w:t xml:space="preserve">Teachers and </w:t>
      </w:r>
      <w:r w:rsidR="00305354">
        <w:t xml:space="preserve">told the review team that </w:t>
      </w:r>
      <w:r w:rsidR="00D623C1">
        <w:t>students could</w:t>
      </w:r>
      <w:r w:rsidR="00D623C1" w:rsidRPr="00AF4559">
        <w:t xml:space="preserve"> receive extra after</w:t>
      </w:r>
      <w:r w:rsidR="00D623C1">
        <w:t>-</w:t>
      </w:r>
      <w:r w:rsidR="00D623C1" w:rsidRPr="00AF4559">
        <w:t>school help at no cost</w:t>
      </w:r>
      <w:r w:rsidR="00D623C1">
        <w:t xml:space="preserve"> at </w:t>
      </w:r>
      <w:r w:rsidR="00305354">
        <w:t>the</w:t>
      </w:r>
      <w:r w:rsidR="00305354" w:rsidRPr="00AF4559">
        <w:t xml:space="preserve"> Newburyport Learning </w:t>
      </w:r>
      <w:r w:rsidR="00D623C1">
        <w:t xml:space="preserve">Enrichment </w:t>
      </w:r>
      <w:r w:rsidR="00305354" w:rsidRPr="00AF4559">
        <w:t>Center</w:t>
      </w:r>
      <w:r w:rsidR="00305354">
        <w:t>,</w:t>
      </w:r>
      <w:r w:rsidR="00305354" w:rsidRPr="00AF4559">
        <w:t xml:space="preserve"> </w:t>
      </w:r>
      <w:r w:rsidR="00D623C1">
        <w:t xml:space="preserve">which is </w:t>
      </w:r>
      <w:r w:rsidR="00305354" w:rsidRPr="00AF4559">
        <w:t xml:space="preserve">sponsored by the </w:t>
      </w:r>
      <w:r w:rsidR="00764504">
        <w:t xml:space="preserve">Newburyport </w:t>
      </w:r>
      <w:r w:rsidR="00305354" w:rsidRPr="00AF4559">
        <w:t xml:space="preserve">Youth </w:t>
      </w:r>
      <w:r w:rsidR="00D623C1">
        <w:t xml:space="preserve">Services </w:t>
      </w:r>
      <w:r w:rsidR="00305354" w:rsidRPr="00AF4559">
        <w:t>Center.</w:t>
      </w:r>
    </w:p>
    <w:p w14:paraId="16173E43" w14:textId="098C94F3" w:rsidR="00305354" w:rsidRDefault="00305354" w:rsidP="00FB6493">
      <w:pPr>
        <w:pStyle w:val="ListParagraph"/>
        <w:numPr>
          <w:ilvl w:val="3"/>
          <w:numId w:val="29"/>
        </w:numPr>
        <w:tabs>
          <w:tab w:val="left" w:pos="360"/>
          <w:tab w:val="left" w:pos="720"/>
          <w:tab w:val="left" w:pos="990"/>
          <w:tab w:val="left" w:pos="1440"/>
          <w:tab w:val="left" w:pos="1800"/>
        </w:tabs>
        <w:ind w:left="1440"/>
        <w:contextualSpacing w:val="0"/>
      </w:pPr>
      <w:r w:rsidRPr="00E514F7">
        <w:t>The Newburyport</w:t>
      </w:r>
      <w:r w:rsidR="00920B12">
        <w:t xml:space="preserve"> </w:t>
      </w:r>
      <w:r>
        <w:t>Academy</w:t>
      </w:r>
      <w:r w:rsidRPr="00E514F7">
        <w:t xml:space="preserve"> </w:t>
      </w:r>
      <w:r w:rsidR="00F66350">
        <w:t xml:space="preserve">provides </w:t>
      </w:r>
      <w:r w:rsidRPr="00E514F7">
        <w:t>transitional support for students returning from hospitalization or suffering from anxiety</w:t>
      </w:r>
      <w:r w:rsidR="00F66350">
        <w:t>.</w:t>
      </w:r>
      <w:r w:rsidRPr="00E514F7">
        <w:t xml:space="preserve"> At-risk students may recover credits by using online programming from </w:t>
      </w:r>
      <w:r w:rsidR="00F81945">
        <w:t xml:space="preserve">the </w:t>
      </w:r>
      <w:r w:rsidRPr="00E514F7">
        <w:t>Virtual High School or Educere</w:t>
      </w:r>
      <w:r w:rsidR="00F81945">
        <w:t xml:space="preserve">, </w:t>
      </w:r>
      <w:r w:rsidR="00C4453B">
        <w:t>online</w:t>
      </w:r>
      <w:r w:rsidR="00F81945">
        <w:t xml:space="preserve"> high school</w:t>
      </w:r>
      <w:r w:rsidR="00C4453B">
        <w:t>s</w:t>
      </w:r>
      <w:r w:rsidRPr="00E514F7">
        <w:t xml:space="preserve">. </w:t>
      </w:r>
    </w:p>
    <w:p w14:paraId="16A238A5" w14:textId="654F3E35" w:rsidR="00C94F2A" w:rsidRDefault="00D15548" w:rsidP="00EB5D10">
      <w:pPr>
        <w:pStyle w:val="ListParagraph"/>
        <w:numPr>
          <w:ilvl w:val="0"/>
          <w:numId w:val="29"/>
        </w:numPr>
        <w:tabs>
          <w:tab w:val="left" w:pos="360"/>
          <w:tab w:val="left" w:pos="720"/>
          <w:tab w:val="left" w:pos="1080"/>
          <w:tab w:val="left" w:pos="1440"/>
        </w:tabs>
        <w:contextualSpacing w:val="0"/>
      </w:pPr>
      <w:r>
        <w:t>The district provides well-documented academic Tier 3 services and interventions at the elementary level. However, at the middle</w:t>
      </w:r>
      <w:r w:rsidR="00796073">
        <w:t>-</w:t>
      </w:r>
      <w:r>
        <w:t>school and high</w:t>
      </w:r>
      <w:r w:rsidR="00796073">
        <w:t>-</w:t>
      </w:r>
      <w:r>
        <w:t xml:space="preserve">school levels, Tier 3 is less </w:t>
      </w:r>
      <w:r w:rsidR="007C758D">
        <w:t>well developed</w:t>
      </w:r>
      <w:r>
        <w:t xml:space="preserve"> </w:t>
      </w:r>
      <w:r w:rsidR="00EE31BB">
        <w:t xml:space="preserve">and </w:t>
      </w:r>
      <w:r>
        <w:t>is not data</w:t>
      </w:r>
      <w:r w:rsidR="00EE31BB">
        <w:t xml:space="preserve"> </w:t>
      </w:r>
      <w:r>
        <w:t>driven</w:t>
      </w:r>
      <w:r w:rsidR="00EE31BB">
        <w:t>.</w:t>
      </w:r>
      <w:r>
        <w:t xml:space="preserve"> </w:t>
      </w:r>
      <w:r w:rsidR="00BD7A76">
        <w:t>Some</w:t>
      </w:r>
      <w:r>
        <w:t xml:space="preserve"> students </w:t>
      </w:r>
      <w:r w:rsidR="00BD7A76">
        <w:t>told the team that Tier 3 could be more effective</w:t>
      </w:r>
      <w:r>
        <w:t xml:space="preserve">. </w:t>
      </w:r>
    </w:p>
    <w:p w14:paraId="29C799D7" w14:textId="30BEBCD5" w:rsidR="00796073" w:rsidRDefault="00C94F2A" w:rsidP="00C94F2A">
      <w:pPr>
        <w:pStyle w:val="ListParagraph"/>
        <w:tabs>
          <w:tab w:val="left" w:pos="360"/>
          <w:tab w:val="left" w:pos="720"/>
          <w:tab w:val="left" w:pos="1080"/>
          <w:tab w:val="left" w:pos="1440"/>
          <w:tab w:val="left" w:pos="1800"/>
          <w:tab w:val="left" w:pos="2160"/>
        </w:tabs>
        <w:ind w:left="1080" w:hanging="360"/>
        <w:contextualSpacing w:val="0"/>
      </w:pPr>
      <w:r>
        <w:t xml:space="preserve">1. </w:t>
      </w:r>
      <w:r>
        <w:tab/>
      </w:r>
      <w:r w:rsidR="00D15548">
        <w:t>For example, high</w:t>
      </w:r>
      <w:r w:rsidR="0080161D">
        <w:t>-</w:t>
      </w:r>
      <w:r w:rsidR="00D15548">
        <w:t xml:space="preserve">school students who were assigned to the learning laboratory for extra help </w:t>
      </w:r>
      <w:r w:rsidR="00BD7A76">
        <w:t>said</w:t>
      </w:r>
      <w:r w:rsidR="00796073">
        <w:t xml:space="preserve"> </w:t>
      </w:r>
      <w:r w:rsidR="00D15548">
        <w:t xml:space="preserve">that staff were not always available for the skill areas in which they needed help. </w:t>
      </w:r>
    </w:p>
    <w:p w14:paraId="0677DBFF" w14:textId="204508E7" w:rsidR="00D15548" w:rsidRPr="00C94F2A" w:rsidRDefault="00796073" w:rsidP="00F65278">
      <w:pPr>
        <w:pStyle w:val="ListParagraph"/>
        <w:tabs>
          <w:tab w:val="left" w:pos="360"/>
          <w:tab w:val="left" w:pos="720"/>
          <w:tab w:val="left" w:pos="1080"/>
          <w:tab w:val="left" w:pos="1440"/>
          <w:tab w:val="left" w:pos="1800"/>
          <w:tab w:val="left" w:pos="2160"/>
        </w:tabs>
        <w:ind w:left="1080" w:hanging="360"/>
        <w:contextualSpacing w:val="0"/>
        <w:rPr>
          <w:rFonts w:ascii="Times New Roman" w:hAnsi="Times New Roman" w:cs="Times New Roman"/>
          <w:sz w:val="24"/>
          <w:szCs w:val="24"/>
        </w:rPr>
      </w:pPr>
      <w:r>
        <w:t>2.</w:t>
      </w:r>
      <w:r>
        <w:tab/>
      </w:r>
      <w:r w:rsidR="00D15548">
        <w:t xml:space="preserve">In </w:t>
      </w:r>
      <w:r>
        <w:t xml:space="preserve">its </w:t>
      </w:r>
      <w:r w:rsidR="00D15548">
        <w:t xml:space="preserve">self-assessment </w:t>
      </w:r>
      <w:r>
        <w:t xml:space="preserve">submitted before the onsite, </w:t>
      </w:r>
      <w:r w:rsidR="00D15548">
        <w:t xml:space="preserve">the district rated </w:t>
      </w:r>
      <w:r w:rsidR="00F65278" w:rsidRPr="00EB5D10">
        <w:rPr>
          <w:rFonts w:ascii="Calibri" w:eastAsia="Calibri" w:hAnsi="Calibri" w:cs="Calibri"/>
          <w:color w:val="000000"/>
        </w:rPr>
        <w:t>academic, behavioral, and social emotional interventions and supports</w:t>
      </w:r>
      <w:r w:rsidR="00D15548">
        <w:t xml:space="preserve"> as “</w:t>
      </w:r>
      <w:r>
        <w:t>S</w:t>
      </w:r>
      <w:r w:rsidR="00D15548">
        <w:t xml:space="preserve">omewhat </w:t>
      </w:r>
      <w:r>
        <w:t>W</w:t>
      </w:r>
      <w:r w:rsidR="00D15548">
        <w:t xml:space="preserve">ell” </w:t>
      </w:r>
      <w:r w:rsidR="00F65278">
        <w:t>described</w:t>
      </w:r>
      <w:r w:rsidR="0080161D">
        <w:t xml:space="preserve"> </w:t>
      </w:r>
      <w:r w:rsidR="00F65278">
        <w:t>by the indicator “</w:t>
      </w:r>
      <w:r w:rsidR="00F65278" w:rsidRPr="00EB5D10">
        <w:rPr>
          <w:rFonts w:ascii="Calibri" w:eastAsia="Calibri" w:hAnsi="Calibri" w:cs="Calibri"/>
          <w:color w:val="000000"/>
        </w:rPr>
        <w:t>The district utilizes summative and formative evaluation procedures to make decisions about student intervention/instruction using scientifically-validated assessments for screening, diagnostic and progress monitoring purposes</w:t>
      </w:r>
      <w:r w:rsidR="00D15548">
        <w:t>.</w:t>
      </w:r>
      <w:r w:rsidR="00F65278">
        <w:t xml:space="preserve"> The district also rated </w:t>
      </w:r>
      <w:r w:rsidR="00F65278" w:rsidRPr="00EB5D10">
        <w:rPr>
          <w:rFonts w:ascii="Calibri" w:eastAsia="Calibri" w:hAnsi="Calibri" w:cs="Calibri"/>
          <w:color w:val="000000"/>
        </w:rPr>
        <w:t>evaluation of tiered systems of support</w:t>
      </w:r>
      <w:r w:rsidR="00F65278">
        <w:t xml:space="preserve"> as “Somewhat Well” described by the indicator “</w:t>
      </w:r>
      <w:r w:rsidR="00F65278" w:rsidRPr="00EB5D10">
        <w:rPr>
          <w:rFonts w:ascii="Calibri" w:eastAsia="Calibri" w:hAnsi="Calibri" w:cs="Calibri"/>
          <w:color w:val="000000"/>
        </w:rPr>
        <w:t>The school leadership team has a process to determine whether interventions are structured and assigned equitably. The team ensures that student outcomes are assessed and uses that data to determine whether initiatives and efforts are resulting in achievement gains.”</w:t>
      </w:r>
    </w:p>
    <w:p w14:paraId="0A1D1694" w14:textId="4864B2BB" w:rsidR="00305354" w:rsidRDefault="00305354" w:rsidP="00305354">
      <w:pPr>
        <w:tabs>
          <w:tab w:val="left" w:pos="0"/>
          <w:tab w:val="left" w:pos="720"/>
          <w:tab w:val="left" w:pos="1080"/>
          <w:tab w:val="left" w:pos="1440"/>
          <w:tab w:val="left" w:pos="1800"/>
          <w:tab w:val="left" w:pos="2160"/>
        </w:tabs>
      </w:pPr>
      <w:r w:rsidRPr="00F731AA">
        <w:rPr>
          <w:b/>
        </w:rPr>
        <w:t>Impact</w:t>
      </w:r>
      <w:r>
        <w:t>: Without</w:t>
      </w:r>
      <w:r w:rsidR="008A1E5A">
        <w:t xml:space="preserve"> a well-developed system of</w:t>
      </w:r>
      <w:r>
        <w:t xml:space="preserve"> </w:t>
      </w:r>
      <w:r w:rsidR="008A1E5A">
        <w:t>instructional supports</w:t>
      </w:r>
      <w:r w:rsidR="00615DF1">
        <w:t>,</w:t>
      </w:r>
      <w:r w:rsidR="008A1E5A">
        <w:t xml:space="preserve"> </w:t>
      </w:r>
      <w:r>
        <w:t>the</w:t>
      </w:r>
      <w:r w:rsidR="00C26CC3">
        <w:t xml:space="preserve"> </w:t>
      </w:r>
      <w:r>
        <w:t xml:space="preserve">district is not able to ensure that it is </w:t>
      </w:r>
      <w:r w:rsidR="008A1E5A">
        <w:t xml:space="preserve">challenging and supporting all students to meet Massachusetts standards and </w:t>
      </w:r>
      <w:r w:rsidR="005E196B">
        <w:t>sustaining students’</w:t>
      </w:r>
      <w:r w:rsidR="008A1E5A">
        <w:t xml:space="preserve"> academic </w:t>
      </w:r>
      <w:r w:rsidR="005E196B">
        <w:t>growth</w:t>
      </w:r>
      <w:r w:rsidR="008A1E5A">
        <w:t xml:space="preserve">. </w:t>
      </w:r>
      <w:r>
        <w:t xml:space="preserve"> </w:t>
      </w:r>
    </w:p>
    <w:p w14:paraId="18F7EF0E" w14:textId="2725E343" w:rsidR="00305354" w:rsidRDefault="00305354" w:rsidP="00305354">
      <w:pPr>
        <w:tabs>
          <w:tab w:val="left" w:pos="360"/>
          <w:tab w:val="left" w:pos="720"/>
          <w:tab w:val="left" w:pos="1080"/>
          <w:tab w:val="left" w:pos="1440"/>
          <w:tab w:val="left" w:pos="1800"/>
          <w:tab w:val="left" w:pos="2160"/>
        </w:tabs>
      </w:pPr>
    </w:p>
    <w:p w14:paraId="7A9AA3E7" w14:textId="5A29910A" w:rsidR="00305354" w:rsidRDefault="00305354" w:rsidP="00305354">
      <w:pPr>
        <w:tabs>
          <w:tab w:val="left" w:pos="360"/>
          <w:tab w:val="left" w:pos="720"/>
          <w:tab w:val="left" w:pos="1080"/>
          <w:tab w:val="left" w:pos="1440"/>
          <w:tab w:val="left" w:pos="1800"/>
          <w:tab w:val="left" w:pos="2160"/>
        </w:tabs>
        <w:rPr>
          <w:b/>
          <w:sz w:val="28"/>
          <w:szCs w:val="28"/>
        </w:rPr>
      </w:pPr>
      <w:r w:rsidRPr="00224D0A">
        <w:rPr>
          <w:b/>
          <w:sz w:val="28"/>
          <w:szCs w:val="28"/>
        </w:rPr>
        <w:t>Recommendation</w:t>
      </w:r>
    </w:p>
    <w:p w14:paraId="196D2299" w14:textId="07AE1610" w:rsidR="00305354" w:rsidRDefault="00554847" w:rsidP="00FB6493">
      <w:pPr>
        <w:tabs>
          <w:tab w:val="left" w:pos="360"/>
          <w:tab w:val="left" w:pos="720"/>
          <w:tab w:val="left" w:pos="1080"/>
          <w:tab w:val="left" w:pos="1440"/>
          <w:tab w:val="left" w:pos="1800"/>
        </w:tabs>
        <w:ind w:left="360" w:hanging="360"/>
      </w:pPr>
      <w:r>
        <w:rPr>
          <w:b/>
        </w:rPr>
        <w:t xml:space="preserve">1. </w:t>
      </w:r>
      <w:r w:rsidR="00FB6493">
        <w:rPr>
          <w:b/>
        </w:rPr>
        <w:tab/>
      </w:r>
      <w:r w:rsidR="00305354" w:rsidRPr="00554847">
        <w:rPr>
          <w:b/>
        </w:rPr>
        <w:t xml:space="preserve">The district </w:t>
      </w:r>
      <w:r w:rsidR="00BC0398">
        <w:rPr>
          <w:b/>
        </w:rPr>
        <w:t>should</w:t>
      </w:r>
      <w:r w:rsidR="0084205F">
        <w:rPr>
          <w:b/>
        </w:rPr>
        <w:t xml:space="preserve"> develo</w:t>
      </w:r>
      <w:r w:rsidR="00BC0398">
        <w:rPr>
          <w:b/>
        </w:rPr>
        <w:t>p</w:t>
      </w:r>
      <w:r w:rsidR="0084205F">
        <w:rPr>
          <w:b/>
        </w:rPr>
        <w:t xml:space="preserve"> </w:t>
      </w:r>
      <w:r w:rsidR="002C43B1">
        <w:rPr>
          <w:b/>
        </w:rPr>
        <w:t xml:space="preserve">and implement </w:t>
      </w:r>
      <w:r w:rsidR="0084205F">
        <w:rPr>
          <w:b/>
        </w:rPr>
        <w:t xml:space="preserve">a continuum of </w:t>
      </w:r>
      <w:r w:rsidR="00BC0398">
        <w:rPr>
          <w:b/>
        </w:rPr>
        <w:t>K</w:t>
      </w:r>
      <w:r w:rsidR="002C43B1">
        <w:rPr>
          <w:b/>
        </w:rPr>
        <w:t>–</w:t>
      </w:r>
      <w:r w:rsidR="00BC0398">
        <w:rPr>
          <w:b/>
        </w:rPr>
        <w:t>12</w:t>
      </w:r>
      <w:r w:rsidR="00B404E1">
        <w:rPr>
          <w:b/>
        </w:rPr>
        <w:t xml:space="preserve"> </w:t>
      </w:r>
      <w:r w:rsidR="0084205F">
        <w:rPr>
          <w:b/>
        </w:rPr>
        <w:t>tiered academic support</w:t>
      </w:r>
      <w:r w:rsidR="002C43B1">
        <w:rPr>
          <w:b/>
        </w:rPr>
        <w:t>s</w:t>
      </w:r>
      <w:r w:rsidR="0084205F">
        <w:rPr>
          <w:b/>
        </w:rPr>
        <w:t xml:space="preserve"> </w:t>
      </w:r>
      <w:r w:rsidR="006365A1">
        <w:rPr>
          <w:b/>
        </w:rPr>
        <w:t>for its students. It should</w:t>
      </w:r>
      <w:r w:rsidR="0084205F" w:rsidRPr="0084205F">
        <w:rPr>
          <w:b/>
          <w:i/>
        </w:rPr>
        <w:t xml:space="preserve"> </w:t>
      </w:r>
      <w:r w:rsidR="0084205F" w:rsidRPr="0084205F">
        <w:rPr>
          <w:b/>
        </w:rPr>
        <w:t xml:space="preserve">enhance the ability of teachers to deliver </w:t>
      </w:r>
      <w:r w:rsidR="00305354" w:rsidRPr="0084205F">
        <w:rPr>
          <w:b/>
        </w:rPr>
        <w:t>universally designed practices</w:t>
      </w:r>
      <w:r w:rsidR="0084205F" w:rsidRPr="0084205F">
        <w:rPr>
          <w:b/>
        </w:rPr>
        <w:t xml:space="preserve"> that meet the needs of diverse learners.</w:t>
      </w:r>
      <w:r w:rsidR="00305354">
        <w:t xml:space="preserve"> </w:t>
      </w:r>
    </w:p>
    <w:p w14:paraId="626FA81A" w14:textId="22BC0023" w:rsidR="00BC0398" w:rsidRPr="00B404E1" w:rsidRDefault="00BC0398" w:rsidP="00FB6493">
      <w:pPr>
        <w:pStyle w:val="ListParagraph"/>
        <w:numPr>
          <w:ilvl w:val="0"/>
          <w:numId w:val="35"/>
        </w:numPr>
        <w:tabs>
          <w:tab w:val="left" w:pos="360"/>
          <w:tab w:val="left" w:pos="720"/>
          <w:tab w:val="left" w:pos="1080"/>
          <w:tab w:val="left" w:pos="1440"/>
          <w:tab w:val="left" w:pos="1800"/>
          <w:tab w:val="left" w:pos="2160"/>
        </w:tabs>
        <w:ind w:left="720"/>
        <w:contextualSpacing w:val="0"/>
        <w:rPr>
          <w:color w:val="000000" w:themeColor="text1"/>
        </w:rPr>
      </w:pPr>
      <w:r w:rsidRPr="00B404E1">
        <w:rPr>
          <w:color w:val="000000" w:themeColor="text1"/>
        </w:rPr>
        <w:t xml:space="preserve">The district should </w:t>
      </w:r>
      <w:r w:rsidR="005E196B">
        <w:rPr>
          <w:color w:val="000000" w:themeColor="text1"/>
        </w:rPr>
        <w:t>ensure that educators have access to a complete and aligned curriculum that supports teachers</w:t>
      </w:r>
      <w:r w:rsidRPr="00B404E1">
        <w:rPr>
          <w:color w:val="000000" w:themeColor="text1"/>
        </w:rPr>
        <w:t xml:space="preserve"> to engage and challenge all learners.</w:t>
      </w:r>
    </w:p>
    <w:p w14:paraId="7090C675" w14:textId="49728C56" w:rsidR="00BC0398" w:rsidRPr="00B404E1" w:rsidRDefault="00BC0398" w:rsidP="00FB6493">
      <w:pPr>
        <w:pStyle w:val="ListParagraph"/>
        <w:numPr>
          <w:ilvl w:val="0"/>
          <w:numId w:val="35"/>
        </w:numPr>
        <w:tabs>
          <w:tab w:val="left" w:pos="360"/>
          <w:tab w:val="left" w:pos="720"/>
          <w:tab w:val="left" w:pos="1080"/>
          <w:tab w:val="left" w:pos="1440"/>
          <w:tab w:val="left" w:pos="1800"/>
          <w:tab w:val="left" w:pos="2160"/>
        </w:tabs>
        <w:ind w:left="720"/>
        <w:contextualSpacing w:val="0"/>
        <w:rPr>
          <w:color w:val="000000" w:themeColor="text1"/>
        </w:rPr>
      </w:pPr>
      <w:r w:rsidRPr="00B404E1">
        <w:rPr>
          <w:color w:val="000000" w:themeColor="text1"/>
        </w:rPr>
        <w:lastRenderedPageBreak/>
        <w:t xml:space="preserve">The district should </w:t>
      </w:r>
      <w:r w:rsidR="003D0CCD">
        <w:rPr>
          <w:color w:val="000000" w:themeColor="text1"/>
        </w:rPr>
        <w:t>build teachers’ capacity to analyze</w:t>
      </w:r>
      <w:r w:rsidRPr="00B404E1">
        <w:rPr>
          <w:color w:val="000000" w:themeColor="text1"/>
        </w:rPr>
        <w:t xml:space="preserve"> and </w:t>
      </w:r>
      <w:r w:rsidR="003D0CCD">
        <w:rPr>
          <w:color w:val="000000" w:themeColor="text1"/>
        </w:rPr>
        <w:t xml:space="preserve">use </w:t>
      </w:r>
      <w:r w:rsidRPr="00B404E1">
        <w:rPr>
          <w:color w:val="000000" w:themeColor="text1"/>
        </w:rPr>
        <w:t xml:space="preserve">data to </w:t>
      </w:r>
      <w:r w:rsidR="003D0CCD">
        <w:rPr>
          <w:color w:val="000000" w:themeColor="text1"/>
        </w:rPr>
        <w:t>support</w:t>
      </w:r>
      <w:r w:rsidRPr="00B404E1">
        <w:rPr>
          <w:color w:val="000000" w:themeColor="text1"/>
        </w:rPr>
        <w:t xml:space="preserve"> and </w:t>
      </w:r>
      <w:r w:rsidR="003D0CCD">
        <w:rPr>
          <w:color w:val="000000" w:themeColor="text1"/>
        </w:rPr>
        <w:t>challenge</w:t>
      </w:r>
      <w:r w:rsidR="00B404E1">
        <w:rPr>
          <w:color w:val="000000" w:themeColor="text1"/>
        </w:rPr>
        <w:t xml:space="preserve"> all learners.</w:t>
      </w:r>
      <w:r w:rsidRPr="00B404E1">
        <w:rPr>
          <w:color w:val="000000" w:themeColor="text1"/>
        </w:rPr>
        <w:t xml:space="preserve"> </w:t>
      </w:r>
      <w:r w:rsidR="003D0CCD">
        <w:rPr>
          <w:color w:val="000000" w:themeColor="text1"/>
        </w:rPr>
        <w:t>(See the Assessment recommendation above.)</w:t>
      </w:r>
    </w:p>
    <w:p w14:paraId="4F152644" w14:textId="4A7EA478" w:rsidR="00305354" w:rsidRDefault="00305354" w:rsidP="00FB6493">
      <w:pPr>
        <w:pStyle w:val="ListParagraph"/>
        <w:numPr>
          <w:ilvl w:val="0"/>
          <w:numId w:val="35"/>
        </w:numPr>
        <w:tabs>
          <w:tab w:val="left" w:pos="360"/>
          <w:tab w:val="left" w:pos="720"/>
          <w:tab w:val="left" w:pos="1080"/>
          <w:tab w:val="left" w:pos="1440"/>
          <w:tab w:val="left" w:pos="1800"/>
          <w:tab w:val="left" w:pos="2160"/>
        </w:tabs>
        <w:ind w:left="720"/>
        <w:contextualSpacing w:val="0"/>
      </w:pPr>
      <w:r>
        <w:t xml:space="preserve">The district should </w:t>
      </w:r>
      <w:r w:rsidR="005E196B">
        <w:t>design schedules and allocate resources to ensure that Tier 2 and 3 supplements but does not replace core instruction</w:t>
      </w:r>
      <w:r>
        <w:t>.</w:t>
      </w:r>
    </w:p>
    <w:p w14:paraId="7969E1C1" w14:textId="77777777" w:rsidR="00305354" w:rsidRDefault="00305354" w:rsidP="00BC0398">
      <w:pPr>
        <w:pStyle w:val="ListParagraph"/>
        <w:numPr>
          <w:ilvl w:val="6"/>
          <w:numId w:val="35"/>
        </w:numPr>
        <w:tabs>
          <w:tab w:val="left" w:pos="360"/>
          <w:tab w:val="left" w:pos="720"/>
          <w:tab w:val="left" w:pos="1080"/>
          <w:tab w:val="left" w:pos="1440"/>
          <w:tab w:val="left" w:pos="1800"/>
          <w:tab w:val="left" w:pos="2160"/>
        </w:tabs>
        <w:ind w:left="1080"/>
        <w:contextualSpacing w:val="0"/>
      </w:pPr>
      <w:r>
        <w:t xml:space="preserve">Interventions and remediation should take place during the school day whenever possible.  </w:t>
      </w:r>
    </w:p>
    <w:p w14:paraId="6E06AE42" w14:textId="201F4139" w:rsidR="00305354" w:rsidRDefault="00305354" w:rsidP="00BC0398">
      <w:pPr>
        <w:pStyle w:val="ListParagraph"/>
        <w:numPr>
          <w:ilvl w:val="6"/>
          <w:numId w:val="35"/>
        </w:numPr>
        <w:tabs>
          <w:tab w:val="left" w:pos="360"/>
          <w:tab w:val="left" w:pos="720"/>
          <w:tab w:val="left" w:pos="1080"/>
          <w:tab w:val="left" w:pos="1440"/>
          <w:tab w:val="left" w:pos="1800"/>
          <w:tab w:val="left" w:pos="2160"/>
        </w:tabs>
        <w:ind w:left="1080"/>
        <w:contextualSpacing w:val="0"/>
      </w:pPr>
      <w:r>
        <w:t xml:space="preserve">The district should seek to group students with similar needs so that interventions can be regularly scheduled using staff resources and </w:t>
      </w:r>
      <w:r w:rsidR="00B404E1">
        <w:t>instructional time more</w:t>
      </w:r>
      <w:r>
        <w:t xml:space="preserve"> effectively.  </w:t>
      </w:r>
    </w:p>
    <w:p w14:paraId="115811A4" w14:textId="352DE2B6" w:rsidR="00305354" w:rsidRDefault="00305354" w:rsidP="00BC0398">
      <w:pPr>
        <w:pStyle w:val="ListParagraph"/>
        <w:numPr>
          <w:ilvl w:val="6"/>
          <w:numId w:val="35"/>
        </w:numPr>
        <w:tabs>
          <w:tab w:val="left" w:pos="360"/>
          <w:tab w:val="left" w:pos="720"/>
          <w:tab w:val="left" w:pos="1080"/>
          <w:tab w:val="left" w:pos="1440"/>
          <w:tab w:val="left" w:pos="1800"/>
          <w:tab w:val="left" w:pos="2160"/>
        </w:tabs>
        <w:ind w:left="1080"/>
        <w:contextualSpacing w:val="0"/>
      </w:pPr>
      <w:r>
        <w:t xml:space="preserve">The district should consider whether interventionists, special education teachers, and supervised instructional assistants can be scheduled concurrently to deliver needed services across </w:t>
      </w:r>
      <w:r w:rsidR="00B404E1">
        <w:t>classrooms for students with similar needs.</w:t>
      </w:r>
    </w:p>
    <w:p w14:paraId="7AA97733" w14:textId="777878A4" w:rsidR="00305354" w:rsidRDefault="00305354" w:rsidP="00BC0398">
      <w:pPr>
        <w:pStyle w:val="ListParagraph"/>
        <w:numPr>
          <w:ilvl w:val="7"/>
          <w:numId w:val="35"/>
        </w:numPr>
        <w:tabs>
          <w:tab w:val="left" w:pos="360"/>
          <w:tab w:val="left" w:pos="720"/>
          <w:tab w:val="left" w:pos="1080"/>
          <w:tab w:val="left" w:pos="1440"/>
          <w:tab w:val="left" w:pos="1890"/>
          <w:tab w:val="left" w:pos="2160"/>
        </w:tabs>
        <w:ind w:left="1440"/>
        <w:contextualSpacing w:val="0"/>
      </w:pPr>
      <w:r>
        <w:t xml:space="preserve">For example, a student with disabilities and a general education student may both be scheduled for </w:t>
      </w:r>
      <w:r w:rsidR="002B765C">
        <w:t>push-</w:t>
      </w:r>
      <w:r>
        <w:t xml:space="preserve">in remediation services </w:t>
      </w:r>
      <w:r w:rsidR="008648D8">
        <w:t xml:space="preserve">in </w:t>
      </w:r>
      <w:r>
        <w:t>the same group along with others if their needs are similar.  Instruction could be led by an interventionist, a special educator, or a supervised instructional aide, depending on the staff member’s availability and ability to deliver the service.</w:t>
      </w:r>
    </w:p>
    <w:p w14:paraId="78369863" w14:textId="097BBFFC" w:rsidR="00305354" w:rsidRDefault="00305354" w:rsidP="00305354">
      <w:pPr>
        <w:tabs>
          <w:tab w:val="left" w:pos="-90"/>
          <w:tab w:val="left" w:pos="360"/>
          <w:tab w:val="left" w:pos="1080"/>
          <w:tab w:val="left" w:pos="1440"/>
          <w:tab w:val="left" w:pos="1800"/>
          <w:tab w:val="left" w:pos="2160"/>
        </w:tabs>
      </w:pPr>
      <w:r w:rsidRPr="00802336">
        <w:rPr>
          <w:b/>
        </w:rPr>
        <w:t>Benefits</w:t>
      </w:r>
      <w:r w:rsidR="00D45AA4">
        <w:rPr>
          <w:b/>
        </w:rPr>
        <w:t>:</w:t>
      </w:r>
      <w:r w:rsidR="00B404E1">
        <w:rPr>
          <w:b/>
        </w:rPr>
        <w:t xml:space="preserve">  </w:t>
      </w:r>
      <w:r w:rsidR="002C43B1">
        <w:t>By implementing this recommendation</w:t>
      </w:r>
      <w:r w:rsidR="00D45AA4" w:rsidRPr="00D45AA4">
        <w:t xml:space="preserve">, </w:t>
      </w:r>
      <w:r w:rsidR="002C43B1">
        <w:t>the district</w:t>
      </w:r>
      <w:r w:rsidR="002B765C">
        <w:t>’s</w:t>
      </w:r>
      <w:r w:rsidR="002C43B1">
        <w:t xml:space="preserve"> </w:t>
      </w:r>
      <w:r w:rsidR="00D45AA4" w:rsidRPr="00D45AA4">
        <w:t>teachers likely</w:t>
      </w:r>
      <w:r w:rsidR="002B765C">
        <w:t xml:space="preserve"> will</w:t>
      </w:r>
      <w:r w:rsidR="00D45AA4" w:rsidRPr="00D45AA4">
        <w:t xml:space="preserve"> provide classroom-based </w:t>
      </w:r>
      <w:r w:rsidR="002B765C">
        <w:t>instruction and support</w:t>
      </w:r>
      <w:r w:rsidR="002B765C" w:rsidRPr="00D45AA4">
        <w:t xml:space="preserve"> </w:t>
      </w:r>
      <w:r w:rsidR="00D45AA4" w:rsidRPr="00D45AA4">
        <w:t xml:space="preserve">for most learners. </w:t>
      </w:r>
      <w:r w:rsidR="00D45AA4">
        <w:t xml:space="preserve"> </w:t>
      </w:r>
      <w:r w:rsidR="00B404E1" w:rsidRPr="00D45AA4">
        <w:t>With a continuum of tiered academic supports, students</w:t>
      </w:r>
      <w:r w:rsidR="002B765C">
        <w:t>’</w:t>
      </w:r>
      <w:r w:rsidR="00B404E1" w:rsidRPr="00D45AA4">
        <w:t xml:space="preserve"> </w:t>
      </w:r>
      <w:r w:rsidR="002B765C">
        <w:t xml:space="preserve">needs will </w:t>
      </w:r>
      <w:r w:rsidR="00D45AA4">
        <w:t xml:space="preserve">likely </w:t>
      </w:r>
      <w:r w:rsidR="002B765C">
        <w:t>be systematically addressed</w:t>
      </w:r>
      <w:r w:rsidR="00B404E1" w:rsidRPr="00B404E1">
        <w:t xml:space="preserve">. By identifying </w:t>
      </w:r>
      <w:r w:rsidR="004C0C0C">
        <w:t xml:space="preserve">and </w:t>
      </w:r>
      <w:r w:rsidR="00B404E1" w:rsidRPr="00B404E1">
        <w:t>target</w:t>
      </w:r>
      <w:r w:rsidR="004C0C0C">
        <w:t>ing specific</w:t>
      </w:r>
      <w:r w:rsidR="00B404E1" w:rsidRPr="00B404E1">
        <w:t xml:space="preserve"> groups of students,</w:t>
      </w:r>
      <w:r w:rsidR="00B404E1">
        <w:t xml:space="preserve"> and </w:t>
      </w:r>
      <w:r w:rsidR="00D45AA4">
        <w:t>designing a program-based</w:t>
      </w:r>
      <w:r w:rsidR="00B404E1">
        <w:t xml:space="preserve"> delivery of supports,</w:t>
      </w:r>
      <w:r w:rsidR="00B404E1" w:rsidRPr="00B404E1">
        <w:t xml:space="preserve"> the district may more effective</w:t>
      </w:r>
      <w:r w:rsidR="00B404E1">
        <w:t>l</w:t>
      </w:r>
      <w:r w:rsidR="00B404E1" w:rsidRPr="00B404E1">
        <w:t xml:space="preserve">y </w:t>
      </w:r>
      <w:r w:rsidR="002B765C">
        <w:t>sustain students’</w:t>
      </w:r>
      <w:r w:rsidR="00B404E1" w:rsidRPr="00B404E1">
        <w:t xml:space="preserve"> academic </w:t>
      </w:r>
      <w:r w:rsidR="002B765C">
        <w:t>growth</w:t>
      </w:r>
      <w:r w:rsidR="00D45AA4">
        <w:t xml:space="preserve">. </w:t>
      </w:r>
      <w:r w:rsidRPr="00B404E1">
        <w:t xml:space="preserve"> </w:t>
      </w:r>
    </w:p>
    <w:p w14:paraId="618105A0" w14:textId="77777777" w:rsidR="00305354" w:rsidRDefault="00305354" w:rsidP="00305354">
      <w:pPr>
        <w:tabs>
          <w:tab w:val="left" w:pos="360"/>
          <w:tab w:val="left" w:pos="720"/>
          <w:tab w:val="left" w:pos="1080"/>
          <w:tab w:val="left" w:pos="1800"/>
          <w:tab w:val="left" w:pos="2160"/>
        </w:tabs>
        <w:rPr>
          <w:b/>
        </w:rPr>
      </w:pPr>
      <w:r w:rsidRPr="00484242">
        <w:rPr>
          <w:b/>
        </w:rPr>
        <w:t>Recommended resources:</w:t>
      </w:r>
    </w:p>
    <w:p w14:paraId="510C95C6" w14:textId="1AA7EB9C" w:rsidR="00867F70" w:rsidRPr="00910462" w:rsidRDefault="00867F70" w:rsidP="00867F70">
      <w:pPr>
        <w:pStyle w:val="ListParagraph"/>
        <w:numPr>
          <w:ilvl w:val="0"/>
          <w:numId w:val="27"/>
        </w:numPr>
        <w:tabs>
          <w:tab w:val="num" w:pos="360"/>
          <w:tab w:val="left" w:pos="720"/>
        </w:tabs>
        <w:ind w:left="360"/>
        <w:contextualSpacing w:val="0"/>
        <w:rPr>
          <w:rFonts w:cs="Calibri"/>
        </w:rPr>
      </w:pPr>
      <w:r w:rsidRPr="00910462">
        <w:rPr>
          <w:rFonts w:cs="Calibri"/>
        </w:rPr>
        <w:t xml:space="preserve">The </w:t>
      </w:r>
      <w:r w:rsidRPr="00910462">
        <w:rPr>
          <w:rFonts w:cs="Calibri"/>
          <w:i/>
        </w:rPr>
        <w:t xml:space="preserve">Massachusetts </w:t>
      </w:r>
      <w:r>
        <w:rPr>
          <w:rFonts w:cs="Calibri"/>
          <w:i/>
        </w:rPr>
        <w:t>Systems for Student Success</w:t>
      </w:r>
      <w:r w:rsidRPr="00910462">
        <w:rPr>
          <w:rFonts w:cs="Calibri"/>
          <w:i/>
        </w:rPr>
        <w:t xml:space="preserve"> (</w:t>
      </w:r>
      <w:r>
        <w:rPr>
          <w:rFonts w:cs="Calibri"/>
          <w:i/>
        </w:rPr>
        <w:t>SfS</w:t>
      </w:r>
      <w:r w:rsidRPr="00910462">
        <w:rPr>
          <w:rFonts w:cs="Calibri"/>
          <w:i/>
        </w:rPr>
        <w:t>S)</w:t>
      </w:r>
      <w:r w:rsidRPr="00910462">
        <w:rPr>
          <w:rFonts w:cs="Calibri"/>
        </w:rPr>
        <w:t xml:space="preserve"> </w:t>
      </w:r>
      <w:r>
        <w:rPr>
          <w:rFonts w:cs="Calibri"/>
        </w:rPr>
        <w:t>(</w:t>
      </w:r>
      <w:hyperlink r:id="rId37" w:history="1">
        <w:r w:rsidRPr="009F23A2">
          <w:rPr>
            <w:rStyle w:val="Hyperlink"/>
            <w:rFonts w:cs="Calibri"/>
          </w:rPr>
          <w:t>http://www.doe.mass.edu/sfss/</w:t>
        </w:r>
      </w:hyperlink>
      <w:r>
        <w:rPr>
          <w:rFonts w:cs="Calibri"/>
        </w:rPr>
        <w:t xml:space="preserve">) </w:t>
      </w:r>
      <w:r w:rsidRPr="00910462">
        <w:rPr>
          <w:rFonts w:cs="Calibri"/>
        </w:rPr>
        <w:t xml:space="preserve">is a blueprint for school improvement that focuses on systems, structures and supports across the district, school, and classroom to meet the academic and non-academic needs of all students. The </w:t>
      </w:r>
      <w:r>
        <w:rPr>
          <w:rFonts w:cs="Calibri"/>
        </w:rPr>
        <w:t>Sf</w:t>
      </w:r>
      <w:r w:rsidRPr="00910462">
        <w:rPr>
          <w:rFonts w:cs="Calibri"/>
        </w:rPr>
        <w:t>SS website includes links to a self-assessment and a variety of helpful resources.</w:t>
      </w:r>
    </w:p>
    <w:p w14:paraId="795B23F8" w14:textId="77777777" w:rsidR="00305354" w:rsidRPr="00910462" w:rsidRDefault="00305354" w:rsidP="00DC4E88">
      <w:pPr>
        <w:pStyle w:val="ListParagraph"/>
        <w:numPr>
          <w:ilvl w:val="0"/>
          <w:numId w:val="27"/>
        </w:numPr>
        <w:ind w:left="360"/>
        <w:contextualSpacing w:val="0"/>
        <w:rPr>
          <w:rFonts w:cs="Calibri"/>
        </w:rPr>
      </w:pPr>
      <w:r w:rsidRPr="00910462">
        <w:t xml:space="preserve">The </w:t>
      </w:r>
      <w:r w:rsidRPr="00910462">
        <w:rPr>
          <w:i/>
        </w:rPr>
        <w:t>Educator Effectiveness Guidebook for Inclusive Practice</w:t>
      </w:r>
      <w:r w:rsidRPr="00910462">
        <w:t xml:space="preserve"> (</w:t>
      </w:r>
      <w:hyperlink r:id="rId38" w:history="1">
        <w:r w:rsidRPr="00910462">
          <w:rPr>
            <w:rStyle w:val="Hyperlink"/>
          </w:rPr>
          <w:t>http://www.doe.mass.edu/edeval/guidebook/</w:t>
        </w:r>
      </w:hyperlink>
      <w:r w:rsidRPr="00910462">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14:paraId="387FCD37" w14:textId="77777777" w:rsidR="00305354" w:rsidRPr="00123F26" w:rsidRDefault="00305354" w:rsidP="00305354">
      <w:pPr>
        <w:tabs>
          <w:tab w:val="left" w:pos="360"/>
          <w:tab w:val="left" w:pos="1080"/>
          <w:tab w:val="left" w:pos="1440"/>
          <w:tab w:val="left" w:pos="1800"/>
          <w:tab w:val="left" w:pos="2160"/>
        </w:tabs>
      </w:pPr>
    </w:p>
    <w:p w14:paraId="7A955C01" w14:textId="77777777" w:rsidR="008E314D" w:rsidRDefault="008E314D" w:rsidP="002A36F3">
      <w:pPr>
        <w:pStyle w:val="Section"/>
      </w:pPr>
      <w:bookmarkStart w:id="14" w:name="_Toc273777167"/>
      <w:bookmarkStart w:id="15" w:name="_Toc277066425"/>
      <w:bookmarkStart w:id="16" w:name="_Toc337817149"/>
      <w:bookmarkStart w:id="17" w:name="_Toc14332204"/>
      <w:r w:rsidRPr="00C7256A">
        <w:lastRenderedPageBreak/>
        <w:t xml:space="preserve">Appendix A: Review </w:t>
      </w:r>
      <w:bookmarkEnd w:id="14"/>
      <w:bookmarkEnd w:id="15"/>
      <w:bookmarkEnd w:id="16"/>
      <w:r w:rsidRPr="00C7256A">
        <w:t>Team, Activities, Schedule, Site Visit</w:t>
      </w:r>
      <w:bookmarkEnd w:id="17"/>
    </w:p>
    <w:p w14:paraId="4EF79137"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14:paraId="0A8AD8C1" w14:textId="3FFF8681"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CA71CF">
        <w:t>January 7–9, 2019,</w:t>
      </w:r>
      <w:r w:rsidRPr="00E06B74">
        <w:t xml:space="preserve"> by the following team of independent </w:t>
      </w:r>
      <w:r w:rsidR="00425960">
        <w:t>D</w:t>
      </w:r>
      <w:r>
        <w:t xml:space="preserve">ESE </w:t>
      </w:r>
      <w:r w:rsidRPr="00E06B74">
        <w:t xml:space="preserve">consultants. </w:t>
      </w:r>
    </w:p>
    <w:p w14:paraId="17F026AD" w14:textId="4AB458C8" w:rsidR="008E314D" w:rsidRDefault="00867F7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Judith </w:t>
      </w:r>
      <w:r w:rsidR="0009664B">
        <w:rPr>
          <w:rFonts w:ascii="Calibri" w:hAnsi="Calibri"/>
        </w:rPr>
        <w:t>Evans, curriculum and instruction</w:t>
      </w:r>
      <w:r w:rsidR="008E314D" w:rsidRPr="00097A69">
        <w:rPr>
          <w:rFonts w:ascii="Calibri" w:hAnsi="Calibri"/>
        </w:rPr>
        <w:t xml:space="preserve"> </w:t>
      </w:r>
    </w:p>
    <w:p w14:paraId="730879A3" w14:textId="68786FC1" w:rsidR="008E314D" w:rsidRDefault="0009664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Patricia Williams,</w:t>
      </w:r>
      <w:r w:rsidR="008E314D" w:rsidRPr="00097A69">
        <w:rPr>
          <w:rFonts w:ascii="Calibri" w:hAnsi="Calibri"/>
        </w:rPr>
        <w:t xml:space="preserve"> </w:t>
      </w:r>
      <w:r>
        <w:rPr>
          <w:rFonts w:ascii="Calibri" w:hAnsi="Calibri"/>
        </w:rPr>
        <w:t>curriculum and instruction</w:t>
      </w:r>
      <w:r w:rsidR="008E314D" w:rsidRPr="00097A69">
        <w:rPr>
          <w:rFonts w:ascii="Calibri" w:hAnsi="Calibri"/>
        </w:rPr>
        <w:t xml:space="preserve"> </w:t>
      </w:r>
    </w:p>
    <w:p w14:paraId="272F444C" w14:textId="666731E8" w:rsidR="008E314D" w:rsidRDefault="0009664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George Gearhart,</w:t>
      </w:r>
      <w:r w:rsidR="008E314D" w:rsidRPr="00097A69">
        <w:rPr>
          <w:rFonts w:ascii="Calibri" w:hAnsi="Calibri"/>
        </w:rPr>
        <w:t xml:space="preserve"> </w:t>
      </w:r>
      <w:r>
        <w:rPr>
          <w:rFonts w:ascii="Calibri" w:hAnsi="Calibri"/>
        </w:rPr>
        <w:t>assessment</w:t>
      </w:r>
    </w:p>
    <w:p w14:paraId="1FF26EB8" w14:textId="03BEC34E" w:rsidR="0009664B" w:rsidRDefault="00867F7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Katherine </w:t>
      </w:r>
      <w:r w:rsidR="0009664B">
        <w:rPr>
          <w:rFonts w:ascii="Calibri" w:hAnsi="Calibri"/>
        </w:rPr>
        <w:t>Lopez-Natale, student support</w:t>
      </w:r>
    </w:p>
    <w:p w14:paraId="5B5BE89B" w14:textId="5B1E8921" w:rsidR="003E4FB0" w:rsidRDefault="0009664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Christine Brandt,</w:t>
      </w:r>
      <w:r w:rsidR="003E4FB0">
        <w:rPr>
          <w:rFonts w:ascii="Calibri" w:hAnsi="Calibri"/>
        </w:rPr>
        <w:t xml:space="preserve"> </w:t>
      </w:r>
      <w:r w:rsidRPr="00EB5D10">
        <w:rPr>
          <w:rFonts w:ascii="Calibri" w:hAnsi="Calibri"/>
          <w:i/>
        </w:rPr>
        <w:t>review team coordinator</w:t>
      </w:r>
    </w:p>
    <w:p w14:paraId="6FF769B5" w14:textId="77777777" w:rsidR="008E314D" w:rsidRDefault="006D78EA" w:rsidP="008E314D">
      <w:pPr>
        <w:pStyle w:val="Subsection2"/>
        <w:tabs>
          <w:tab w:val="left" w:pos="360"/>
          <w:tab w:val="left" w:pos="720"/>
          <w:tab w:val="left" w:pos="1080"/>
          <w:tab w:val="left" w:pos="1440"/>
          <w:tab w:val="left" w:pos="1800"/>
          <w:tab w:val="left" w:pos="2160"/>
          <w:tab w:val="left" w:pos="2520"/>
          <w:tab w:val="left" w:pos="2880"/>
        </w:tabs>
      </w:pPr>
      <w:r w:rsidRPr="0009664B" w:rsidDel="006D78EA">
        <w:rPr>
          <w:rFonts w:ascii="Calibri" w:hAnsi="Calibri"/>
        </w:rPr>
        <w:t xml:space="preserve"> </w:t>
      </w:r>
      <w:r w:rsidR="009637D8" w:rsidRPr="0009664B">
        <w:rPr>
          <w:rFonts w:ascii="Calibri" w:hAnsi="Calibri"/>
        </w:rPr>
        <w:t>District</w:t>
      </w:r>
      <w:r w:rsidR="008E314D" w:rsidRPr="0011457A">
        <w:t xml:space="preserve"> Review Activities</w:t>
      </w:r>
    </w:p>
    <w:p w14:paraId="019F381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55188EDD" w14:textId="1AF20F28"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09664B">
        <w:t>the vice-chair and four members.</w:t>
      </w:r>
      <w:r w:rsidRPr="00097A69">
        <w:t xml:space="preserve"> </w:t>
      </w:r>
    </w:p>
    <w:p w14:paraId="2A2D96AB" w14:textId="03BCB8F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09664B">
        <w:t>the president, the vice-president, the secretary, and three building representatives.</w:t>
      </w:r>
    </w:p>
    <w:p w14:paraId="31F9E48E" w14:textId="793F1924"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09664B">
        <w:t>the assistant superintendent for curriculum and instruction and the director of student services.</w:t>
      </w:r>
    </w:p>
    <w:p w14:paraId="5AC1EB88" w14:textId="67C0BB65"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09664B">
        <w:t>Bresnahan</w:t>
      </w:r>
      <w:r w:rsidRPr="00097A69">
        <w:t xml:space="preserve"> (</w:t>
      </w:r>
      <w:r w:rsidR="00F31D31">
        <w:t>P</w:t>
      </w:r>
      <w:r w:rsidR="002F14E7">
        <w:t>re-</w:t>
      </w:r>
      <w:r w:rsidR="00F31D31">
        <w:t>K</w:t>
      </w:r>
      <w:r w:rsidR="002F14E7">
        <w:t>–</w:t>
      </w:r>
      <w:r w:rsidR="00F31D31">
        <w:t>3</w:t>
      </w:r>
      <w:r w:rsidR="0009664B">
        <w:t>),</w:t>
      </w:r>
      <w:r w:rsidRPr="00097A69">
        <w:t xml:space="preserve"> </w:t>
      </w:r>
      <w:r w:rsidR="0009664B">
        <w:t>Molin Elementary</w:t>
      </w:r>
      <w:r w:rsidRPr="00097A69">
        <w:t xml:space="preserve"> (grades </w:t>
      </w:r>
      <w:r w:rsidR="0009664B">
        <w:t>4</w:t>
      </w:r>
      <w:r w:rsidR="002F14E7">
        <w:t>–</w:t>
      </w:r>
      <w:r w:rsidR="0009664B">
        <w:t>5</w:t>
      </w:r>
      <w:r w:rsidR="00AF642E">
        <w:t>),</w:t>
      </w:r>
      <w:r w:rsidRPr="00097A69">
        <w:t xml:space="preserve"> </w:t>
      </w:r>
      <w:r w:rsidR="00AF642E">
        <w:t>Nock Middle School</w:t>
      </w:r>
      <w:r w:rsidRPr="00097A69">
        <w:t xml:space="preserve"> (grades </w:t>
      </w:r>
      <w:r w:rsidR="00AF642E">
        <w:t>6</w:t>
      </w:r>
      <w:r w:rsidR="002F14E7">
        <w:t>–</w:t>
      </w:r>
      <w:r w:rsidR="00AF642E">
        <w:t>8)</w:t>
      </w:r>
      <w:r w:rsidR="007B4FA4">
        <w:t>,</w:t>
      </w:r>
      <w:r>
        <w:t xml:space="preserve"> and</w:t>
      </w:r>
      <w:r w:rsidR="00854C29">
        <w:t xml:space="preserve"> </w:t>
      </w:r>
      <w:r w:rsidR="00AF642E">
        <w:t>Newburyport High School</w:t>
      </w:r>
      <w:r w:rsidRPr="00097A69">
        <w:t xml:space="preserve"> (grades </w:t>
      </w:r>
      <w:r w:rsidR="00AF642E">
        <w:t>9</w:t>
      </w:r>
      <w:r w:rsidR="002F14E7">
        <w:t>–</w:t>
      </w:r>
      <w:r w:rsidR="00AF642E">
        <w:t>12).</w:t>
      </w:r>
    </w:p>
    <w:p w14:paraId="5C75B957" w14:textId="44C0ED7C"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8A3B82">
        <w:t xml:space="preserve">students, students’ families, and </w:t>
      </w:r>
      <w:r w:rsidR="002F14E7">
        <w:t xml:space="preserve">5 </w:t>
      </w:r>
      <w:r w:rsidRPr="00097A69">
        <w:t>principals</w:t>
      </w:r>
      <w:r w:rsidR="008A3B82">
        <w:t>,</w:t>
      </w:r>
      <w:r w:rsidR="002F42DA">
        <w:t xml:space="preserve"> </w:t>
      </w:r>
      <w:r>
        <w:t xml:space="preserve">and </w:t>
      </w:r>
      <w:r w:rsidRPr="00097A69">
        <w:t xml:space="preserve">focus groups with </w:t>
      </w:r>
      <w:r w:rsidR="00AF642E">
        <w:t>30</w:t>
      </w:r>
      <w:r w:rsidRPr="00097A69">
        <w:t xml:space="preserve"> </w:t>
      </w:r>
      <w:r w:rsidR="00511CC6" w:rsidRPr="00097A69">
        <w:t>elementary</w:t>
      </w:r>
      <w:r w:rsidR="00511CC6">
        <w:t>-</w:t>
      </w:r>
      <w:r w:rsidRPr="00097A69">
        <w:t xml:space="preserve">school teachers, </w:t>
      </w:r>
      <w:r w:rsidR="002F14E7">
        <w:t xml:space="preserve">9 </w:t>
      </w:r>
      <w:r w:rsidR="00511CC6" w:rsidRPr="00097A69">
        <w:t>middle</w:t>
      </w:r>
      <w:r w:rsidR="00511CC6">
        <w:t>-</w:t>
      </w:r>
      <w:r w:rsidRPr="00097A69">
        <w:t xml:space="preserve">school teachers, and </w:t>
      </w:r>
      <w:r w:rsidR="00AF642E">
        <w:t>11</w:t>
      </w:r>
      <w:r w:rsidRPr="00097A69">
        <w:t xml:space="preserve"> </w:t>
      </w:r>
      <w:r w:rsidR="00511CC6" w:rsidRPr="00097A69">
        <w:t>high</w:t>
      </w:r>
      <w:r w:rsidR="00511CC6">
        <w:t>-</w:t>
      </w:r>
      <w:r w:rsidRPr="00097A69">
        <w:t xml:space="preserve">school teachers. </w:t>
      </w:r>
    </w:p>
    <w:p w14:paraId="2B541EE4" w14:textId="5E8613F2"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AF642E">
        <w:t>55</w:t>
      </w:r>
      <w:r w:rsidRPr="00097A69">
        <w:t xml:space="preserve"> classes</w:t>
      </w:r>
      <w:r>
        <w:t xml:space="preserve"> in the district</w:t>
      </w:r>
      <w:r w:rsidRPr="00097A69">
        <w:t xml:space="preserve">:  </w:t>
      </w:r>
      <w:r w:rsidR="00AF642E">
        <w:t>26</w:t>
      </w:r>
      <w:r w:rsidRPr="00097A69">
        <w:t xml:space="preserve"> at the high school, </w:t>
      </w:r>
      <w:r w:rsidR="00AF642E">
        <w:t>14</w:t>
      </w:r>
      <w:r w:rsidR="002F14E7">
        <w:t xml:space="preserve"> </w:t>
      </w:r>
      <w:r w:rsidRPr="00097A69">
        <w:t xml:space="preserve">at the middle school, and </w:t>
      </w:r>
      <w:r w:rsidR="00AF642E">
        <w:t>15</w:t>
      </w:r>
      <w:r w:rsidRPr="00097A69">
        <w:t xml:space="preserve"> at the </w:t>
      </w:r>
      <w:r w:rsidR="007B4FA4">
        <w:t xml:space="preserve">2 </w:t>
      </w:r>
      <w:r w:rsidRPr="00097A69">
        <w:t>elementary schools</w:t>
      </w:r>
      <w:r>
        <w:t>.</w:t>
      </w:r>
    </w:p>
    <w:p w14:paraId="5531D3F7"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739D7AFA"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B83B743"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 xml:space="preserve">Data on the district’s staffing and finances. </w:t>
      </w:r>
    </w:p>
    <w:p w14:paraId="071A7BA8" w14:textId="739AF8D2"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w:t>
      </w:r>
      <w:r w:rsidR="00AF6258">
        <w:rPr>
          <w:rFonts w:ascii="Calibri" w:hAnsi="Calibri"/>
        </w:rPr>
        <w:t xml:space="preserve"> and</w:t>
      </w:r>
      <w:r w:rsidRPr="00097A69">
        <w:rPr>
          <w:rFonts w:ascii="Calibri" w:hAnsi="Calibri"/>
        </w:rPr>
        <w:t xml:space="preserve"> the New England Association of Schools and Colleges (NEASC)</w:t>
      </w:r>
      <w:r w:rsidR="00AF6258">
        <w:rPr>
          <w:rFonts w:ascii="Calibri" w:hAnsi="Calibri"/>
        </w:rPr>
        <w:t>.</w:t>
      </w:r>
    </w:p>
    <w:p w14:paraId="1E068851"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02847E72" w14:textId="77777777" w:rsidR="008E314D" w:rsidRDefault="008E314D" w:rsidP="00DF0BE8">
      <w:pPr>
        <w:pStyle w:val="Subsection2"/>
        <w:tabs>
          <w:tab w:val="left" w:pos="360"/>
          <w:tab w:val="left" w:pos="720"/>
          <w:tab w:val="left" w:pos="1080"/>
          <w:tab w:val="left" w:pos="1440"/>
          <w:tab w:val="left" w:pos="1800"/>
          <w:tab w:val="left" w:pos="2160"/>
          <w:tab w:val="left" w:pos="2520"/>
          <w:tab w:val="left" w:pos="2880"/>
        </w:tabs>
        <w:jc w:val="center"/>
      </w:pPr>
      <w:r w:rsidRPr="0011457A">
        <w:t>Site Visit Schedule</w:t>
      </w:r>
    </w:p>
    <w:p w14:paraId="2FF385C0" w14:textId="1B48767E"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6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ite Visit Schedule&#10;"/>
      </w:tblPr>
      <w:tblGrid>
        <w:gridCol w:w="2178"/>
        <w:gridCol w:w="2190"/>
        <w:gridCol w:w="2292"/>
      </w:tblGrid>
      <w:tr w:rsidR="00DA4F69" w:rsidRPr="00E06B74" w14:paraId="34BE4758" w14:textId="77777777" w:rsidTr="00DA4F69">
        <w:trPr>
          <w:trHeight w:val="77"/>
        </w:trPr>
        <w:tc>
          <w:tcPr>
            <w:tcW w:w="2178" w:type="dxa"/>
            <w:shd w:val="clear" w:color="auto" w:fill="D9D9D9" w:themeFill="background1" w:themeFillShade="D9"/>
          </w:tcPr>
          <w:p w14:paraId="2C5EE248" w14:textId="77777777" w:rsidR="00DA4F69" w:rsidRDefault="00DA4F69"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4F1BB23B" w14:textId="267F357D" w:rsidR="00DA4F69" w:rsidRDefault="00502F40"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01/07/2019</w:t>
            </w:r>
          </w:p>
        </w:tc>
        <w:tc>
          <w:tcPr>
            <w:tcW w:w="2190" w:type="dxa"/>
            <w:shd w:val="clear" w:color="auto" w:fill="D9D9D9" w:themeFill="background1" w:themeFillShade="D9"/>
          </w:tcPr>
          <w:p w14:paraId="7491659C" w14:textId="77777777" w:rsidR="00DA4F69" w:rsidRDefault="00DA4F69"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08F40C42" w14:textId="064B9F97" w:rsidR="00DA4F69" w:rsidRDefault="00502F40"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01/08/2019</w:t>
            </w:r>
          </w:p>
        </w:tc>
        <w:tc>
          <w:tcPr>
            <w:tcW w:w="2292" w:type="dxa"/>
            <w:shd w:val="clear" w:color="auto" w:fill="D9D9D9" w:themeFill="background1" w:themeFillShade="D9"/>
          </w:tcPr>
          <w:p w14:paraId="1586F9C0" w14:textId="77777777" w:rsidR="00DA4F69" w:rsidRDefault="00DA4F69"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7627EFF2" w14:textId="1EF457D6" w:rsidR="00DA4F69" w:rsidRDefault="00502F40"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01/09/2019</w:t>
            </w:r>
          </w:p>
        </w:tc>
      </w:tr>
      <w:tr w:rsidR="00DA4F69" w:rsidRPr="00E06B74" w14:paraId="3D98A79C" w14:textId="77777777" w:rsidTr="00DA4F69">
        <w:trPr>
          <w:trHeight w:val="620"/>
        </w:trPr>
        <w:tc>
          <w:tcPr>
            <w:tcW w:w="2178" w:type="dxa"/>
          </w:tcPr>
          <w:p w14:paraId="02C3C54D" w14:textId="58B805F3" w:rsidR="00DA4F69" w:rsidRDefault="00DA4F69" w:rsidP="007B4FA4">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w:t>
            </w:r>
            <w:r>
              <w:rPr>
                <w:sz w:val="20"/>
              </w:rPr>
              <w:t>document reviews</w:t>
            </w:r>
            <w:r w:rsidRPr="007C5F07">
              <w:rPr>
                <w:sz w:val="20"/>
              </w:rPr>
              <w:t xml:space="preserve">; visits to </w:t>
            </w:r>
            <w:r w:rsidR="002F14E7">
              <w:rPr>
                <w:sz w:val="20"/>
              </w:rPr>
              <w:t xml:space="preserve">Molin Elementary </w:t>
            </w:r>
            <w:r w:rsidR="007B4FA4">
              <w:rPr>
                <w:sz w:val="20"/>
              </w:rPr>
              <w:t xml:space="preserve">School </w:t>
            </w:r>
            <w:r w:rsidR="002F14E7">
              <w:rPr>
                <w:sz w:val="20"/>
              </w:rPr>
              <w:t>and</w:t>
            </w:r>
            <w:r w:rsidR="00B06AF7">
              <w:rPr>
                <w:sz w:val="20"/>
              </w:rPr>
              <w:t xml:space="preserve"> </w:t>
            </w:r>
            <w:r w:rsidR="00502F40">
              <w:rPr>
                <w:sz w:val="20"/>
              </w:rPr>
              <w:t>Newburyport H</w:t>
            </w:r>
            <w:r w:rsidR="002F14E7">
              <w:rPr>
                <w:sz w:val="20"/>
              </w:rPr>
              <w:t xml:space="preserve">igh </w:t>
            </w:r>
            <w:r w:rsidR="00502F40">
              <w:rPr>
                <w:sz w:val="20"/>
              </w:rPr>
              <w:t>S</w:t>
            </w:r>
            <w:r w:rsidR="002F14E7">
              <w:rPr>
                <w:sz w:val="20"/>
              </w:rPr>
              <w:t>chool</w:t>
            </w:r>
            <w:r>
              <w:rPr>
                <w:sz w:val="20"/>
              </w:rPr>
              <w:t xml:space="preserve"> for classroom observations</w:t>
            </w:r>
            <w:r w:rsidR="00FF3C3D">
              <w:rPr>
                <w:sz w:val="20"/>
              </w:rPr>
              <w:t>; and</w:t>
            </w:r>
            <w:r w:rsidR="00502F40">
              <w:rPr>
                <w:sz w:val="20"/>
              </w:rPr>
              <w:t xml:space="preserve"> </w:t>
            </w:r>
            <w:r w:rsidR="00502F40" w:rsidRPr="007C5F07">
              <w:rPr>
                <w:sz w:val="20"/>
              </w:rPr>
              <w:t>teacher focus groups</w:t>
            </w:r>
            <w:r w:rsidR="00FF3C3D">
              <w:rPr>
                <w:sz w:val="20"/>
              </w:rPr>
              <w:t>.</w:t>
            </w:r>
          </w:p>
        </w:tc>
        <w:tc>
          <w:tcPr>
            <w:tcW w:w="2190" w:type="dxa"/>
          </w:tcPr>
          <w:p w14:paraId="2B74D5A5" w14:textId="26C92FB8" w:rsidR="00DA4F69" w:rsidRDefault="00DA4F69" w:rsidP="008A3B8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w:t>
            </w:r>
            <w:r w:rsidR="00502F40" w:rsidRPr="007C5F07">
              <w:rPr>
                <w:sz w:val="20"/>
              </w:rPr>
              <w:t xml:space="preserve">interview with teachers’ association; </w:t>
            </w:r>
            <w:r w:rsidRPr="007C5F07">
              <w:rPr>
                <w:sz w:val="20"/>
              </w:rPr>
              <w:t>teacher focus groups;</w:t>
            </w:r>
            <w:r>
              <w:rPr>
                <w:sz w:val="20"/>
              </w:rPr>
              <w:t xml:space="preserve"> students’ families’ focus groups; </w:t>
            </w:r>
            <w:r w:rsidRPr="007C5F07">
              <w:rPr>
                <w:sz w:val="20"/>
              </w:rPr>
              <w:t>visits to</w:t>
            </w:r>
            <w:r w:rsidR="00FF3C3D">
              <w:rPr>
                <w:sz w:val="20"/>
              </w:rPr>
              <w:t xml:space="preserve"> Bresnahan</w:t>
            </w:r>
            <w:r w:rsidR="002F14E7">
              <w:rPr>
                <w:sz w:val="20"/>
              </w:rPr>
              <w:t xml:space="preserve"> Elementary</w:t>
            </w:r>
            <w:r w:rsidR="00B06AF7">
              <w:rPr>
                <w:sz w:val="20"/>
              </w:rPr>
              <w:t xml:space="preserve"> School</w:t>
            </w:r>
            <w:r w:rsidR="00FF3C3D">
              <w:rPr>
                <w:sz w:val="20"/>
              </w:rPr>
              <w:t>, Nock M</w:t>
            </w:r>
            <w:r w:rsidR="002F14E7">
              <w:rPr>
                <w:sz w:val="20"/>
              </w:rPr>
              <w:t xml:space="preserve">iddle </w:t>
            </w:r>
            <w:r w:rsidR="00FF3C3D">
              <w:rPr>
                <w:sz w:val="20"/>
              </w:rPr>
              <w:t>S</w:t>
            </w:r>
            <w:r w:rsidR="002F14E7">
              <w:rPr>
                <w:sz w:val="20"/>
              </w:rPr>
              <w:t>chool</w:t>
            </w:r>
            <w:r w:rsidR="00FF3C3D">
              <w:rPr>
                <w:sz w:val="20"/>
              </w:rPr>
              <w:t xml:space="preserve">, </w:t>
            </w:r>
            <w:r w:rsidR="002F14E7">
              <w:rPr>
                <w:sz w:val="20"/>
              </w:rPr>
              <w:t xml:space="preserve">and </w:t>
            </w:r>
            <w:r w:rsidR="00FF3C3D">
              <w:rPr>
                <w:sz w:val="20"/>
              </w:rPr>
              <w:t>Newburyport H</w:t>
            </w:r>
            <w:r w:rsidR="002F14E7">
              <w:rPr>
                <w:sz w:val="20"/>
              </w:rPr>
              <w:t xml:space="preserve">igh </w:t>
            </w:r>
            <w:r w:rsidR="00FF3C3D">
              <w:rPr>
                <w:sz w:val="20"/>
              </w:rPr>
              <w:t>S</w:t>
            </w:r>
            <w:r w:rsidR="002F14E7">
              <w:rPr>
                <w:sz w:val="20"/>
              </w:rPr>
              <w:t>chool</w:t>
            </w:r>
            <w:r w:rsidRPr="007C5F07">
              <w:rPr>
                <w:sz w:val="20"/>
              </w:rPr>
              <w:t xml:space="preserve"> </w:t>
            </w:r>
            <w:r>
              <w:rPr>
                <w:sz w:val="20"/>
              </w:rPr>
              <w:t>for classroom observations</w:t>
            </w:r>
            <w:r w:rsidR="00FF3C3D">
              <w:rPr>
                <w:sz w:val="20"/>
              </w:rPr>
              <w:t xml:space="preserve"> and interviews with school committee members.</w:t>
            </w:r>
          </w:p>
        </w:tc>
        <w:tc>
          <w:tcPr>
            <w:tcW w:w="2292" w:type="dxa"/>
          </w:tcPr>
          <w:p w14:paraId="3C34D709" w14:textId="79E20782" w:rsidR="00DA4F69" w:rsidRDefault="00FF3C3D" w:rsidP="007B4FA4">
            <w:pPr>
              <w:tabs>
                <w:tab w:val="left" w:pos="360"/>
                <w:tab w:val="left" w:pos="720"/>
                <w:tab w:val="left" w:pos="1080"/>
                <w:tab w:val="left" w:pos="1440"/>
                <w:tab w:val="left" w:pos="1800"/>
                <w:tab w:val="left" w:pos="2160"/>
                <w:tab w:val="left" w:pos="2520"/>
                <w:tab w:val="left" w:pos="2880"/>
              </w:tabs>
              <w:rPr>
                <w:sz w:val="20"/>
              </w:rPr>
            </w:pPr>
            <w:r>
              <w:rPr>
                <w:sz w:val="20"/>
              </w:rPr>
              <w:t>I</w:t>
            </w:r>
            <w:r w:rsidR="00DA4F69" w:rsidRPr="007C5F07">
              <w:rPr>
                <w:sz w:val="20"/>
              </w:rPr>
              <w:t xml:space="preserve">nterviews with school leaders; </w:t>
            </w:r>
            <w:r>
              <w:rPr>
                <w:sz w:val="20"/>
              </w:rPr>
              <w:t xml:space="preserve">interviews with students, and </w:t>
            </w:r>
            <w:r w:rsidR="00DA4F69" w:rsidRPr="007C5F07">
              <w:rPr>
                <w:sz w:val="20"/>
              </w:rPr>
              <w:t xml:space="preserve">visits to </w:t>
            </w:r>
            <w:r>
              <w:rPr>
                <w:sz w:val="20"/>
              </w:rPr>
              <w:t>Bresnahan</w:t>
            </w:r>
            <w:r w:rsidR="002F14E7">
              <w:rPr>
                <w:sz w:val="20"/>
              </w:rPr>
              <w:t xml:space="preserve"> Elementary</w:t>
            </w:r>
            <w:r w:rsidR="00B06AF7">
              <w:rPr>
                <w:sz w:val="20"/>
              </w:rPr>
              <w:t xml:space="preserve"> School</w:t>
            </w:r>
            <w:r>
              <w:rPr>
                <w:sz w:val="20"/>
              </w:rPr>
              <w:t>, Molin</w:t>
            </w:r>
            <w:r w:rsidR="002F14E7">
              <w:rPr>
                <w:sz w:val="20"/>
              </w:rPr>
              <w:t xml:space="preserve"> Elementary</w:t>
            </w:r>
            <w:r w:rsidR="00B06AF7">
              <w:rPr>
                <w:sz w:val="20"/>
              </w:rPr>
              <w:t xml:space="preserve"> School</w:t>
            </w:r>
            <w:r>
              <w:rPr>
                <w:sz w:val="20"/>
              </w:rPr>
              <w:t>, Nock M</w:t>
            </w:r>
            <w:r w:rsidR="002F14E7">
              <w:rPr>
                <w:sz w:val="20"/>
              </w:rPr>
              <w:t xml:space="preserve">iddle </w:t>
            </w:r>
            <w:r>
              <w:rPr>
                <w:sz w:val="20"/>
              </w:rPr>
              <w:t>S</w:t>
            </w:r>
            <w:r w:rsidR="002F14E7">
              <w:rPr>
                <w:sz w:val="20"/>
              </w:rPr>
              <w:t>chool,</w:t>
            </w:r>
            <w:r>
              <w:rPr>
                <w:sz w:val="20"/>
              </w:rPr>
              <w:t xml:space="preserve"> and Newburyport H</w:t>
            </w:r>
            <w:r w:rsidR="002F14E7">
              <w:rPr>
                <w:sz w:val="20"/>
              </w:rPr>
              <w:t xml:space="preserve">igh </w:t>
            </w:r>
            <w:r>
              <w:rPr>
                <w:sz w:val="20"/>
              </w:rPr>
              <w:t>S</w:t>
            </w:r>
            <w:r w:rsidR="002F14E7">
              <w:rPr>
                <w:sz w:val="20"/>
              </w:rPr>
              <w:t>chool</w:t>
            </w:r>
            <w:r>
              <w:rPr>
                <w:sz w:val="20"/>
              </w:rPr>
              <w:t xml:space="preserve"> </w:t>
            </w:r>
            <w:r w:rsidR="00DA4F69">
              <w:rPr>
                <w:sz w:val="20"/>
              </w:rPr>
              <w:t>for classroom observations.</w:t>
            </w:r>
          </w:p>
        </w:tc>
      </w:tr>
    </w:tbl>
    <w:p w14:paraId="2462DF72"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022CEBE" w14:textId="77777777" w:rsidR="002F1EBE" w:rsidRDefault="002F1EBE">
      <w:pPr>
        <w:spacing w:after="0" w:line="240" w:lineRule="auto"/>
      </w:pPr>
      <w:bookmarkStart w:id="18" w:name="_Toc337817151"/>
      <w:r>
        <w:br w:type="page"/>
      </w:r>
    </w:p>
    <w:p w14:paraId="5261F696" w14:textId="0CF1595A" w:rsidR="002F1EBE" w:rsidRPr="002F1EBE" w:rsidRDefault="002F1EBE" w:rsidP="00C85CD0">
      <w:pPr>
        <w:pStyle w:val="Section"/>
      </w:pPr>
      <w:bookmarkStart w:id="19" w:name="_Toc14332205"/>
      <w:r w:rsidRPr="002F1EBE">
        <w:lastRenderedPageBreak/>
        <w:t xml:space="preserve">Appendix B: Enrollment, </w:t>
      </w:r>
      <w:r w:rsidR="008A3B82">
        <w:t>Attendance</w:t>
      </w:r>
      <w:r w:rsidRPr="002F1EBE">
        <w:t>, Expenditures</w:t>
      </w:r>
      <w:bookmarkEnd w:id="19"/>
    </w:p>
    <w:p w14:paraId="39A24013" w14:textId="77777777" w:rsidR="00403BCA" w:rsidRPr="004471C8" w:rsidRDefault="00403BCA" w:rsidP="00403BCA">
      <w:pPr>
        <w:spacing w:after="0"/>
        <w:jc w:val="center"/>
        <w:rPr>
          <w:rFonts w:ascii="Calibri" w:eastAsia="Calibri" w:hAnsi="Calibri" w:cs="Times New Roman"/>
          <w:b/>
          <w:sz w:val="20"/>
        </w:rPr>
      </w:pPr>
      <w:r w:rsidRPr="004471C8">
        <w:rPr>
          <w:rFonts w:ascii="Calibri" w:eastAsia="Calibri" w:hAnsi="Calibri" w:cs="Times New Roman"/>
          <w:b/>
          <w:sz w:val="20"/>
        </w:rPr>
        <w:t xml:space="preserve">Table B1a: </w:t>
      </w:r>
      <w:r>
        <w:rPr>
          <w:rFonts w:ascii="Calibri" w:eastAsia="Calibri" w:hAnsi="Calibri" w:cs="Times New Roman"/>
          <w:b/>
          <w:sz w:val="20"/>
        </w:rPr>
        <w:t xml:space="preserve">Newburyport </w:t>
      </w:r>
      <w:r w:rsidRPr="004471C8">
        <w:rPr>
          <w:rFonts w:ascii="Calibri" w:eastAsia="Calibri" w:hAnsi="Calibri" w:cs="Times New Roman"/>
          <w:b/>
          <w:sz w:val="20"/>
        </w:rPr>
        <w:t>Public Schools</w:t>
      </w:r>
    </w:p>
    <w:p w14:paraId="2080DFDD" w14:textId="77777777" w:rsidR="00403BCA" w:rsidRPr="004471C8" w:rsidRDefault="00403BCA" w:rsidP="00403BCA">
      <w:pPr>
        <w:spacing w:after="0"/>
        <w:jc w:val="center"/>
        <w:rPr>
          <w:rFonts w:ascii="Calibri" w:eastAsia="Calibri" w:hAnsi="Calibri" w:cs="Times New Roman"/>
          <w:b/>
          <w:sz w:val="20"/>
        </w:rPr>
      </w:pPr>
      <w:r w:rsidRPr="004471C8">
        <w:rPr>
          <w:rFonts w:ascii="Calibri" w:eastAsia="Calibri" w:hAnsi="Calibri" w:cs="Times New Roman"/>
          <w:b/>
          <w:sz w:val="20"/>
        </w:rPr>
        <w:t>201</w:t>
      </w:r>
      <w:r>
        <w:rPr>
          <w:rFonts w:ascii="Calibri" w:eastAsia="Calibri" w:hAnsi="Calibri" w:cs="Times New Roman"/>
          <w:b/>
          <w:sz w:val="20"/>
        </w:rPr>
        <w:t>7</w:t>
      </w:r>
      <w:r w:rsidRPr="004471C8">
        <w:rPr>
          <w:rFonts w:ascii="Calibri" w:eastAsia="Calibri" w:hAnsi="Calibri" w:cs="Times New Roman"/>
          <w:b/>
          <w:sz w:val="20"/>
        </w:rPr>
        <w:t>–201</w:t>
      </w:r>
      <w:r>
        <w:rPr>
          <w:rFonts w:ascii="Calibri" w:eastAsia="Calibri" w:hAnsi="Calibri" w:cs="Times New Roman"/>
          <w:b/>
          <w:sz w:val="20"/>
        </w:rPr>
        <w:t>8</w:t>
      </w:r>
      <w:r w:rsidRPr="004471C8">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Newburyport Public Schools"/>
        <w:tblDescription w:val="2017–2018 Student Enrollment by Race/Ethnicity&#10;"/>
      </w:tblPr>
      <w:tblGrid>
        <w:gridCol w:w="2898"/>
        <w:gridCol w:w="1591"/>
        <w:gridCol w:w="1592"/>
        <w:gridCol w:w="1592"/>
        <w:gridCol w:w="1592"/>
      </w:tblGrid>
      <w:tr w:rsidR="00403BCA" w:rsidRPr="004471C8" w14:paraId="19DBD925" w14:textId="77777777" w:rsidTr="00367517">
        <w:tc>
          <w:tcPr>
            <w:tcW w:w="2898" w:type="dxa"/>
          </w:tcPr>
          <w:p w14:paraId="0B18D54A" w14:textId="0F3863AA" w:rsidR="00403BCA" w:rsidRPr="00E26882" w:rsidRDefault="00403BCA" w:rsidP="00EB5D10">
            <w:pPr>
              <w:spacing w:after="0" w:line="240" w:lineRule="auto"/>
              <w:rPr>
                <w:rFonts w:ascii="Calibri" w:eastAsia="Times New Roman" w:hAnsi="Calibri" w:cs="Times New Roman"/>
                <w:b/>
                <w:sz w:val="20"/>
                <w:szCs w:val="20"/>
              </w:rPr>
            </w:pPr>
            <w:r w:rsidRPr="00E26882">
              <w:rPr>
                <w:rFonts w:ascii="Calibri" w:eastAsia="Times New Roman" w:hAnsi="Calibri" w:cs="Times New Roman"/>
                <w:b/>
                <w:sz w:val="20"/>
                <w:szCs w:val="20"/>
              </w:rPr>
              <w:t>Group</w:t>
            </w:r>
          </w:p>
        </w:tc>
        <w:tc>
          <w:tcPr>
            <w:tcW w:w="1591" w:type="dxa"/>
          </w:tcPr>
          <w:p w14:paraId="52BB2D9B" w14:textId="77777777" w:rsidR="00403BCA" w:rsidRPr="00E26882" w:rsidRDefault="00403BCA" w:rsidP="00632E24">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District</w:t>
            </w:r>
          </w:p>
        </w:tc>
        <w:tc>
          <w:tcPr>
            <w:tcW w:w="1592" w:type="dxa"/>
            <w:shd w:val="clear" w:color="auto" w:fill="D9D9D9" w:themeFill="background1" w:themeFillShade="D9"/>
          </w:tcPr>
          <w:p w14:paraId="71D17636" w14:textId="77777777" w:rsidR="00403BCA" w:rsidRPr="00E26882" w:rsidRDefault="00403BCA" w:rsidP="00632E24">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w:t>
            </w:r>
          </w:p>
          <w:p w14:paraId="0BB0ECD5" w14:textId="77777777" w:rsidR="00403BCA" w:rsidRPr="00E26882" w:rsidRDefault="00403BCA" w:rsidP="00632E24">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of Total</w:t>
            </w:r>
          </w:p>
        </w:tc>
        <w:tc>
          <w:tcPr>
            <w:tcW w:w="1592" w:type="dxa"/>
          </w:tcPr>
          <w:p w14:paraId="1D7A5A8F" w14:textId="77777777" w:rsidR="00403BCA" w:rsidRPr="00E26882" w:rsidRDefault="00403BCA" w:rsidP="00632E24">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State</w:t>
            </w:r>
          </w:p>
        </w:tc>
        <w:tc>
          <w:tcPr>
            <w:tcW w:w="1592" w:type="dxa"/>
            <w:shd w:val="clear" w:color="auto" w:fill="D9D9D9" w:themeFill="background1" w:themeFillShade="D9"/>
          </w:tcPr>
          <w:p w14:paraId="79F0D5BF" w14:textId="77777777" w:rsidR="00403BCA" w:rsidRPr="00E26882" w:rsidRDefault="00403BCA" w:rsidP="00632E24">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 of</w:t>
            </w:r>
          </w:p>
          <w:p w14:paraId="2744EA43" w14:textId="77777777" w:rsidR="00403BCA" w:rsidRPr="00E26882" w:rsidRDefault="00403BCA" w:rsidP="00632E24">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Total</w:t>
            </w:r>
          </w:p>
        </w:tc>
      </w:tr>
      <w:tr w:rsidR="00403BCA" w:rsidRPr="004471C8" w14:paraId="731D47DC" w14:textId="77777777" w:rsidTr="00367517">
        <w:tc>
          <w:tcPr>
            <w:tcW w:w="2898" w:type="dxa"/>
          </w:tcPr>
          <w:p w14:paraId="22261AE3" w14:textId="4DA4DE7B" w:rsidR="00403BCA" w:rsidRPr="00E26882" w:rsidRDefault="00403BCA" w:rsidP="00632E24">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African-American</w:t>
            </w:r>
            <w:r w:rsidR="002F14E7">
              <w:rPr>
                <w:rFonts w:ascii="Calibri" w:eastAsia="Times New Roman" w:hAnsi="Calibri" w:cs="Times New Roman"/>
                <w:sz w:val="20"/>
                <w:szCs w:val="20"/>
              </w:rPr>
              <w:t>/Black</w:t>
            </w:r>
          </w:p>
        </w:tc>
        <w:tc>
          <w:tcPr>
            <w:tcW w:w="1591" w:type="dxa"/>
          </w:tcPr>
          <w:p w14:paraId="2AE24404" w14:textId="77777777" w:rsidR="00403BCA" w:rsidRPr="00160396" w:rsidRDefault="00403BCA" w:rsidP="00632E24">
            <w:pPr>
              <w:spacing w:after="0" w:line="240" w:lineRule="auto"/>
              <w:jc w:val="center"/>
              <w:rPr>
                <w:sz w:val="20"/>
                <w:szCs w:val="20"/>
              </w:rPr>
            </w:pPr>
            <w:r w:rsidRPr="00160396">
              <w:rPr>
                <w:sz w:val="20"/>
                <w:szCs w:val="20"/>
              </w:rPr>
              <w:t>25</w:t>
            </w:r>
          </w:p>
        </w:tc>
        <w:tc>
          <w:tcPr>
            <w:tcW w:w="1592" w:type="dxa"/>
            <w:shd w:val="clear" w:color="auto" w:fill="D9D9D9" w:themeFill="background1" w:themeFillShade="D9"/>
          </w:tcPr>
          <w:p w14:paraId="45582738" w14:textId="77777777" w:rsidR="00403BCA" w:rsidRPr="00160396" w:rsidRDefault="00403BCA" w:rsidP="00632E24">
            <w:pPr>
              <w:spacing w:after="0" w:line="240" w:lineRule="auto"/>
              <w:jc w:val="center"/>
              <w:rPr>
                <w:sz w:val="20"/>
                <w:szCs w:val="20"/>
              </w:rPr>
            </w:pPr>
            <w:r w:rsidRPr="00160396">
              <w:rPr>
                <w:sz w:val="20"/>
                <w:szCs w:val="20"/>
              </w:rPr>
              <w:t>1.1%</w:t>
            </w:r>
          </w:p>
        </w:tc>
        <w:tc>
          <w:tcPr>
            <w:tcW w:w="1592" w:type="dxa"/>
          </w:tcPr>
          <w:p w14:paraId="61E55A0C" w14:textId="77777777" w:rsidR="00403BCA" w:rsidRPr="00160396" w:rsidRDefault="00403BCA" w:rsidP="00632E24">
            <w:pPr>
              <w:spacing w:after="0" w:line="240" w:lineRule="auto"/>
              <w:jc w:val="center"/>
              <w:rPr>
                <w:sz w:val="20"/>
                <w:szCs w:val="20"/>
              </w:rPr>
            </w:pPr>
            <w:r w:rsidRPr="00160396">
              <w:rPr>
                <w:sz w:val="20"/>
                <w:szCs w:val="20"/>
              </w:rPr>
              <w:t>86,305</w:t>
            </w:r>
          </w:p>
        </w:tc>
        <w:tc>
          <w:tcPr>
            <w:tcW w:w="1592" w:type="dxa"/>
            <w:shd w:val="clear" w:color="auto" w:fill="D9D9D9" w:themeFill="background1" w:themeFillShade="D9"/>
          </w:tcPr>
          <w:p w14:paraId="36BC5BDF" w14:textId="77777777" w:rsidR="00403BCA" w:rsidRPr="00160396" w:rsidRDefault="00403BCA" w:rsidP="00632E24">
            <w:pPr>
              <w:spacing w:after="0" w:line="240" w:lineRule="auto"/>
              <w:jc w:val="center"/>
              <w:rPr>
                <w:sz w:val="20"/>
                <w:szCs w:val="20"/>
              </w:rPr>
            </w:pPr>
            <w:r w:rsidRPr="00160396">
              <w:rPr>
                <w:sz w:val="20"/>
                <w:szCs w:val="20"/>
              </w:rPr>
              <w:t>9.0%</w:t>
            </w:r>
          </w:p>
        </w:tc>
      </w:tr>
      <w:tr w:rsidR="00403BCA" w:rsidRPr="004471C8" w14:paraId="265CEE90" w14:textId="77777777" w:rsidTr="00367517">
        <w:tc>
          <w:tcPr>
            <w:tcW w:w="2898" w:type="dxa"/>
          </w:tcPr>
          <w:p w14:paraId="455AB88F" w14:textId="77777777" w:rsidR="00403BCA" w:rsidRPr="00E26882" w:rsidRDefault="00403BCA" w:rsidP="00632E24">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Asian</w:t>
            </w:r>
          </w:p>
        </w:tc>
        <w:tc>
          <w:tcPr>
            <w:tcW w:w="1591" w:type="dxa"/>
          </w:tcPr>
          <w:p w14:paraId="446726AF" w14:textId="77777777" w:rsidR="00403BCA" w:rsidRPr="00160396" w:rsidRDefault="00403BCA" w:rsidP="00632E24">
            <w:pPr>
              <w:spacing w:after="0" w:line="240" w:lineRule="auto"/>
              <w:jc w:val="center"/>
              <w:rPr>
                <w:sz w:val="20"/>
                <w:szCs w:val="20"/>
              </w:rPr>
            </w:pPr>
            <w:r w:rsidRPr="00160396">
              <w:rPr>
                <w:sz w:val="20"/>
                <w:szCs w:val="20"/>
              </w:rPr>
              <w:t>39</w:t>
            </w:r>
          </w:p>
        </w:tc>
        <w:tc>
          <w:tcPr>
            <w:tcW w:w="1592" w:type="dxa"/>
            <w:shd w:val="clear" w:color="auto" w:fill="D9D9D9" w:themeFill="background1" w:themeFillShade="D9"/>
          </w:tcPr>
          <w:p w14:paraId="4443CE28" w14:textId="77777777" w:rsidR="00403BCA" w:rsidRPr="00160396" w:rsidRDefault="00403BCA" w:rsidP="00632E24">
            <w:pPr>
              <w:spacing w:after="0" w:line="240" w:lineRule="auto"/>
              <w:jc w:val="center"/>
              <w:rPr>
                <w:sz w:val="20"/>
                <w:szCs w:val="20"/>
              </w:rPr>
            </w:pPr>
            <w:r w:rsidRPr="00160396">
              <w:rPr>
                <w:sz w:val="20"/>
                <w:szCs w:val="20"/>
              </w:rPr>
              <w:t>1.7%</w:t>
            </w:r>
          </w:p>
        </w:tc>
        <w:tc>
          <w:tcPr>
            <w:tcW w:w="1592" w:type="dxa"/>
          </w:tcPr>
          <w:p w14:paraId="7848B26A" w14:textId="77777777" w:rsidR="00403BCA" w:rsidRPr="00160396" w:rsidRDefault="00403BCA" w:rsidP="00632E24">
            <w:pPr>
              <w:spacing w:after="0" w:line="240" w:lineRule="auto"/>
              <w:jc w:val="center"/>
              <w:rPr>
                <w:sz w:val="20"/>
                <w:szCs w:val="20"/>
              </w:rPr>
            </w:pPr>
            <w:r w:rsidRPr="00160396">
              <w:rPr>
                <w:sz w:val="20"/>
                <w:szCs w:val="20"/>
              </w:rPr>
              <w:t>65,667</w:t>
            </w:r>
          </w:p>
        </w:tc>
        <w:tc>
          <w:tcPr>
            <w:tcW w:w="1592" w:type="dxa"/>
            <w:shd w:val="clear" w:color="auto" w:fill="D9D9D9" w:themeFill="background1" w:themeFillShade="D9"/>
          </w:tcPr>
          <w:p w14:paraId="17F17D34" w14:textId="77777777" w:rsidR="00403BCA" w:rsidRPr="00160396" w:rsidRDefault="00403BCA" w:rsidP="00632E24">
            <w:pPr>
              <w:spacing w:after="0" w:line="240" w:lineRule="auto"/>
              <w:jc w:val="center"/>
              <w:rPr>
                <w:sz w:val="20"/>
                <w:szCs w:val="20"/>
              </w:rPr>
            </w:pPr>
            <w:r w:rsidRPr="00160396">
              <w:rPr>
                <w:sz w:val="20"/>
                <w:szCs w:val="20"/>
              </w:rPr>
              <w:t>6.9%</w:t>
            </w:r>
          </w:p>
        </w:tc>
      </w:tr>
      <w:tr w:rsidR="00403BCA" w:rsidRPr="004471C8" w14:paraId="2A802642" w14:textId="77777777" w:rsidTr="00367517">
        <w:tc>
          <w:tcPr>
            <w:tcW w:w="2898" w:type="dxa"/>
          </w:tcPr>
          <w:p w14:paraId="5638C667" w14:textId="77777777" w:rsidR="00403BCA" w:rsidRPr="00E26882" w:rsidRDefault="00403BCA" w:rsidP="00632E24">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Hispanic</w:t>
            </w:r>
          </w:p>
        </w:tc>
        <w:tc>
          <w:tcPr>
            <w:tcW w:w="1591" w:type="dxa"/>
          </w:tcPr>
          <w:p w14:paraId="5B20512E" w14:textId="77777777" w:rsidR="00403BCA" w:rsidRPr="00160396" w:rsidRDefault="00403BCA" w:rsidP="00632E24">
            <w:pPr>
              <w:spacing w:after="0" w:line="240" w:lineRule="auto"/>
              <w:jc w:val="center"/>
              <w:rPr>
                <w:sz w:val="20"/>
                <w:szCs w:val="20"/>
              </w:rPr>
            </w:pPr>
            <w:r w:rsidRPr="00160396">
              <w:rPr>
                <w:sz w:val="20"/>
                <w:szCs w:val="20"/>
              </w:rPr>
              <w:t>78</w:t>
            </w:r>
          </w:p>
        </w:tc>
        <w:tc>
          <w:tcPr>
            <w:tcW w:w="1592" w:type="dxa"/>
            <w:shd w:val="clear" w:color="auto" w:fill="D9D9D9" w:themeFill="background1" w:themeFillShade="D9"/>
          </w:tcPr>
          <w:p w14:paraId="01D743E8" w14:textId="77777777" w:rsidR="00403BCA" w:rsidRPr="00160396" w:rsidRDefault="00403BCA" w:rsidP="00632E24">
            <w:pPr>
              <w:spacing w:after="0" w:line="240" w:lineRule="auto"/>
              <w:jc w:val="center"/>
              <w:rPr>
                <w:sz w:val="20"/>
                <w:szCs w:val="20"/>
              </w:rPr>
            </w:pPr>
            <w:r w:rsidRPr="00160396">
              <w:rPr>
                <w:sz w:val="20"/>
                <w:szCs w:val="20"/>
              </w:rPr>
              <w:t>3.4%</w:t>
            </w:r>
          </w:p>
        </w:tc>
        <w:tc>
          <w:tcPr>
            <w:tcW w:w="1592" w:type="dxa"/>
          </w:tcPr>
          <w:p w14:paraId="3A54C7DD" w14:textId="77777777" w:rsidR="00403BCA" w:rsidRPr="00160396" w:rsidRDefault="00403BCA" w:rsidP="00632E24">
            <w:pPr>
              <w:spacing w:after="0" w:line="240" w:lineRule="auto"/>
              <w:jc w:val="center"/>
              <w:rPr>
                <w:sz w:val="20"/>
                <w:szCs w:val="20"/>
              </w:rPr>
            </w:pPr>
            <w:r w:rsidRPr="00160396">
              <w:rPr>
                <w:sz w:val="20"/>
                <w:szCs w:val="20"/>
              </w:rPr>
              <w:t>191,201</w:t>
            </w:r>
          </w:p>
        </w:tc>
        <w:tc>
          <w:tcPr>
            <w:tcW w:w="1592" w:type="dxa"/>
            <w:shd w:val="clear" w:color="auto" w:fill="D9D9D9" w:themeFill="background1" w:themeFillShade="D9"/>
          </w:tcPr>
          <w:p w14:paraId="6184460C" w14:textId="77777777" w:rsidR="00403BCA" w:rsidRPr="00160396" w:rsidRDefault="00403BCA" w:rsidP="00632E24">
            <w:pPr>
              <w:spacing w:after="0" w:line="240" w:lineRule="auto"/>
              <w:jc w:val="center"/>
              <w:rPr>
                <w:sz w:val="20"/>
                <w:szCs w:val="20"/>
              </w:rPr>
            </w:pPr>
            <w:r w:rsidRPr="00160396">
              <w:rPr>
                <w:sz w:val="20"/>
                <w:szCs w:val="20"/>
              </w:rPr>
              <w:t>20.0%</w:t>
            </w:r>
          </w:p>
        </w:tc>
      </w:tr>
      <w:tr w:rsidR="00403BCA" w:rsidRPr="004471C8" w14:paraId="63C65673" w14:textId="77777777" w:rsidTr="00367517">
        <w:tc>
          <w:tcPr>
            <w:tcW w:w="2898" w:type="dxa"/>
          </w:tcPr>
          <w:p w14:paraId="11487B09" w14:textId="77777777" w:rsidR="00403BCA" w:rsidRPr="00E26882" w:rsidRDefault="00403BCA" w:rsidP="00632E24">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American</w:t>
            </w:r>
          </w:p>
        </w:tc>
        <w:tc>
          <w:tcPr>
            <w:tcW w:w="1591" w:type="dxa"/>
          </w:tcPr>
          <w:p w14:paraId="24A4BF92" w14:textId="77777777" w:rsidR="00403BCA" w:rsidRPr="00160396" w:rsidRDefault="00403BCA" w:rsidP="00632E24">
            <w:pPr>
              <w:spacing w:after="0" w:line="240" w:lineRule="auto"/>
              <w:jc w:val="center"/>
              <w:rPr>
                <w:sz w:val="20"/>
                <w:szCs w:val="20"/>
              </w:rPr>
            </w:pPr>
            <w:r w:rsidRPr="00160396">
              <w:rPr>
                <w:sz w:val="20"/>
                <w:szCs w:val="20"/>
              </w:rPr>
              <w:t>--</w:t>
            </w:r>
          </w:p>
        </w:tc>
        <w:tc>
          <w:tcPr>
            <w:tcW w:w="1592" w:type="dxa"/>
            <w:shd w:val="clear" w:color="auto" w:fill="D9D9D9" w:themeFill="background1" w:themeFillShade="D9"/>
          </w:tcPr>
          <w:p w14:paraId="5F55F976" w14:textId="77777777" w:rsidR="00403BCA" w:rsidRPr="00160396" w:rsidRDefault="00403BCA" w:rsidP="00632E24">
            <w:pPr>
              <w:spacing w:after="0" w:line="240" w:lineRule="auto"/>
              <w:jc w:val="center"/>
              <w:rPr>
                <w:sz w:val="20"/>
                <w:szCs w:val="20"/>
              </w:rPr>
            </w:pPr>
            <w:r w:rsidRPr="00160396">
              <w:rPr>
                <w:sz w:val="20"/>
                <w:szCs w:val="20"/>
              </w:rPr>
              <w:t>--</w:t>
            </w:r>
          </w:p>
        </w:tc>
        <w:tc>
          <w:tcPr>
            <w:tcW w:w="1592" w:type="dxa"/>
          </w:tcPr>
          <w:p w14:paraId="00501144" w14:textId="77777777" w:rsidR="00403BCA" w:rsidRPr="00160396" w:rsidRDefault="00403BCA" w:rsidP="00632E24">
            <w:pPr>
              <w:spacing w:after="0" w:line="240" w:lineRule="auto"/>
              <w:jc w:val="center"/>
              <w:rPr>
                <w:sz w:val="20"/>
                <w:szCs w:val="20"/>
              </w:rPr>
            </w:pPr>
            <w:r w:rsidRPr="00160396">
              <w:rPr>
                <w:sz w:val="20"/>
                <w:szCs w:val="20"/>
              </w:rPr>
              <w:t>2,103</w:t>
            </w:r>
          </w:p>
        </w:tc>
        <w:tc>
          <w:tcPr>
            <w:tcW w:w="1592" w:type="dxa"/>
            <w:shd w:val="clear" w:color="auto" w:fill="D9D9D9" w:themeFill="background1" w:themeFillShade="D9"/>
          </w:tcPr>
          <w:p w14:paraId="1AB318AD" w14:textId="77777777" w:rsidR="00403BCA" w:rsidRPr="00160396" w:rsidRDefault="00403BCA" w:rsidP="00632E24">
            <w:pPr>
              <w:spacing w:after="0" w:line="240" w:lineRule="auto"/>
              <w:jc w:val="center"/>
              <w:rPr>
                <w:sz w:val="20"/>
                <w:szCs w:val="20"/>
              </w:rPr>
            </w:pPr>
            <w:r w:rsidRPr="00160396">
              <w:rPr>
                <w:sz w:val="20"/>
                <w:szCs w:val="20"/>
              </w:rPr>
              <w:t>0.2%</w:t>
            </w:r>
          </w:p>
        </w:tc>
      </w:tr>
      <w:tr w:rsidR="00403BCA" w:rsidRPr="004471C8" w14:paraId="60BF8286" w14:textId="77777777" w:rsidTr="00367517">
        <w:tc>
          <w:tcPr>
            <w:tcW w:w="2898" w:type="dxa"/>
          </w:tcPr>
          <w:p w14:paraId="4AEF6B71" w14:textId="77777777" w:rsidR="00403BCA" w:rsidRPr="00E26882" w:rsidRDefault="00403BCA" w:rsidP="00632E24">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White</w:t>
            </w:r>
          </w:p>
        </w:tc>
        <w:tc>
          <w:tcPr>
            <w:tcW w:w="1591" w:type="dxa"/>
          </w:tcPr>
          <w:p w14:paraId="5DF9BCF1" w14:textId="77777777" w:rsidR="00403BCA" w:rsidRPr="00160396" w:rsidRDefault="00403BCA" w:rsidP="00632E24">
            <w:pPr>
              <w:spacing w:after="0" w:line="240" w:lineRule="auto"/>
              <w:jc w:val="center"/>
              <w:rPr>
                <w:sz w:val="20"/>
                <w:szCs w:val="20"/>
              </w:rPr>
            </w:pPr>
            <w:r w:rsidRPr="00160396">
              <w:rPr>
                <w:sz w:val="20"/>
                <w:szCs w:val="20"/>
              </w:rPr>
              <w:t>2,084</w:t>
            </w:r>
          </w:p>
        </w:tc>
        <w:tc>
          <w:tcPr>
            <w:tcW w:w="1592" w:type="dxa"/>
            <w:shd w:val="clear" w:color="auto" w:fill="D9D9D9" w:themeFill="background1" w:themeFillShade="D9"/>
          </w:tcPr>
          <w:p w14:paraId="50D26329" w14:textId="77777777" w:rsidR="00403BCA" w:rsidRPr="00160396" w:rsidRDefault="00403BCA" w:rsidP="00632E24">
            <w:pPr>
              <w:spacing w:after="0" w:line="240" w:lineRule="auto"/>
              <w:jc w:val="center"/>
              <w:rPr>
                <w:sz w:val="20"/>
                <w:szCs w:val="20"/>
              </w:rPr>
            </w:pPr>
            <w:r w:rsidRPr="00160396">
              <w:rPr>
                <w:sz w:val="20"/>
                <w:szCs w:val="20"/>
              </w:rPr>
              <w:t>91.8%</w:t>
            </w:r>
          </w:p>
        </w:tc>
        <w:tc>
          <w:tcPr>
            <w:tcW w:w="1592" w:type="dxa"/>
          </w:tcPr>
          <w:p w14:paraId="3232EE2B" w14:textId="77777777" w:rsidR="00403BCA" w:rsidRPr="00160396" w:rsidRDefault="00403BCA" w:rsidP="00632E24">
            <w:pPr>
              <w:spacing w:after="0" w:line="240" w:lineRule="auto"/>
              <w:jc w:val="center"/>
              <w:rPr>
                <w:sz w:val="20"/>
                <w:szCs w:val="20"/>
              </w:rPr>
            </w:pPr>
            <w:r w:rsidRPr="00160396">
              <w:rPr>
                <w:sz w:val="20"/>
                <w:szCs w:val="20"/>
              </w:rPr>
              <w:t>573,335</w:t>
            </w:r>
          </w:p>
        </w:tc>
        <w:tc>
          <w:tcPr>
            <w:tcW w:w="1592" w:type="dxa"/>
            <w:shd w:val="clear" w:color="auto" w:fill="D9D9D9" w:themeFill="background1" w:themeFillShade="D9"/>
          </w:tcPr>
          <w:p w14:paraId="66E7AC07" w14:textId="77777777" w:rsidR="00403BCA" w:rsidRPr="00160396" w:rsidRDefault="00403BCA" w:rsidP="00632E24">
            <w:pPr>
              <w:spacing w:after="0" w:line="240" w:lineRule="auto"/>
              <w:jc w:val="center"/>
              <w:rPr>
                <w:sz w:val="20"/>
                <w:szCs w:val="20"/>
              </w:rPr>
            </w:pPr>
            <w:r w:rsidRPr="00160396">
              <w:rPr>
                <w:sz w:val="20"/>
                <w:szCs w:val="20"/>
              </w:rPr>
              <w:t>60.1%</w:t>
            </w:r>
          </w:p>
        </w:tc>
      </w:tr>
      <w:tr w:rsidR="00403BCA" w:rsidRPr="004471C8" w14:paraId="15234615" w14:textId="77777777" w:rsidTr="00367517">
        <w:tc>
          <w:tcPr>
            <w:tcW w:w="2898" w:type="dxa"/>
          </w:tcPr>
          <w:p w14:paraId="2DFF43CB" w14:textId="77777777" w:rsidR="00403BCA" w:rsidRPr="00E26882" w:rsidRDefault="00403BCA" w:rsidP="00632E24">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Hawaiian</w:t>
            </w:r>
          </w:p>
        </w:tc>
        <w:tc>
          <w:tcPr>
            <w:tcW w:w="1591" w:type="dxa"/>
          </w:tcPr>
          <w:p w14:paraId="34D898EA" w14:textId="77777777" w:rsidR="00403BCA" w:rsidRPr="00160396" w:rsidRDefault="00403BCA" w:rsidP="00632E24">
            <w:pPr>
              <w:spacing w:after="0" w:line="240" w:lineRule="auto"/>
              <w:jc w:val="center"/>
              <w:rPr>
                <w:sz w:val="20"/>
                <w:szCs w:val="20"/>
              </w:rPr>
            </w:pPr>
            <w:r w:rsidRPr="00160396">
              <w:rPr>
                <w:sz w:val="20"/>
                <w:szCs w:val="20"/>
              </w:rPr>
              <w:t>--</w:t>
            </w:r>
          </w:p>
        </w:tc>
        <w:tc>
          <w:tcPr>
            <w:tcW w:w="1592" w:type="dxa"/>
            <w:shd w:val="clear" w:color="auto" w:fill="D9D9D9" w:themeFill="background1" w:themeFillShade="D9"/>
          </w:tcPr>
          <w:p w14:paraId="746F1E80" w14:textId="77777777" w:rsidR="00403BCA" w:rsidRPr="00160396" w:rsidRDefault="00403BCA" w:rsidP="00632E24">
            <w:pPr>
              <w:spacing w:after="0" w:line="240" w:lineRule="auto"/>
              <w:jc w:val="center"/>
              <w:rPr>
                <w:sz w:val="20"/>
                <w:szCs w:val="20"/>
              </w:rPr>
            </w:pPr>
            <w:r w:rsidRPr="00160396">
              <w:rPr>
                <w:sz w:val="20"/>
                <w:szCs w:val="20"/>
              </w:rPr>
              <w:t>--</w:t>
            </w:r>
          </w:p>
        </w:tc>
        <w:tc>
          <w:tcPr>
            <w:tcW w:w="1592" w:type="dxa"/>
          </w:tcPr>
          <w:p w14:paraId="65F1F801" w14:textId="77777777" w:rsidR="00403BCA" w:rsidRPr="00160396" w:rsidRDefault="00403BCA" w:rsidP="00632E24">
            <w:pPr>
              <w:spacing w:after="0" w:line="240" w:lineRule="auto"/>
              <w:jc w:val="center"/>
              <w:rPr>
                <w:sz w:val="20"/>
                <w:szCs w:val="20"/>
              </w:rPr>
            </w:pPr>
            <w:r w:rsidRPr="00160396">
              <w:rPr>
                <w:sz w:val="20"/>
                <w:szCs w:val="20"/>
              </w:rPr>
              <w:t>818</w:t>
            </w:r>
          </w:p>
        </w:tc>
        <w:tc>
          <w:tcPr>
            <w:tcW w:w="1592" w:type="dxa"/>
            <w:shd w:val="clear" w:color="auto" w:fill="D9D9D9" w:themeFill="background1" w:themeFillShade="D9"/>
          </w:tcPr>
          <w:p w14:paraId="0EC42099" w14:textId="77777777" w:rsidR="00403BCA" w:rsidRPr="00160396" w:rsidRDefault="00403BCA" w:rsidP="00632E24">
            <w:pPr>
              <w:spacing w:after="0" w:line="240" w:lineRule="auto"/>
              <w:jc w:val="center"/>
              <w:rPr>
                <w:sz w:val="20"/>
                <w:szCs w:val="20"/>
              </w:rPr>
            </w:pPr>
            <w:r w:rsidRPr="00160396">
              <w:rPr>
                <w:sz w:val="20"/>
                <w:szCs w:val="20"/>
              </w:rPr>
              <w:t>0.1%</w:t>
            </w:r>
          </w:p>
        </w:tc>
      </w:tr>
      <w:tr w:rsidR="00403BCA" w:rsidRPr="004471C8" w14:paraId="585F9CCD" w14:textId="77777777" w:rsidTr="00367517">
        <w:tc>
          <w:tcPr>
            <w:tcW w:w="2898" w:type="dxa"/>
          </w:tcPr>
          <w:p w14:paraId="05444576" w14:textId="77777777" w:rsidR="00403BCA" w:rsidRPr="00E26882" w:rsidRDefault="00403BCA" w:rsidP="00632E24">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 xml:space="preserve">Multi-Race, Non-Hispanic </w:t>
            </w:r>
          </w:p>
        </w:tc>
        <w:tc>
          <w:tcPr>
            <w:tcW w:w="1591" w:type="dxa"/>
          </w:tcPr>
          <w:p w14:paraId="27296B54" w14:textId="77777777" w:rsidR="00403BCA" w:rsidRPr="00160396" w:rsidRDefault="00403BCA" w:rsidP="00632E24">
            <w:pPr>
              <w:spacing w:after="0" w:line="240" w:lineRule="auto"/>
              <w:jc w:val="center"/>
              <w:rPr>
                <w:sz w:val="20"/>
                <w:szCs w:val="20"/>
              </w:rPr>
            </w:pPr>
            <w:r w:rsidRPr="00160396">
              <w:rPr>
                <w:sz w:val="20"/>
                <w:szCs w:val="20"/>
              </w:rPr>
              <w:t>43</w:t>
            </w:r>
          </w:p>
        </w:tc>
        <w:tc>
          <w:tcPr>
            <w:tcW w:w="1592" w:type="dxa"/>
            <w:shd w:val="clear" w:color="auto" w:fill="D9D9D9" w:themeFill="background1" w:themeFillShade="D9"/>
          </w:tcPr>
          <w:p w14:paraId="7B07367A" w14:textId="77777777" w:rsidR="00403BCA" w:rsidRPr="00160396" w:rsidRDefault="00403BCA" w:rsidP="00632E24">
            <w:pPr>
              <w:spacing w:after="0" w:line="240" w:lineRule="auto"/>
              <w:jc w:val="center"/>
              <w:rPr>
                <w:sz w:val="20"/>
                <w:szCs w:val="20"/>
              </w:rPr>
            </w:pPr>
            <w:r w:rsidRPr="00160396">
              <w:rPr>
                <w:sz w:val="20"/>
                <w:szCs w:val="20"/>
              </w:rPr>
              <w:t>1.9%</w:t>
            </w:r>
          </w:p>
        </w:tc>
        <w:tc>
          <w:tcPr>
            <w:tcW w:w="1592" w:type="dxa"/>
          </w:tcPr>
          <w:p w14:paraId="5EC1D2AA" w14:textId="77777777" w:rsidR="00403BCA" w:rsidRPr="00160396" w:rsidRDefault="00403BCA" w:rsidP="00632E24">
            <w:pPr>
              <w:spacing w:after="0" w:line="240" w:lineRule="auto"/>
              <w:jc w:val="center"/>
              <w:rPr>
                <w:sz w:val="20"/>
                <w:szCs w:val="20"/>
              </w:rPr>
            </w:pPr>
            <w:r w:rsidRPr="00160396">
              <w:rPr>
                <w:sz w:val="20"/>
                <w:szCs w:val="20"/>
              </w:rPr>
              <w:t>34,605</w:t>
            </w:r>
          </w:p>
        </w:tc>
        <w:tc>
          <w:tcPr>
            <w:tcW w:w="1592" w:type="dxa"/>
            <w:shd w:val="clear" w:color="auto" w:fill="D9D9D9" w:themeFill="background1" w:themeFillShade="D9"/>
          </w:tcPr>
          <w:p w14:paraId="4CBBB6C6" w14:textId="77777777" w:rsidR="00403BCA" w:rsidRPr="00160396" w:rsidRDefault="00403BCA" w:rsidP="00632E24">
            <w:pPr>
              <w:spacing w:after="0" w:line="240" w:lineRule="auto"/>
              <w:jc w:val="center"/>
              <w:rPr>
                <w:sz w:val="20"/>
                <w:szCs w:val="20"/>
              </w:rPr>
            </w:pPr>
            <w:r w:rsidRPr="00160396">
              <w:rPr>
                <w:sz w:val="20"/>
                <w:szCs w:val="20"/>
              </w:rPr>
              <w:t>3.6%</w:t>
            </w:r>
          </w:p>
        </w:tc>
      </w:tr>
      <w:tr w:rsidR="00403BCA" w:rsidRPr="004471C8" w14:paraId="5D09481E" w14:textId="77777777" w:rsidTr="00367517">
        <w:tc>
          <w:tcPr>
            <w:tcW w:w="2898" w:type="dxa"/>
            <w:tcBorders>
              <w:bottom w:val="single" w:sz="4" w:space="0" w:color="auto"/>
            </w:tcBorders>
          </w:tcPr>
          <w:p w14:paraId="670F3A43" w14:textId="01541E9E" w:rsidR="00403BCA" w:rsidRPr="00E26882" w:rsidRDefault="00403BCA" w:rsidP="002F14E7">
            <w:pPr>
              <w:spacing w:after="0" w:line="240" w:lineRule="auto"/>
              <w:rPr>
                <w:rFonts w:ascii="Calibri" w:eastAsia="Times New Roman" w:hAnsi="Calibri" w:cs="Times New Roman"/>
                <w:b/>
                <w:sz w:val="20"/>
                <w:szCs w:val="20"/>
              </w:rPr>
            </w:pPr>
            <w:r w:rsidRPr="00EB5D10">
              <w:rPr>
                <w:rFonts w:ascii="Calibri" w:eastAsia="Times New Roman" w:hAnsi="Calibri" w:cs="Times New Roman"/>
                <w:sz w:val="20"/>
                <w:szCs w:val="20"/>
              </w:rPr>
              <w:t xml:space="preserve">All </w:t>
            </w:r>
          </w:p>
        </w:tc>
        <w:tc>
          <w:tcPr>
            <w:tcW w:w="1591" w:type="dxa"/>
            <w:tcBorders>
              <w:bottom w:val="single" w:sz="4" w:space="0" w:color="auto"/>
            </w:tcBorders>
          </w:tcPr>
          <w:p w14:paraId="4E3B1BB8" w14:textId="77777777" w:rsidR="00403BCA" w:rsidRPr="00160396" w:rsidRDefault="00403BCA" w:rsidP="00632E24">
            <w:pPr>
              <w:spacing w:after="0" w:line="240" w:lineRule="auto"/>
              <w:jc w:val="center"/>
              <w:rPr>
                <w:sz w:val="20"/>
                <w:szCs w:val="20"/>
              </w:rPr>
            </w:pPr>
            <w:r w:rsidRPr="00160396">
              <w:rPr>
                <w:sz w:val="20"/>
                <w:szCs w:val="20"/>
              </w:rPr>
              <w:t>2,269</w:t>
            </w:r>
          </w:p>
        </w:tc>
        <w:tc>
          <w:tcPr>
            <w:tcW w:w="1592" w:type="dxa"/>
            <w:tcBorders>
              <w:bottom w:val="single" w:sz="4" w:space="0" w:color="auto"/>
            </w:tcBorders>
            <w:shd w:val="clear" w:color="auto" w:fill="D9D9D9" w:themeFill="background1" w:themeFillShade="D9"/>
          </w:tcPr>
          <w:p w14:paraId="4CA33397" w14:textId="77777777" w:rsidR="00403BCA" w:rsidRPr="00160396" w:rsidRDefault="00403BCA" w:rsidP="00632E24">
            <w:pPr>
              <w:spacing w:after="0" w:line="240" w:lineRule="auto"/>
              <w:jc w:val="center"/>
              <w:rPr>
                <w:sz w:val="20"/>
                <w:szCs w:val="20"/>
              </w:rPr>
            </w:pPr>
            <w:r w:rsidRPr="00160396">
              <w:rPr>
                <w:sz w:val="20"/>
                <w:szCs w:val="20"/>
              </w:rPr>
              <w:t>100.0%</w:t>
            </w:r>
          </w:p>
        </w:tc>
        <w:tc>
          <w:tcPr>
            <w:tcW w:w="1592" w:type="dxa"/>
            <w:tcBorders>
              <w:bottom w:val="single" w:sz="4" w:space="0" w:color="auto"/>
            </w:tcBorders>
          </w:tcPr>
          <w:p w14:paraId="2BFF0837" w14:textId="77777777" w:rsidR="00403BCA" w:rsidRPr="00160396" w:rsidRDefault="00403BCA" w:rsidP="00632E24">
            <w:pPr>
              <w:spacing w:after="0" w:line="240" w:lineRule="auto"/>
              <w:jc w:val="center"/>
              <w:rPr>
                <w:sz w:val="20"/>
                <w:szCs w:val="20"/>
              </w:rPr>
            </w:pPr>
            <w:r w:rsidRPr="00160396">
              <w:rPr>
                <w:sz w:val="20"/>
                <w:szCs w:val="20"/>
              </w:rPr>
              <w:t>954,034</w:t>
            </w:r>
          </w:p>
        </w:tc>
        <w:tc>
          <w:tcPr>
            <w:tcW w:w="1592" w:type="dxa"/>
            <w:tcBorders>
              <w:bottom w:val="single" w:sz="4" w:space="0" w:color="auto"/>
            </w:tcBorders>
            <w:shd w:val="clear" w:color="auto" w:fill="D9D9D9" w:themeFill="background1" w:themeFillShade="D9"/>
          </w:tcPr>
          <w:p w14:paraId="71EAF015" w14:textId="77777777" w:rsidR="00403BCA" w:rsidRPr="00160396" w:rsidRDefault="00403BCA" w:rsidP="00632E24">
            <w:pPr>
              <w:spacing w:after="0" w:line="240" w:lineRule="auto"/>
              <w:jc w:val="center"/>
              <w:rPr>
                <w:sz w:val="20"/>
                <w:szCs w:val="20"/>
              </w:rPr>
            </w:pPr>
            <w:r w:rsidRPr="00160396">
              <w:rPr>
                <w:sz w:val="20"/>
                <w:szCs w:val="20"/>
              </w:rPr>
              <w:t>100.0%</w:t>
            </w:r>
          </w:p>
        </w:tc>
      </w:tr>
      <w:tr w:rsidR="00403BCA" w:rsidRPr="004471C8" w14:paraId="251C801F" w14:textId="77777777" w:rsidTr="00367517">
        <w:tc>
          <w:tcPr>
            <w:tcW w:w="9265" w:type="dxa"/>
            <w:gridSpan w:val="5"/>
            <w:tcBorders>
              <w:left w:val="nil"/>
              <w:bottom w:val="nil"/>
              <w:right w:val="nil"/>
            </w:tcBorders>
          </w:tcPr>
          <w:p w14:paraId="482095B8" w14:textId="77777777" w:rsidR="00403BCA" w:rsidRPr="00E26882" w:rsidRDefault="00403BCA" w:rsidP="00632E24">
            <w:pPr>
              <w:spacing w:after="0" w:line="240" w:lineRule="auto"/>
              <w:rPr>
                <w:rFonts w:ascii="Calibri" w:eastAsia="Times New Roman" w:hAnsi="Calibri" w:cs="Times New Roman"/>
                <w:sz w:val="18"/>
                <w:szCs w:val="18"/>
              </w:rPr>
            </w:pPr>
            <w:r w:rsidRPr="00E26882">
              <w:rPr>
                <w:rFonts w:ascii="Calibri" w:eastAsia="Times New Roman" w:hAnsi="Calibri" w:cs="Times New Roman"/>
                <w:sz w:val="18"/>
                <w:szCs w:val="18"/>
              </w:rPr>
              <w:t>Note: As of October 1, 2017</w:t>
            </w:r>
          </w:p>
        </w:tc>
      </w:tr>
    </w:tbl>
    <w:p w14:paraId="516BFBA7" w14:textId="77777777" w:rsidR="00403BCA" w:rsidRDefault="00403BCA" w:rsidP="00403BCA">
      <w:pPr>
        <w:spacing w:after="0"/>
        <w:rPr>
          <w:rFonts w:ascii="Calibri" w:eastAsia="Calibri" w:hAnsi="Calibri" w:cs="Times New Roman"/>
          <w:sz w:val="20"/>
        </w:rPr>
      </w:pPr>
    </w:p>
    <w:p w14:paraId="36A22011" w14:textId="77777777" w:rsidR="00403BCA" w:rsidRDefault="00403BCA" w:rsidP="00403BCA">
      <w:pPr>
        <w:spacing w:after="0"/>
        <w:rPr>
          <w:rFonts w:ascii="Calibri" w:eastAsia="Calibri" w:hAnsi="Calibri" w:cs="Times New Roman"/>
          <w:sz w:val="20"/>
        </w:rPr>
      </w:pPr>
    </w:p>
    <w:p w14:paraId="04B50352" w14:textId="77777777" w:rsidR="00403BCA" w:rsidRPr="004471C8" w:rsidRDefault="00403BCA" w:rsidP="00403BCA">
      <w:pPr>
        <w:spacing w:after="0"/>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sidRPr="0041538C">
        <w:rPr>
          <w:rFonts w:ascii="Calibri" w:eastAsia="Calibri" w:hAnsi="Calibri" w:cs="Times New Roman"/>
          <w:b/>
          <w:sz w:val="20"/>
        </w:rPr>
        <w:t>Newburyport Public Schools</w:t>
      </w:r>
    </w:p>
    <w:p w14:paraId="2F4D1DC8" w14:textId="77777777" w:rsidR="00403BCA" w:rsidRPr="004471C8" w:rsidRDefault="00403BCA" w:rsidP="00403BCA">
      <w:pPr>
        <w:spacing w:after="0"/>
        <w:jc w:val="center"/>
        <w:rPr>
          <w:b/>
          <w:sz w:val="20"/>
        </w:rPr>
      </w:pPr>
      <w:r w:rsidRPr="004471C8">
        <w:rPr>
          <w:b/>
          <w:sz w:val="20"/>
        </w:rPr>
        <w:t>201</w:t>
      </w:r>
      <w:r>
        <w:rPr>
          <w:b/>
          <w:sz w:val="20"/>
        </w:rPr>
        <w:t>7</w:t>
      </w:r>
      <w:r w:rsidRPr="004471C8">
        <w:rPr>
          <w:b/>
          <w:sz w:val="20"/>
        </w:rPr>
        <w:t>–201</w:t>
      </w:r>
      <w:r>
        <w:rPr>
          <w:b/>
          <w:sz w:val="20"/>
        </w:rPr>
        <w:t>8</w:t>
      </w:r>
      <w:r w:rsidRPr="004471C8">
        <w:rPr>
          <w:b/>
          <w:sz w:val="20"/>
        </w:rPr>
        <w:t xml:space="preserve"> Student Enrollment by High Needs Populations</w:t>
      </w:r>
    </w:p>
    <w:tbl>
      <w:tblPr>
        <w:tblStyle w:val="TableGrid"/>
        <w:tblW w:w="9265" w:type="dxa"/>
        <w:tblLayout w:type="fixed"/>
        <w:tblLook w:val="04A0" w:firstRow="1" w:lastRow="0" w:firstColumn="1" w:lastColumn="0" w:noHBand="0" w:noVBand="1"/>
        <w:tblCaption w:val="Table B1b: Newburyport Public Schools"/>
        <w:tblDescription w:val="2017–2018 Student Enrollment by High Needs Populations&#10;"/>
      </w:tblPr>
      <w:tblGrid>
        <w:gridCol w:w="2268"/>
        <w:gridCol w:w="1166"/>
        <w:gridCol w:w="1166"/>
        <w:gridCol w:w="1166"/>
        <w:gridCol w:w="1166"/>
        <w:gridCol w:w="1166"/>
        <w:gridCol w:w="1167"/>
      </w:tblGrid>
      <w:tr w:rsidR="00403BCA" w:rsidRPr="004471C8" w14:paraId="15B40E14" w14:textId="77777777" w:rsidTr="00367517">
        <w:tc>
          <w:tcPr>
            <w:tcW w:w="2268" w:type="dxa"/>
            <w:vMerge w:val="restart"/>
          </w:tcPr>
          <w:p w14:paraId="3C7C55F3" w14:textId="65C8462F" w:rsidR="00403BCA" w:rsidRPr="004471C8" w:rsidRDefault="00403BCA" w:rsidP="00EB5D10">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08FA3262" w14:textId="77777777" w:rsidR="00403BCA" w:rsidRPr="004471C8" w:rsidRDefault="00403BCA" w:rsidP="00632E24">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016B8AAF" w14:textId="77777777" w:rsidR="00403BCA" w:rsidRPr="004471C8" w:rsidRDefault="00403BCA" w:rsidP="00632E24">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403BCA" w:rsidRPr="004471C8" w14:paraId="3B869E7C" w14:textId="77777777" w:rsidTr="00367517">
        <w:tc>
          <w:tcPr>
            <w:tcW w:w="2268" w:type="dxa"/>
            <w:vMerge/>
          </w:tcPr>
          <w:p w14:paraId="378CD914" w14:textId="77777777" w:rsidR="00403BCA" w:rsidRPr="004471C8" w:rsidRDefault="00403BCA" w:rsidP="00632E24">
            <w:pPr>
              <w:spacing w:after="0"/>
              <w:rPr>
                <w:rFonts w:ascii="Calibri" w:eastAsia="Calibri" w:hAnsi="Calibri" w:cs="Times New Roman"/>
                <w:sz w:val="20"/>
                <w:szCs w:val="20"/>
              </w:rPr>
            </w:pPr>
          </w:p>
        </w:tc>
        <w:tc>
          <w:tcPr>
            <w:tcW w:w="1166" w:type="dxa"/>
          </w:tcPr>
          <w:p w14:paraId="3170A201" w14:textId="77777777" w:rsidR="00403BCA" w:rsidRPr="004471C8" w:rsidRDefault="00403BCA" w:rsidP="00632E24">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tcPr>
          <w:p w14:paraId="4903D854" w14:textId="77777777" w:rsidR="00403BCA" w:rsidRPr="004471C8" w:rsidRDefault="00403BCA" w:rsidP="00632E24">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tcPr>
          <w:p w14:paraId="338EF1CC" w14:textId="77777777" w:rsidR="00403BCA" w:rsidRPr="004471C8" w:rsidRDefault="00403BCA" w:rsidP="00632E24">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tcPr>
          <w:p w14:paraId="0DDEEC70" w14:textId="77777777" w:rsidR="00403BCA" w:rsidRPr="004471C8" w:rsidRDefault="00403BCA" w:rsidP="00632E24">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tcPr>
          <w:p w14:paraId="3C21498C" w14:textId="77777777" w:rsidR="00403BCA" w:rsidRPr="004471C8" w:rsidRDefault="00403BCA" w:rsidP="00632E24">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tcPr>
          <w:p w14:paraId="640F56ED" w14:textId="77777777" w:rsidR="00403BCA" w:rsidRPr="004471C8" w:rsidRDefault="00403BCA" w:rsidP="00632E24">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403BCA" w:rsidRPr="004471C8" w14:paraId="740BDBA3" w14:textId="77777777" w:rsidTr="00367517">
        <w:tc>
          <w:tcPr>
            <w:tcW w:w="2268" w:type="dxa"/>
          </w:tcPr>
          <w:p w14:paraId="367AD377" w14:textId="77777777" w:rsidR="00403BCA" w:rsidRPr="004471C8" w:rsidRDefault="00403BCA" w:rsidP="00632E24">
            <w:pPr>
              <w:spacing w:after="0" w:line="240" w:lineRule="auto"/>
              <w:rPr>
                <w:rFonts w:ascii="Calibri" w:eastAsia="Calibri" w:hAnsi="Calibri" w:cs="Times New Roman"/>
                <w:sz w:val="20"/>
                <w:szCs w:val="20"/>
              </w:rPr>
            </w:pPr>
            <w:r w:rsidRPr="004471C8">
              <w:rPr>
                <w:rFonts w:ascii="Calibri" w:eastAsia="Calibri" w:hAnsi="Calibri" w:cs="Times New Roman"/>
                <w:sz w:val="20"/>
                <w:szCs w:val="20"/>
              </w:rPr>
              <w:t>Students w/ disabilities</w:t>
            </w:r>
          </w:p>
        </w:tc>
        <w:tc>
          <w:tcPr>
            <w:tcW w:w="1166" w:type="dxa"/>
          </w:tcPr>
          <w:p w14:paraId="210F3C99" w14:textId="77777777" w:rsidR="00403BCA" w:rsidRPr="00160396" w:rsidRDefault="00403BCA" w:rsidP="00632E24">
            <w:pPr>
              <w:spacing w:after="0" w:line="240" w:lineRule="auto"/>
              <w:jc w:val="center"/>
              <w:rPr>
                <w:sz w:val="20"/>
                <w:szCs w:val="20"/>
              </w:rPr>
            </w:pPr>
            <w:r w:rsidRPr="00160396">
              <w:rPr>
                <w:sz w:val="20"/>
                <w:szCs w:val="20"/>
              </w:rPr>
              <w:t>372</w:t>
            </w:r>
          </w:p>
        </w:tc>
        <w:tc>
          <w:tcPr>
            <w:tcW w:w="1166" w:type="dxa"/>
            <w:shd w:val="clear" w:color="auto" w:fill="D9D9D9" w:themeFill="background1" w:themeFillShade="D9"/>
          </w:tcPr>
          <w:p w14:paraId="60946E2E" w14:textId="77777777" w:rsidR="00403BCA" w:rsidRPr="00160396" w:rsidRDefault="00403BCA" w:rsidP="00632E24">
            <w:pPr>
              <w:spacing w:after="0" w:line="240" w:lineRule="auto"/>
              <w:jc w:val="center"/>
              <w:rPr>
                <w:sz w:val="20"/>
                <w:szCs w:val="20"/>
              </w:rPr>
            </w:pPr>
            <w:r w:rsidRPr="00160396">
              <w:rPr>
                <w:sz w:val="20"/>
                <w:szCs w:val="20"/>
              </w:rPr>
              <w:t>67.0%</w:t>
            </w:r>
          </w:p>
        </w:tc>
        <w:tc>
          <w:tcPr>
            <w:tcW w:w="1166" w:type="dxa"/>
            <w:shd w:val="clear" w:color="auto" w:fill="D9D9D9" w:themeFill="background1" w:themeFillShade="D9"/>
          </w:tcPr>
          <w:p w14:paraId="3953C82F" w14:textId="77777777" w:rsidR="00403BCA" w:rsidRPr="00160396" w:rsidRDefault="00403BCA" w:rsidP="00632E24">
            <w:pPr>
              <w:spacing w:after="0" w:line="240" w:lineRule="auto"/>
              <w:jc w:val="center"/>
              <w:rPr>
                <w:sz w:val="20"/>
                <w:szCs w:val="20"/>
              </w:rPr>
            </w:pPr>
            <w:r w:rsidRPr="00160396">
              <w:rPr>
                <w:sz w:val="20"/>
                <w:szCs w:val="20"/>
              </w:rPr>
              <w:t>16.2%</w:t>
            </w:r>
          </w:p>
        </w:tc>
        <w:tc>
          <w:tcPr>
            <w:tcW w:w="1166" w:type="dxa"/>
          </w:tcPr>
          <w:p w14:paraId="5E337502" w14:textId="77777777" w:rsidR="00403BCA" w:rsidRPr="00160396" w:rsidRDefault="00403BCA" w:rsidP="00632E24">
            <w:pPr>
              <w:spacing w:after="0" w:line="240" w:lineRule="auto"/>
              <w:jc w:val="center"/>
              <w:rPr>
                <w:sz w:val="20"/>
                <w:szCs w:val="20"/>
              </w:rPr>
            </w:pPr>
            <w:r w:rsidRPr="00160396">
              <w:rPr>
                <w:sz w:val="20"/>
                <w:szCs w:val="20"/>
              </w:rPr>
              <w:t>171,061</w:t>
            </w:r>
          </w:p>
        </w:tc>
        <w:tc>
          <w:tcPr>
            <w:tcW w:w="1166" w:type="dxa"/>
            <w:shd w:val="clear" w:color="auto" w:fill="D9D9D9" w:themeFill="background1" w:themeFillShade="D9"/>
          </w:tcPr>
          <w:p w14:paraId="771CC7EE" w14:textId="77777777" w:rsidR="00403BCA" w:rsidRPr="00160396" w:rsidRDefault="00403BCA" w:rsidP="00632E24">
            <w:pPr>
              <w:spacing w:after="0" w:line="240" w:lineRule="auto"/>
              <w:jc w:val="center"/>
              <w:rPr>
                <w:sz w:val="20"/>
                <w:szCs w:val="20"/>
              </w:rPr>
            </w:pPr>
            <w:r w:rsidRPr="00160396">
              <w:rPr>
                <w:sz w:val="20"/>
                <w:szCs w:val="20"/>
              </w:rPr>
              <w:t>38.0%</w:t>
            </w:r>
          </w:p>
        </w:tc>
        <w:tc>
          <w:tcPr>
            <w:tcW w:w="1167" w:type="dxa"/>
            <w:shd w:val="clear" w:color="auto" w:fill="D9D9D9" w:themeFill="background1" w:themeFillShade="D9"/>
          </w:tcPr>
          <w:p w14:paraId="262EFF7B" w14:textId="77777777" w:rsidR="00403BCA" w:rsidRPr="00160396" w:rsidRDefault="00403BCA" w:rsidP="00632E24">
            <w:pPr>
              <w:spacing w:after="0" w:line="240" w:lineRule="auto"/>
              <w:jc w:val="center"/>
              <w:rPr>
                <w:sz w:val="20"/>
                <w:szCs w:val="20"/>
              </w:rPr>
            </w:pPr>
            <w:r w:rsidRPr="00160396">
              <w:rPr>
                <w:sz w:val="20"/>
                <w:szCs w:val="20"/>
              </w:rPr>
              <w:t>17.7%</w:t>
            </w:r>
          </w:p>
        </w:tc>
      </w:tr>
      <w:tr w:rsidR="00403BCA" w:rsidRPr="004471C8" w14:paraId="5D142704" w14:textId="77777777" w:rsidTr="00367517">
        <w:tc>
          <w:tcPr>
            <w:tcW w:w="2268" w:type="dxa"/>
          </w:tcPr>
          <w:p w14:paraId="05F5E0C6" w14:textId="4F395D11" w:rsidR="00403BCA" w:rsidRPr="004471C8" w:rsidRDefault="00403BCA" w:rsidP="002F14E7">
            <w:pPr>
              <w:spacing w:after="0"/>
              <w:rPr>
                <w:rFonts w:ascii="Calibri" w:eastAsia="Calibri" w:hAnsi="Calibri" w:cs="Times New Roman"/>
                <w:sz w:val="20"/>
                <w:szCs w:val="20"/>
              </w:rPr>
            </w:pPr>
            <w:r w:rsidRPr="004471C8">
              <w:rPr>
                <w:rFonts w:ascii="Calibri" w:eastAsia="Calibri" w:hAnsi="Calibri" w:cs="Times New Roman"/>
                <w:sz w:val="20"/>
                <w:szCs w:val="20"/>
              </w:rPr>
              <w:t>Econ. Dis.</w:t>
            </w:r>
          </w:p>
        </w:tc>
        <w:tc>
          <w:tcPr>
            <w:tcW w:w="1166" w:type="dxa"/>
          </w:tcPr>
          <w:p w14:paraId="44BCB66A" w14:textId="77777777" w:rsidR="00403BCA" w:rsidRPr="00160396" w:rsidRDefault="00403BCA" w:rsidP="00632E24">
            <w:pPr>
              <w:spacing w:after="0" w:line="240" w:lineRule="auto"/>
              <w:jc w:val="center"/>
              <w:rPr>
                <w:sz w:val="20"/>
                <w:szCs w:val="20"/>
              </w:rPr>
            </w:pPr>
            <w:r w:rsidRPr="00160396">
              <w:rPr>
                <w:sz w:val="20"/>
                <w:szCs w:val="20"/>
              </w:rPr>
              <w:t>225</w:t>
            </w:r>
          </w:p>
        </w:tc>
        <w:tc>
          <w:tcPr>
            <w:tcW w:w="1166" w:type="dxa"/>
            <w:shd w:val="clear" w:color="auto" w:fill="D9D9D9" w:themeFill="background1" w:themeFillShade="D9"/>
          </w:tcPr>
          <w:p w14:paraId="16AED9FA" w14:textId="77777777" w:rsidR="00403BCA" w:rsidRPr="00160396" w:rsidRDefault="00403BCA" w:rsidP="00632E24">
            <w:pPr>
              <w:spacing w:after="0" w:line="240" w:lineRule="auto"/>
              <w:jc w:val="center"/>
              <w:rPr>
                <w:sz w:val="20"/>
                <w:szCs w:val="20"/>
              </w:rPr>
            </w:pPr>
            <w:r w:rsidRPr="00160396">
              <w:rPr>
                <w:sz w:val="20"/>
                <w:szCs w:val="20"/>
              </w:rPr>
              <w:t>40.5%</w:t>
            </w:r>
          </w:p>
        </w:tc>
        <w:tc>
          <w:tcPr>
            <w:tcW w:w="1166" w:type="dxa"/>
            <w:shd w:val="clear" w:color="auto" w:fill="D9D9D9" w:themeFill="background1" w:themeFillShade="D9"/>
          </w:tcPr>
          <w:p w14:paraId="4CECFAA6" w14:textId="77777777" w:rsidR="00403BCA" w:rsidRPr="00160396" w:rsidRDefault="00403BCA" w:rsidP="00632E24">
            <w:pPr>
              <w:spacing w:after="0" w:line="240" w:lineRule="auto"/>
              <w:jc w:val="center"/>
              <w:rPr>
                <w:sz w:val="20"/>
                <w:szCs w:val="20"/>
              </w:rPr>
            </w:pPr>
            <w:r w:rsidRPr="00160396">
              <w:rPr>
                <w:sz w:val="20"/>
                <w:szCs w:val="20"/>
              </w:rPr>
              <w:t>9.9%</w:t>
            </w:r>
          </w:p>
        </w:tc>
        <w:tc>
          <w:tcPr>
            <w:tcW w:w="1166" w:type="dxa"/>
          </w:tcPr>
          <w:p w14:paraId="3A58A04D" w14:textId="77777777" w:rsidR="00403BCA" w:rsidRPr="00160396" w:rsidRDefault="00403BCA" w:rsidP="00632E24">
            <w:pPr>
              <w:spacing w:after="0" w:line="240" w:lineRule="auto"/>
              <w:jc w:val="center"/>
              <w:rPr>
                <w:sz w:val="20"/>
                <w:szCs w:val="20"/>
              </w:rPr>
            </w:pPr>
            <w:r w:rsidRPr="00160396">
              <w:rPr>
                <w:sz w:val="20"/>
                <w:szCs w:val="20"/>
              </w:rPr>
              <w:t>305,203</w:t>
            </w:r>
          </w:p>
        </w:tc>
        <w:tc>
          <w:tcPr>
            <w:tcW w:w="1166" w:type="dxa"/>
            <w:shd w:val="clear" w:color="auto" w:fill="D9D9D9" w:themeFill="background1" w:themeFillShade="D9"/>
          </w:tcPr>
          <w:p w14:paraId="750A7652" w14:textId="77777777" w:rsidR="00403BCA" w:rsidRPr="00160396" w:rsidRDefault="00403BCA" w:rsidP="00632E24">
            <w:pPr>
              <w:spacing w:after="0" w:line="240" w:lineRule="auto"/>
              <w:jc w:val="center"/>
              <w:rPr>
                <w:sz w:val="20"/>
                <w:szCs w:val="20"/>
              </w:rPr>
            </w:pPr>
            <w:r w:rsidRPr="00160396">
              <w:rPr>
                <w:sz w:val="20"/>
                <w:szCs w:val="20"/>
              </w:rPr>
              <w:t>67.9%</w:t>
            </w:r>
          </w:p>
        </w:tc>
        <w:tc>
          <w:tcPr>
            <w:tcW w:w="1167" w:type="dxa"/>
            <w:shd w:val="clear" w:color="auto" w:fill="D9D9D9" w:themeFill="background1" w:themeFillShade="D9"/>
          </w:tcPr>
          <w:p w14:paraId="2D6A2B84" w14:textId="77777777" w:rsidR="00403BCA" w:rsidRPr="00160396" w:rsidRDefault="00403BCA" w:rsidP="00632E24">
            <w:pPr>
              <w:spacing w:after="0" w:line="240" w:lineRule="auto"/>
              <w:jc w:val="center"/>
              <w:rPr>
                <w:sz w:val="20"/>
                <w:szCs w:val="20"/>
              </w:rPr>
            </w:pPr>
            <w:r w:rsidRPr="00160396">
              <w:rPr>
                <w:sz w:val="20"/>
                <w:szCs w:val="20"/>
              </w:rPr>
              <w:t>32.0%</w:t>
            </w:r>
          </w:p>
        </w:tc>
      </w:tr>
      <w:tr w:rsidR="00403BCA" w:rsidRPr="004471C8" w14:paraId="707D51D7" w14:textId="77777777" w:rsidTr="00367517">
        <w:tc>
          <w:tcPr>
            <w:tcW w:w="2268" w:type="dxa"/>
          </w:tcPr>
          <w:p w14:paraId="6929A9E7" w14:textId="28E9E4B9" w:rsidR="00403BCA" w:rsidRPr="004471C8" w:rsidRDefault="00403BCA" w:rsidP="002F14E7">
            <w:pPr>
              <w:spacing w:after="0"/>
              <w:rPr>
                <w:rFonts w:ascii="Calibri" w:eastAsia="Calibri" w:hAnsi="Calibri" w:cs="Times New Roman"/>
                <w:sz w:val="20"/>
                <w:szCs w:val="20"/>
              </w:rPr>
            </w:pPr>
            <w:r w:rsidRPr="004471C8">
              <w:rPr>
                <w:rFonts w:ascii="Calibri" w:eastAsia="Calibri" w:hAnsi="Calibri" w:cs="Times New Roman"/>
                <w:sz w:val="20"/>
                <w:szCs w:val="20"/>
              </w:rPr>
              <w:t>EL and Former EL</w:t>
            </w:r>
          </w:p>
        </w:tc>
        <w:tc>
          <w:tcPr>
            <w:tcW w:w="1166" w:type="dxa"/>
          </w:tcPr>
          <w:p w14:paraId="7E6800DE" w14:textId="77777777" w:rsidR="00403BCA" w:rsidRPr="00160396" w:rsidRDefault="00403BCA" w:rsidP="00632E24">
            <w:pPr>
              <w:spacing w:after="0" w:line="240" w:lineRule="auto"/>
              <w:jc w:val="center"/>
              <w:rPr>
                <w:sz w:val="20"/>
                <w:szCs w:val="20"/>
              </w:rPr>
            </w:pPr>
            <w:r w:rsidRPr="00160396">
              <w:rPr>
                <w:sz w:val="20"/>
                <w:szCs w:val="20"/>
              </w:rPr>
              <w:t>28</w:t>
            </w:r>
          </w:p>
        </w:tc>
        <w:tc>
          <w:tcPr>
            <w:tcW w:w="1166" w:type="dxa"/>
            <w:shd w:val="clear" w:color="auto" w:fill="D9D9D9" w:themeFill="background1" w:themeFillShade="D9"/>
          </w:tcPr>
          <w:p w14:paraId="76F651CF" w14:textId="77777777" w:rsidR="00403BCA" w:rsidRPr="00160396" w:rsidRDefault="00403BCA" w:rsidP="00632E24">
            <w:pPr>
              <w:spacing w:after="0" w:line="240" w:lineRule="auto"/>
              <w:jc w:val="center"/>
              <w:rPr>
                <w:sz w:val="20"/>
                <w:szCs w:val="20"/>
              </w:rPr>
            </w:pPr>
            <w:r w:rsidRPr="00160396">
              <w:rPr>
                <w:sz w:val="20"/>
                <w:szCs w:val="20"/>
              </w:rPr>
              <w:t>5.0%</w:t>
            </w:r>
          </w:p>
        </w:tc>
        <w:tc>
          <w:tcPr>
            <w:tcW w:w="1166" w:type="dxa"/>
            <w:shd w:val="clear" w:color="auto" w:fill="D9D9D9" w:themeFill="background1" w:themeFillShade="D9"/>
          </w:tcPr>
          <w:p w14:paraId="62AD7A7E" w14:textId="77777777" w:rsidR="00403BCA" w:rsidRPr="00160396" w:rsidRDefault="00403BCA" w:rsidP="00632E24">
            <w:pPr>
              <w:spacing w:after="0" w:line="240" w:lineRule="auto"/>
              <w:jc w:val="center"/>
              <w:rPr>
                <w:sz w:val="20"/>
                <w:szCs w:val="20"/>
              </w:rPr>
            </w:pPr>
            <w:r w:rsidRPr="00160396">
              <w:rPr>
                <w:sz w:val="20"/>
                <w:szCs w:val="20"/>
              </w:rPr>
              <w:t>1.2%</w:t>
            </w:r>
          </w:p>
        </w:tc>
        <w:tc>
          <w:tcPr>
            <w:tcW w:w="1166" w:type="dxa"/>
          </w:tcPr>
          <w:p w14:paraId="34411D33" w14:textId="77777777" w:rsidR="00403BCA" w:rsidRPr="00160396" w:rsidRDefault="00403BCA" w:rsidP="00632E24">
            <w:pPr>
              <w:spacing w:after="0" w:line="240" w:lineRule="auto"/>
              <w:jc w:val="center"/>
              <w:rPr>
                <w:sz w:val="20"/>
                <w:szCs w:val="20"/>
              </w:rPr>
            </w:pPr>
            <w:r w:rsidRPr="00160396">
              <w:rPr>
                <w:sz w:val="20"/>
                <w:szCs w:val="20"/>
              </w:rPr>
              <w:t>97,334</w:t>
            </w:r>
          </w:p>
        </w:tc>
        <w:tc>
          <w:tcPr>
            <w:tcW w:w="1166" w:type="dxa"/>
            <w:shd w:val="clear" w:color="auto" w:fill="D9D9D9" w:themeFill="background1" w:themeFillShade="D9"/>
          </w:tcPr>
          <w:p w14:paraId="4109F6CF" w14:textId="77777777" w:rsidR="00403BCA" w:rsidRPr="00160396" w:rsidRDefault="00403BCA" w:rsidP="00632E24">
            <w:pPr>
              <w:spacing w:after="0" w:line="240" w:lineRule="auto"/>
              <w:jc w:val="center"/>
              <w:rPr>
                <w:sz w:val="20"/>
                <w:szCs w:val="20"/>
              </w:rPr>
            </w:pPr>
            <w:r w:rsidRPr="00160396">
              <w:rPr>
                <w:sz w:val="20"/>
                <w:szCs w:val="20"/>
              </w:rPr>
              <w:t>21.6%</w:t>
            </w:r>
          </w:p>
        </w:tc>
        <w:tc>
          <w:tcPr>
            <w:tcW w:w="1167" w:type="dxa"/>
            <w:shd w:val="clear" w:color="auto" w:fill="D9D9D9" w:themeFill="background1" w:themeFillShade="D9"/>
          </w:tcPr>
          <w:p w14:paraId="364E2F67" w14:textId="77777777" w:rsidR="00403BCA" w:rsidRPr="00160396" w:rsidRDefault="00403BCA" w:rsidP="00632E24">
            <w:pPr>
              <w:spacing w:after="0" w:line="240" w:lineRule="auto"/>
              <w:jc w:val="center"/>
              <w:rPr>
                <w:sz w:val="20"/>
                <w:szCs w:val="20"/>
              </w:rPr>
            </w:pPr>
            <w:r w:rsidRPr="00160396">
              <w:rPr>
                <w:sz w:val="20"/>
                <w:szCs w:val="20"/>
              </w:rPr>
              <w:t>10.2%</w:t>
            </w:r>
          </w:p>
        </w:tc>
      </w:tr>
      <w:tr w:rsidR="00403BCA" w:rsidRPr="004471C8" w14:paraId="519122ED" w14:textId="77777777" w:rsidTr="00367517">
        <w:tc>
          <w:tcPr>
            <w:tcW w:w="2268" w:type="dxa"/>
            <w:tcBorders>
              <w:bottom w:val="single" w:sz="4" w:space="0" w:color="auto"/>
            </w:tcBorders>
          </w:tcPr>
          <w:p w14:paraId="12B993A1" w14:textId="77777777" w:rsidR="00403BCA" w:rsidRPr="004471C8" w:rsidRDefault="00403BCA" w:rsidP="00632E24">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1166" w:type="dxa"/>
            <w:tcBorders>
              <w:bottom w:val="single" w:sz="4" w:space="0" w:color="auto"/>
            </w:tcBorders>
          </w:tcPr>
          <w:p w14:paraId="746137F7" w14:textId="77777777" w:rsidR="00403BCA" w:rsidRPr="00160396" w:rsidRDefault="00403BCA" w:rsidP="00632E24">
            <w:pPr>
              <w:spacing w:after="0" w:line="240" w:lineRule="auto"/>
              <w:jc w:val="center"/>
              <w:rPr>
                <w:sz w:val="20"/>
                <w:szCs w:val="20"/>
              </w:rPr>
            </w:pPr>
            <w:r w:rsidRPr="00160396">
              <w:rPr>
                <w:sz w:val="20"/>
                <w:szCs w:val="20"/>
              </w:rPr>
              <w:t>555</w:t>
            </w:r>
          </w:p>
        </w:tc>
        <w:tc>
          <w:tcPr>
            <w:tcW w:w="1166" w:type="dxa"/>
            <w:tcBorders>
              <w:bottom w:val="single" w:sz="4" w:space="0" w:color="auto"/>
            </w:tcBorders>
            <w:shd w:val="clear" w:color="auto" w:fill="D9D9D9" w:themeFill="background1" w:themeFillShade="D9"/>
          </w:tcPr>
          <w:p w14:paraId="50ACEC93" w14:textId="77777777" w:rsidR="00403BCA" w:rsidRPr="00160396" w:rsidRDefault="00403BCA" w:rsidP="00632E24">
            <w:pPr>
              <w:spacing w:after="0" w:line="240" w:lineRule="auto"/>
              <w:jc w:val="center"/>
              <w:rPr>
                <w:sz w:val="20"/>
                <w:szCs w:val="20"/>
              </w:rPr>
            </w:pPr>
            <w:r w:rsidRPr="00160396">
              <w:rPr>
                <w:sz w:val="20"/>
                <w:szCs w:val="20"/>
              </w:rPr>
              <w:t>100.0%</w:t>
            </w:r>
          </w:p>
        </w:tc>
        <w:tc>
          <w:tcPr>
            <w:tcW w:w="1166" w:type="dxa"/>
            <w:tcBorders>
              <w:bottom w:val="single" w:sz="4" w:space="0" w:color="auto"/>
            </w:tcBorders>
            <w:shd w:val="clear" w:color="auto" w:fill="D9D9D9" w:themeFill="background1" w:themeFillShade="D9"/>
          </w:tcPr>
          <w:p w14:paraId="14FCA855" w14:textId="77777777" w:rsidR="00403BCA" w:rsidRPr="00160396" w:rsidRDefault="00403BCA" w:rsidP="00632E24">
            <w:pPr>
              <w:spacing w:after="0" w:line="240" w:lineRule="auto"/>
              <w:jc w:val="center"/>
              <w:rPr>
                <w:sz w:val="20"/>
                <w:szCs w:val="20"/>
              </w:rPr>
            </w:pPr>
            <w:r w:rsidRPr="00160396">
              <w:rPr>
                <w:sz w:val="20"/>
                <w:szCs w:val="20"/>
              </w:rPr>
              <w:t>24.2%</w:t>
            </w:r>
          </w:p>
        </w:tc>
        <w:tc>
          <w:tcPr>
            <w:tcW w:w="1166" w:type="dxa"/>
            <w:tcBorders>
              <w:bottom w:val="single" w:sz="4" w:space="0" w:color="auto"/>
            </w:tcBorders>
          </w:tcPr>
          <w:p w14:paraId="3BD2920E" w14:textId="77777777" w:rsidR="00403BCA" w:rsidRPr="00160396" w:rsidRDefault="00403BCA" w:rsidP="00632E24">
            <w:pPr>
              <w:spacing w:after="0" w:line="240" w:lineRule="auto"/>
              <w:jc w:val="center"/>
              <w:rPr>
                <w:sz w:val="20"/>
                <w:szCs w:val="20"/>
              </w:rPr>
            </w:pPr>
            <w:r w:rsidRPr="00160396">
              <w:rPr>
                <w:sz w:val="20"/>
                <w:szCs w:val="20"/>
              </w:rPr>
              <w:t>449,584</w:t>
            </w:r>
          </w:p>
        </w:tc>
        <w:tc>
          <w:tcPr>
            <w:tcW w:w="1166" w:type="dxa"/>
            <w:tcBorders>
              <w:bottom w:val="single" w:sz="4" w:space="0" w:color="auto"/>
            </w:tcBorders>
            <w:shd w:val="clear" w:color="auto" w:fill="D9D9D9" w:themeFill="background1" w:themeFillShade="D9"/>
          </w:tcPr>
          <w:p w14:paraId="183A0060" w14:textId="77777777" w:rsidR="00403BCA" w:rsidRPr="00160396" w:rsidRDefault="00403BCA" w:rsidP="00632E24">
            <w:pPr>
              <w:spacing w:after="0" w:line="240" w:lineRule="auto"/>
              <w:jc w:val="center"/>
              <w:rPr>
                <w:sz w:val="20"/>
                <w:szCs w:val="20"/>
              </w:rPr>
            </w:pPr>
            <w:r w:rsidRPr="00160396">
              <w:rPr>
                <w:sz w:val="20"/>
                <w:szCs w:val="20"/>
              </w:rPr>
              <w:t>100.0%</w:t>
            </w:r>
          </w:p>
        </w:tc>
        <w:tc>
          <w:tcPr>
            <w:tcW w:w="1167" w:type="dxa"/>
            <w:tcBorders>
              <w:bottom w:val="single" w:sz="4" w:space="0" w:color="auto"/>
            </w:tcBorders>
            <w:shd w:val="clear" w:color="auto" w:fill="D9D9D9" w:themeFill="background1" w:themeFillShade="D9"/>
          </w:tcPr>
          <w:p w14:paraId="042D1BD3" w14:textId="77777777" w:rsidR="00403BCA" w:rsidRPr="00160396" w:rsidRDefault="00403BCA" w:rsidP="00632E24">
            <w:pPr>
              <w:spacing w:after="0" w:line="240" w:lineRule="auto"/>
              <w:jc w:val="center"/>
              <w:rPr>
                <w:sz w:val="20"/>
                <w:szCs w:val="20"/>
              </w:rPr>
            </w:pPr>
            <w:r w:rsidRPr="00160396">
              <w:rPr>
                <w:sz w:val="20"/>
                <w:szCs w:val="20"/>
              </w:rPr>
              <w:t>46.6%</w:t>
            </w:r>
          </w:p>
        </w:tc>
      </w:tr>
      <w:tr w:rsidR="00403BCA" w:rsidRPr="004471C8" w14:paraId="3975DA29" w14:textId="77777777" w:rsidTr="00367517">
        <w:tc>
          <w:tcPr>
            <w:tcW w:w="9265" w:type="dxa"/>
            <w:gridSpan w:val="7"/>
            <w:tcBorders>
              <w:left w:val="nil"/>
              <w:bottom w:val="nil"/>
              <w:right w:val="nil"/>
            </w:tcBorders>
          </w:tcPr>
          <w:p w14:paraId="47F5BD8E" w14:textId="77777777" w:rsidR="00403BCA" w:rsidRPr="00E26882" w:rsidRDefault="00403BCA" w:rsidP="00632E24">
            <w:pPr>
              <w:spacing w:after="0"/>
              <w:rPr>
                <w:rFonts w:ascii="Calibri" w:eastAsia="Calibri" w:hAnsi="Calibri" w:cs="Times New Roman"/>
                <w:sz w:val="18"/>
                <w:szCs w:val="18"/>
              </w:rPr>
            </w:pPr>
            <w:r w:rsidRPr="00E26882">
              <w:rPr>
                <w:rFonts w:ascii="Calibri" w:eastAsia="Calibri" w:hAnsi="Calibri" w:cs="Times New Roman"/>
                <w:sz w:val="18"/>
                <w:szCs w:val="18"/>
              </w:rPr>
              <w:t xml:space="preserve">Notes: As of October 1, 2017.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18"/>
                <w:szCs w:val="18"/>
              </w:rPr>
              <w:t>2,294</w:t>
            </w:r>
            <w:r w:rsidRPr="00E26882">
              <w:rPr>
                <w:rFonts w:ascii="Calibri" w:eastAsia="Calibri" w:hAnsi="Calibri" w:cs="Times New Roman"/>
                <w:sz w:val="18"/>
                <w:szCs w:val="18"/>
              </w:rPr>
              <w:t>; total state enrollment including students in out-of-district placement is 964,806.</w:t>
            </w:r>
          </w:p>
        </w:tc>
      </w:tr>
    </w:tbl>
    <w:p w14:paraId="2752A314" w14:textId="77777777" w:rsidR="002F1EBE" w:rsidRPr="002F1EBE" w:rsidRDefault="002F1EBE" w:rsidP="002F1EBE">
      <w:pPr>
        <w:spacing w:after="0"/>
        <w:rPr>
          <w:rFonts w:ascii="Calibri" w:eastAsia="Calibri" w:hAnsi="Calibri" w:cs="Times New Roman"/>
          <w:sz w:val="20"/>
        </w:rPr>
      </w:pPr>
    </w:p>
    <w:p w14:paraId="28470132" w14:textId="77777777" w:rsidR="002F1EBE" w:rsidRPr="002F1EBE" w:rsidRDefault="002F1EBE" w:rsidP="002F1EBE">
      <w:pPr>
        <w:spacing w:after="0"/>
        <w:rPr>
          <w:rFonts w:ascii="Calibri" w:eastAsia="Calibri" w:hAnsi="Calibri" w:cs="Times New Roman"/>
          <w:sz w:val="20"/>
        </w:rPr>
      </w:pPr>
    </w:p>
    <w:p w14:paraId="4705A737" w14:textId="77777777" w:rsidR="002F1EBE" w:rsidRPr="002F1EBE" w:rsidRDefault="002F1EBE" w:rsidP="002F1EBE">
      <w:pPr>
        <w:spacing w:after="0"/>
        <w:rPr>
          <w:rFonts w:ascii="Calibri" w:eastAsia="Calibri" w:hAnsi="Calibri" w:cs="Times New Roman"/>
          <w:sz w:val="20"/>
        </w:rPr>
      </w:pPr>
    </w:p>
    <w:p w14:paraId="3EECD0D5"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32917B4A" w14:textId="77777777" w:rsidR="00C82E68" w:rsidRPr="00380233" w:rsidRDefault="00C82E68" w:rsidP="00C82E68">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 xml:space="preserve">2a: </w:t>
      </w:r>
      <w:r w:rsidRPr="0041538C">
        <w:rPr>
          <w:rFonts w:ascii="Calibri" w:eastAsia="Calibri" w:hAnsi="Calibri" w:cs="Times New Roman"/>
          <w:b/>
          <w:sz w:val="20"/>
        </w:rPr>
        <w:t>Newburyport Public Schools</w:t>
      </w:r>
    </w:p>
    <w:p w14:paraId="123395AF" w14:textId="77777777" w:rsidR="00C82E68" w:rsidRPr="00380233" w:rsidRDefault="00C82E68" w:rsidP="00C82E68">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a: Newburyport Public Schools"/>
        <w:tblDescription w:val="Attendance Rates, 2015–2018&#10;"/>
      </w:tblPr>
      <w:tblGrid>
        <w:gridCol w:w="1980"/>
        <w:gridCol w:w="1002"/>
        <w:gridCol w:w="1003"/>
        <w:gridCol w:w="1003"/>
        <w:gridCol w:w="1003"/>
        <w:gridCol w:w="1003"/>
        <w:gridCol w:w="1003"/>
        <w:gridCol w:w="1003"/>
      </w:tblGrid>
      <w:tr w:rsidR="00C82E68" w:rsidRPr="00380233" w14:paraId="4BCF2261" w14:textId="77777777" w:rsidTr="00367517">
        <w:trPr>
          <w:trHeight w:val="50"/>
        </w:trPr>
        <w:tc>
          <w:tcPr>
            <w:tcW w:w="1980" w:type="dxa"/>
            <w:tcBorders>
              <w:left w:val="single" w:sz="4" w:space="0" w:color="auto"/>
              <w:bottom w:val="single" w:sz="4" w:space="0" w:color="auto"/>
            </w:tcBorders>
            <w:shd w:val="clear" w:color="auto" w:fill="D9D9D9" w:themeFill="background1" w:themeFillShade="D9"/>
          </w:tcPr>
          <w:p w14:paraId="60021F35" w14:textId="77777777" w:rsidR="00C82E68" w:rsidRPr="00FE0920" w:rsidRDefault="00C82E68" w:rsidP="00EB5D10">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4C741CC7" w14:textId="77777777" w:rsidR="00C82E68" w:rsidRPr="00FE0920" w:rsidRDefault="00C82E68" w:rsidP="00632E2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tcPr>
          <w:p w14:paraId="1D80E70C" w14:textId="77777777" w:rsidR="00C82E68" w:rsidRPr="00FE0920" w:rsidRDefault="00C82E68" w:rsidP="00632E2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752C6849" w14:textId="77777777" w:rsidR="00C82E68" w:rsidRPr="00FE0920" w:rsidRDefault="00C82E68" w:rsidP="00632E2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43A9A9D0" w14:textId="77777777" w:rsidR="00C82E68" w:rsidRPr="00FE0920" w:rsidRDefault="00C82E68" w:rsidP="00632E2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5EE45C9D" w14:textId="77777777" w:rsidR="00C82E68" w:rsidRPr="00FE0920" w:rsidRDefault="00C82E68" w:rsidP="00632E2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2" w:space="0" w:color="auto"/>
            </w:tcBorders>
            <w:shd w:val="clear" w:color="auto" w:fill="D9D9D9" w:themeFill="background1" w:themeFillShade="D9"/>
          </w:tcPr>
          <w:p w14:paraId="79C1DAE2" w14:textId="77777777" w:rsidR="00C82E68" w:rsidRPr="00FE0920" w:rsidRDefault="00C82E68" w:rsidP="00632E2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1CF706DE" w14:textId="77777777" w:rsidR="00C82E68" w:rsidRPr="00FE0920" w:rsidRDefault="00C82E68" w:rsidP="00632E2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C82E68" w:rsidRPr="00380233" w14:paraId="10F3E429" w14:textId="77777777" w:rsidTr="00367517">
        <w:trPr>
          <w:trHeight w:val="288"/>
        </w:trPr>
        <w:tc>
          <w:tcPr>
            <w:tcW w:w="1980" w:type="dxa"/>
            <w:tcBorders>
              <w:left w:val="single" w:sz="4" w:space="0" w:color="auto"/>
              <w:bottom w:val="single" w:sz="4" w:space="0" w:color="auto"/>
            </w:tcBorders>
            <w:shd w:val="clear" w:color="auto" w:fill="auto"/>
          </w:tcPr>
          <w:p w14:paraId="58B7F6EC" w14:textId="77777777" w:rsidR="00C82E68" w:rsidRDefault="00C82E68" w:rsidP="00EB5D10">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2488947D" w14:textId="77777777" w:rsidR="00C82E68" w:rsidRPr="00160396" w:rsidRDefault="00C82E68" w:rsidP="00632E24">
            <w:pPr>
              <w:spacing w:after="0" w:line="240" w:lineRule="auto"/>
              <w:jc w:val="center"/>
              <w:rPr>
                <w:sz w:val="20"/>
                <w:szCs w:val="20"/>
              </w:rPr>
            </w:pPr>
            <w:r w:rsidRPr="00160396">
              <w:rPr>
                <w:sz w:val="20"/>
                <w:szCs w:val="20"/>
              </w:rPr>
              <w:t>27</w:t>
            </w:r>
          </w:p>
        </w:tc>
        <w:tc>
          <w:tcPr>
            <w:tcW w:w="1003" w:type="dxa"/>
            <w:tcBorders>
              <w:top w:val="nil"/>
              <w:left w:val="nil"/>
              <w:bottom w:val="single" w:sz="4" w:space="0" w:color="auto"/>
              <w:right w:val="single" w:sz="4" w:space="0" w:color="auto"/>
            </w:tcBorders>
            <w:shd w:val="clear" w:color="auto" w:fill="auto"/>
          </w:tcPr>
          <w:p w14:paraId="26B54BFD" w14:textId="77777777" w:rsidR="00C82E68" w:rsidRPr="00160396" w:rsidRDefault="00C82E68" w:rsidP="00632E24">
            <w:pPr>
              <w:spacing w:after="0" w:line="240" w:lineRule="auto"/>
              <w:jc w:val="center"/>
              <w:rPr>
                <w:sz w:val="20"/>
                <w:szCs w:val="20"/>
              </w:rPr>
            </w:pPr>
            <w:r w:rsidRPr="00160396">
              <w:rPr>
                <w:sz w:val="20"/>
                <w:szCs w:val="20"/>
              </w:rPr>
              <w:t>94.9</w:t>
            </w:r>
          </w:p>
        </w:tc>
        <w:tc>
          <w:tcPr>
            <w:tcW w:w="1003" w:type="dxa"/>
            <w:tcBorders>
              <w:top w:val="nil"/>
              <w:left w:val="nil"/>
              <w:bottom w:val="single" w:sz="4" w:space="0" w:color="auto"/>
              <w:right w:val="single" w:sz="4" w:space="0" w:color="auto"/>
            </w:tcBorders>
            <w:shd w:val="clear" w:color="auto" w:fill="auto"/>
          </w:tcPr>
          <w:p w14:paraId="1430F4D1" w14:textId="77777777" w:rsidR="00C82E68" w:rsidRPr="00160396" w:rsidRDefault="00C82E68" w:rsidP="00632E24">
            <w:pPr>
              <w:spacing w:after="0" w:line="240" w:lineRule="auto"/>
              <w:jc w:val="center"/>
              <w:rPr>
                <w:sz w:val="20"/>
                <w:szCs w:val="20"/>
              </w:rPr>
            </w:pPr>
            <w:r w:rsidRPr="00160396">
              <w:rPr>
                <w:sz w:val="20"/>
                <w:szCs w:val="20"/>
              </w:rPr>
              <w:t>92.5</w:t>
            </w:r>
          </w:p>
        </w:tc>
        <w:tc>
          <w:tcPr>
            <w:tcW w:w="1003" w:type="dxa"/>
            <w:tcBorders>
              <w:top w:val="nil"/>
              <w:left w:val="nil"/>
              <w:bottom w:val="single" w:sz="4" w:space="0" w:color="auto"/>
              <w:right w:val="single" w:sz="4" w:space="0" w:color="auto"/>
            </w:tcBorders>
            <w:shd w:val="clear" w:color="auto" w:fill="auto"/>
          </w:tcPr>
          <w:p w14:paraId="352CA97A" w14:textId="77777777" w:rsidR="00C82E68" w:rsidRPr="00160396" w:rsidRDefault="00C82E68" w:rsidP="00632E24">
            <w:pPr>
              <w:spacing w:after="0" w:line="240" w:lineRule="auto"/>
              <w:jc w:val="center"/>
              <w:rPr>
                <w:sz w:val="20"/>
                <w:szCs w:val="20"/>
              </w:rPr>
            </w:pPr>
            <w:r w:rsidRPr="00160396">
              <w:rPr>
                <w:sz w:val="20"/>
                <w:szCs w:val="20"/>
              </w:rPr>
              <w:t>95.9</w:t>
            </w:r>
          </w:p>
        </w:tc>
        <w:tc>
          <w:tcPr>
            <w:tcW w:w="1003" w:type="dxa"/>
            <w:tcBorders>
              <w:top w:val="nil"/>
              <w:left w:val="nil"/>
              <w:bottom w:val="single" w:sz="4" w:space="0" w:color="auto"/>
              <w:right w:val="single" w:sz="4" w:space="0" w:color="auto"/>
            </w:tcBorders>
            <w:shd w:val="clear" w:color="auto" w:fill="auto"/>
          </w:tcPr>
          <w:p w14:paraId="0D6E85F7" w14:textId="77777777" w:rsidR="00C82E68" w:rsidRPr="00160396" w:rsidRDefault="00C82E68" w:rsidP="00632E24">
            <w:pPr>
              <w:spacing w:after="0" w:line="240" w:lineRule="auto"/>
              <w:jc w:val="center"/>
              <w:rPr>
                <w:sz w:val="20"/>
                <w:szCs w:val="20"/>
              </w:rPr>
            </w:pPr>
            <w:r w:rsidRPr="00160396">
              <w:rPr>
                <w:sz w:val="20"/>
                <w:szCs w:val="20"/>
              </w:rPr>
              <w:t>94.4</w:t>
            </w:r>
          </w:p>
        </w:tc>
        <w:tc>
          <w:tcPr>
            <w:tcW w:w="1003" w:type="dxa"/>
            <w:tcBorders>
              <w:top w:val="single" w:sz="2" w:space="0" w:color="auto"/>
              <w:left w:val="nil"/>
              <w:bottom w:val="single" w:sz="2" w:space="0" w:color="auto"/>
              <w:right w:val="single" w:sz="2" w:space="0" w:color="auto"/>
            </w:tcBorders>
            <w:shd w:val="clear" w:color="auto" w:fill="auto"/>
          </w:tcPr>
          <w:p w14:paraId="641603A2" w14:textId="77777777" w:rsidR="00C82E68" w:rsidRPr="00160396" w:rsidRDefault="00C82E68" w:rsidP="00632E24">
            <w:pPr>
              <w:spacing w:after="0" w:line="240" w:lineRule="auto"/>
              <w:jc w:val="center"/>
              <w:rPr>
                <w:sz w:val="20"/>
                <w:szCs w:val="20"/>
              </w:rPr>
            </w:pPr>
            <w:r w:rsidRPr="00160396">
              <w:rPr>
                <w:sz w:val="20"/>
                <w:szCs w:val="20"/>
              </w:rPr>
              <w:t>-0.5</w:t>
            </w:r>
          </w:p>
        </w:tc>
        <w:tc>
          <w:tcPr>
            <w:tcW w:w="1003" w:type="dxa"/>
            <w:tcBorders>
              <w:left w:val="single" w:sz="2" w:space="0" w:color="auto"/>
              <w:bottom w:val="single" w:sz="4" w:space="0" w:color="auto"/>
              <w:right w:val="single" w:sz="4" w:space="0" w:color="auto"/>
            </w:tcBorders>
            <w:shd w:val="clear" w:color="auto" w:fill="auto"/>
          </w:tcPr>
          <w:p w14:paraId="3B9652D1" w14:textId="77777777" w:rsidR="00C82E68" w:rsidRPr="00160396" w:rsidRDefault="00C82E68" w:rsidP="00632E24">
            <w:pPr>
              <w:spacing w:after="0" w:line="240" w:lineRule="auto"/>
              <w:jc w:val="center"/>
              <w:rPr>
                <w:sz w:val="20"/>
                <w:szCs w:val="20"/>
              </w:rPr>
            </w:pPr>
            <w:r w:rsidRPr="00160396">
              <w:rPr>
                <w:sz w:val="20"/>
                <w:szCs w:val="20"/>
              </w:rPr>
              <w:t>94.1</w:t>
            </w:r>
          </w:p>
        </w:tc>
      </w:tr>
      <w:tr w:rsidR="00C82E68" w:rsidRPr="00380233" w14:paraId="4ACBE45B" w14:textId="77777777" w:rsidTr="00367517">
        <w:trPr>
          <w:trHeight w:val="288"/>
        </w:trPr>
        <w:tc>
          <w:tcPr>
            <w:tcW w:w="1980" w:type="dxa"/>
            <w:tcBorders>
              <w:left w:val="single" w:sz="4" w:space="0" w:color="auto"/>
              <w:bottom w:val="single" w:sz="4" w:space="0" w:color="auto"/>
            </w:tcBorders>
            <w:shd w:val="clear" w:color="auto" w:fill="D9D9D9" w:themeFill="background1" w:themeFillShade="D9"/>
          </w:tcPr>
          <w:p w14:paraId="7784B043" w14:textId="77777777" w:rsidR="00C82E68" w:rsidRDefault="00C82E68" w:rsidP="00EB5D10">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86B0376" w14:textId="77777777" w:rsidR="00C82E68" w:rsidRPr="00160396" w:rsidRDefault="00C82E68" w:rsidP="00632E24">
            <w:pPr>
              <w:spacing w:after="0" w:line="240" w:lineRule="auto"/>
              <w:jc w:val="center"/>
              <w:rPr>
                <w:sz w:val="20"/>
                <w:szCs w:val="20"/>
              </w:rPr>
            </w:pPr>
            <w:r w:rsidRPr="00160396">
              <w:rPr>
                <w:sz w:val="20"/>
                <w:szCs w:val="20"/>
              </w:rPr>
              <w:t>44</w:t>
            </w:r>
          </w:p>
        </w:tc>
        <w:tc>
          <w:tcPr>
            <w:tcW w:w="1003" w:type="dxa"/>
            <w:tcBorders>
              <w:top w:val="nil"/>
              <w:left w:val="nil"/>
              <w:bottom w:val="single" w:sz="4" w:space="0" w:color="auto"/>
              <w:right w:val="single" w:sz="4" w:space="0" w:color="auto"/>
            </w:tcBorders>
            <w:shd w:val="clear" w:color="auto" w:fill="D9D9D9" w:themeFill="background1" w:themeFillShade="D9"/>
          </w:tcPr>
          <w:p w14:paraId="7C7088ED" w14:textId="77777777" w:rsidR="00C82E68" w:rsidRPr="00160396" w:rsidRDefault="00C82E68" w:rsidP="00632E24">
            <w:pPr>
              <w:spacing w:after="0" w:line="240" w:lineRule="auto"/>
              <w:jc w:val="center"/>
              <w:rPr>
                <w:sz w:val="20"/>
                <w:szCs w:val="20"/>
              </w:rPr>
            </w:pPr>
            <w:r w:rsidRPr="00160396">
              <w:rPr>
                <w:sz w:val="20"/>
                <w:szCs w:val="20"/>
              </w:rPr>
              <w:t>96.6</w:t>
            </w:r>
          </w:p>
        </w:tc>
        <w:tc>
          <w:tcPr>
            <w:tcW w:w="1003" w:type="dxa"/>
            <w:tcBorders>
              <w:top w:val="nil"/>
              <w:left w:val="nil"/>
              <w:bottom w:val="single" w:sz="4" w:space="0" w:color="auto"/>
              <w:right w:val="single" w:sz="4" w:space="0" w:color="auto"/>
            </w:tcBorders>
            <w:shd w:val="clear" w:color="auto" w:fill="D9D9D9" w:themeFill="background1" w:themeFillShade="D9"/>
          </w:tcPr>
          <w:p w14:paraId="0441DBBF" w14:textId="77777777" w:rsidR="00C82E68" w:rsidRPr="00160396" w:rsidRDefault="00C82E68" w:rsidP="00632E24">
            <w:pPr>
              <w:spacing w:after="0" w:line="240" w:lineRule="auto"/>
              <w:jc w:val="center"/>
              <w:rPr>
                <w:sz w:val="20"/>
                <w:szCs w:val="20"/>
              </w:rPr>
            </w:pPr>
            <w:r w:rsidRPr="00160396">
              <w:rPr>
                <w:sz w:val="20"/>
                <w:szCs w:val="20"/>
              </w:rPr>
              <w:t>96.8</w:t>
            </w:r>
          </w:p>
        </w:tc>
        <w:tc>
          <w:tcPr>
            <w:tcW w:w="1003" w:type="dxa"/>
            <w:tcBorders>
              <w:top w:val="nil"/>
              <w:left w:val="nil"/>
              <w:bottom w:val="single" w:sz="4" w:space="0" w:color="auto"/>
              <w:right w:val="single" w:sz="4" w:space="0" w:color="auto"/>
            </w:tcBorders>
            <w:shd w:val="clear" w:color="auto" w:fill="D9D9D9" w:themeFill="background1" w:themeFillShade="D9"/>
          </w:tcPr>
          <w:p w14:paraId="6D97D45F" w14:textId="77777777" w:rsidR="00C82E68" w:rsidRPr="00160396" w:rsidRDefault="00C82E68" w:rsidP="00632E24">
            <w:pPr>
              <w:spacing w:after="0" w:line="240" w:lineRule="auto"/>
              <w:jc w:val="center"/>
              <w:rPr>
                <w:sz w:val="20"/>
                <w:szCs w:val="20"/>
              </w:rPr>
            </w:pPr>
            <w:r w:rsidRPr="00160396">
              <w:rPr>
                <w:sz w:val="20"/>
                <w:szCs w:val="20"/>
              </w:rPr>
              <w:t>97.3</w:t>
            </w:r>
          </w:p>
        </w:tc>
        <w:tc>
          <w:tcPr>
            <w:tcW w:w="1003" w:type="dxa"/>
            <w:tcBorders>
              <w:top w:val="nil"/>
              <w:left w:val="nil"/>
              <w:bottom w:val="single" w:sz="2" w:space="0" w:color="auto"/>
              <w:right w:val="single" w:sz="4" w:space="0" w:color="auto"/>
            </w:tcBorders>
            <w:shd w:val="clear" w:color="auto" w:fill="D9D9D9" w:themeFill="background1" w:themeFillShade="D9"/>
          </w:tcPr>
          <w:p w14:paraId="74BB443C" w14:textId="77777777" w:rsidR="00C82E68" w:rsidRPr="00160396" w:rsidRDefault="00C82E68" w:rsidP="00632E24">
            <w:pPr>
              <w:spacing w:after="0" w:line="240" w:lineRule="auto"/>
              <w:jc w:val="center"/>
              <w:rPr>
                <w:sz w:val="20"/>
                <w:szCs w:val="20"/>
              </w:rPr>
            </w:pPr>
            <w:r w:rsidRPr="00160396">
              <w:rPr>
                <w:sz w:val="20"/>
                <w:szCs w:val="20"/>
              </w:rPr>
              <w:t>95.7</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4F359839" w14:textId="77777777" w:rsidR="00C82E68" w:rsidRPr="00160396" w:rsidRDefault="00C82E68" w:rsidP="00632E24">
            <w:pPr>
              <w:spacing w:after="0" w:line="240" w:lineRule="auto"/>
              <w:jc w:val="center"/>
              <w:rPr>
                <w:sz w:val="20"/>
                <w:szCs w:val="20"/>
              </w:rPr>
            </w:pPr>
            <w:r w:rsidRPr="00160396">
              <w:rPr>
                <w:sz w:val="20"/>
                <w:szCs w:val="20"/>
              </w:rPr>
              <w:t>-0.9</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561DA83C" w14:textId="77777777" w:rsidR="00C82E68" w:rsidRPr="00160396" w:rsidRDefault="00C82E68" w:rsidP="00632E24">
            <w:pPr>
              <w:spacing w:after="0" w:line="240" w:lineRule="auto"/>
              <w:jc w:val="center"/>
              <w:rPr>
                <w:sz w:val="20"/>
                <w:szCs w:val="20"/>
              </w:rPr>
            </w:pPr>
            <w:r w:rsidRPr="00160396">
              <w:rPr>
                <w:sz w:val="20"/>
                <w:szCs w:val="20"/>
              </w:rPr>
              <w:t>96.2</w:t>
            </w:r>
          </w:p>
        </w:tc>
      </w:tr>
      <w:tr w:rsidR="00C82E68" w:rsidRPr="00380233" w14:paraId="34CE8117" w14:textId="77777777" w:rsidTr="00367517">
        <w:trPr>
          <w:trHeight w:val="288"/>
        </w:trPr>
        <w:tc>
          <w:tcPr>
            <w:tcW w:w="1980" w:type="dxa"/>
            <w:tcBorders>
              <w:left w:val="single" w:sz="4" w:space="0" w:color="auto"/>
              <w:bottom w:val="single" w:sz="4" w:space="0" w:color="auto"/>
            </w:tcBorders>
            <w:shd w:val="clear" w:color="auto" w:fill="auto"/>
          </w:tcPr>
          <w:p w14:paraId="0B0459BE" w14:textId="77777777" w:rsidR="00C82E68" w:rsidRDefault="00C82E68" w:rsidP="00EB5D10">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40F389F7" w14:textId="77777777" w:rsidR="00C82E68" w:rsidRPr="00160396" w:rsidRDefault="00C82E68" w:rsidP="00632E24">
            <w:pPr>
              <w:spacing w:after="0" w:line="240" w:lineRule="auto"/>
              <w:jc w:val="center"/>
              <w:rPr>
                <w:sz w:val="20"/>
                <w:szCs w:val="20"/>
              </w:rPr>
            </w:pPr>
            <w:r w:rsidRPr="00160396">
              <w:rPr>
                <w:sz w:val="20"/>
                <w:szCs w:val="20"/>
              </w:rPr>
              <w:t>93</w:t>
            </w:r>
          </w:p>
        </w:tc>
        <w:tc>
          <w:tcPr>
            <w:tcW w:w="1003" w:type="dxa"/>
            <w:tcBorders>
              <w:top w:val="nil"/>
              <w:left w:val="nil"/>
              <w:bottom w:val="single" w:sz="4" w:space="0" w:color="auto"/>
              <w:right w:val="single" w:sz="4" w:space="0" w:color="auto"/>
            </w:tcBorders>
            <w:shd w:val="clear" w:color="auto" w:fill="auto"/>
          </w:tcPr>
          <w:p w14:paraId="5A00AE8F" w14:textId="77777777" w:rsidR="00C82E68" w:rsidRPr="00160396" w:rsidRDefault="00C82E68" w:rsidP="00632E24">
            <w:pPr>
              <w:spacing w:after="0" w:line="240" w:lineRule="auto"/>
              <w:jc w:val="center"/>
              <w:rPr>
                <w:sz w:val="20"/>
                <w:szCs w:val="20"/>
              </w:rPr>
            </w:pPr>
            <w:r w:rsidRPr="00160396">
              <w:rPr>
                <w:sz w:val="20"/>
                <w:szCs w:val="20"/>
              </w:rPr>
              <w:t>92.5</w:t>
            </w:r>
          </w:p>
        </w:tc>
        <w:tc>
          <w:tcPr>
            <w:tcW w:w="1003" w:type="dxa"/>
            <w:tcBorders>
              <w:top w:val="nil"/>
              <w:left w:val="nil"/>
              <w:bottom w:val="single" w:sz="4" w:space="0" w:color="auto"/>
              <w:right w:val="single" w:sz="4" w:space="0" w:color="auto"/>
            </w:tcBorders>
            <w:shd w:val="clear" w:color="auto" w:fill="auto"/>
          </w:tcPr>
          <w:p w14:paraId="67357804" w14:textId="77777777" w:rsidR="00C82E68" w:rsidRPr="00160396" w:rsidRDefault="00C82E68" w:rsidP="00632E24">
            <w:pPr>
              <w:spacing w:after="0" w:line="240" w:lineRule="auto"/>
              <w:jc w:val="center"/>
              <w:rPr>
                <w:sz w:val="20"/>
                <w:szCs w:val="20"/>
              </w:rPr>
            </w:pPr>
            <w:r w:rsidRPr="00160396">
              <w:rPr>
                <w:sz w:val="20"/>
                <w:szCs w:val="20"/>
              </w:rPr>
              <w:t>91.5</w:t>
            </w:r>
          </w:p>
        </w:tc>
        <w:tc>
          <w:tcPr>
            <w:tcW w:w="1003" w:type="dxa"/>
            <w:tcBorders>
              <w:top w:val="nil"/>
              <w:left w:val="nil"/>
              <w:bottom w:val="single" w:sz="4" w:space="0" w:color="auto"/>
              <w:right w:val="single" w:sz="4" w:space="0" w:color="auto"/>
            </w:tcBorders>
            <w:shd w:val="clear" w:color="auto" w:fill="auto"/>
          </w:tcPr>
          <w:p w14:paraId="094A2A04" w14:textId="77777777" w:rsidR="00C82E68" w:rsidRPr="00160396" w:rsidRDefault="00C82E68" w:rsidP="00632E24">
            <w:pPr>
              <w:spacing w:after="0" w:line="240" w:lineRule="auto"/>
              <w:jc w:val="center"/>
              <w:rPr>
                <w:sz w:val="20"/>
                <w:szCs w:val="20"/>
              </w:rPr>
            </w:pPr>
            <w:r w:rsidRPr="00160396">
              <w:rPr>
                <w:sz w:val="20"/>
                <w:szCs w:val="20"/>
              </w:rPr>
              <w:t>92.3</w:t>
            </w:r>
          </w:p>
        </w:tc>
        <w:tc>
          <w:tcPr>
            <w:tcW w:w="1003" w:type="dxa"/>
            <w:tcBorders>
              <w:top w:val="nil"/>
              <w:left w:val="nil"/>
              <w:bottom w:val="single" w:sz="2" w:space="0" w:color="auto"/>
              <w:right w:val="single" w:sz="4" w:space="0" w:color="auto"/>
            </w:tcBorders>
            <w:shd w:val="clear" w:color="auto" w:fill="auto"/>
          </w:tcPr>
          <w:p w14:paraId="7D3A98E4" w14:textId="77777777" w:rsidR="00C82E68" w:rsidRPr="00160396" w:rsidRDefault="00C82E68" w:rsidP="00632E24">
            <w:pPr>
              <w:spacing w:after="0" w:line="240" w:lineRule="auto"/>
              <w:jc w:val="center"/>
              <w:rPr>
                <w:sz w:val="20"/>
                <w:szCs w:val="20"/>
              </w:rPr>
            </w:pPr>
            <w:r w:rsidRPr="00160396">
              <w:rPr>
                <w:sz w:val="20"/>
                <w:szCs w:val="20"/>
              </w:rPr>
              <w:t>91.1</w:t>
            </w:r>
          </w:p>
        </w:tc>
        <w:tc>
          <w:tcPr>
            <w:tcW w:w="1003" w:type="dxa"/>
            <w:tcBorders>
              <w:top w:val="nil"/>
              <w:left w:val="nil"/>
              <w:bottom w:val="single" w:sz="2" w:space="0" w:color="auto"/>
              <w:right w:val="single" w:sz="2" w:space="0" w:color="auto"/>
            </w:tcBorders>
            <w:shd w:val="clear" w:color="auto" w:fill="auto"/>
          </w:tcPr>
          <w:p w14:paraId="4C0860EF" w14:textId="77777777" w:rsidR="00C82E68" w:rsidRPr="00160396" w:rsidRDefault="00C82E68" w:rsidP="00632E24">
            <w:pPr>
              <w:spacing w:after="0" w:line="240" w:lineRule="auto"/>
              <w:jc w:val="center"/>
              <w:rPr>
                <w:sz w:val="20"/>
                <w:szCs w:val="20"/>
              </w:rPr>
            </w:pPr>
            <w:r w:rsidRPr="00160396">
              <w:rPr>
                <w:sz w:val="20"/>
                <w:szCs w:val="20"/>
              </w:rPr>
              <w:t>-1.4</w:t>
            </w:r>
          </w:p>
        </w:tc>
        <w:tc>
          <w:tcPr>
            <w:tcW w:w="1003" w:type="dxa"/>
            <w:tcBorders>
              <w:left w:val="single" w:sz="2" w:space="0" w:color="auto"/>
              <w:bottom w:val="single" w:sz="4" w:space="0" w:color="auto"/>
              <w:right w:val="single" w:sz="4" w:space="0" w:color="auto"/>
            </w:tcBorders>
            <w:shd w:val="clear" w:color="auto" w:fill="auto"/>
          </w:tcPr>
          <w:p w14:paraId="787B7F45" w14:textId="77777777" w:rsidR="00C82E68" w:rsidRPr="00160396" w:rsidRDefault="00C82E68" w:rsidP="00632E24">
            <w:pPr>
              <w:spacing w:after="0" w:line="240" w:lineRule="auto"/>
              <w:jc w:val="center"/>
              <w:rPr>
                <w:sz w:val="20"/>
                <w:szCs w:val="20"/>
              </w:rPr>
            </w:pPr>
            <w:r w:rsidRPr="00160396">
              <w:rPr>
                <w:sz w:val="20"/>
                <w:szCs w:val="20"/>
              </w:rPr>
              <w:t>92.7</w:t>
            </w:r>
          </w:p>
        </w:tc>
      </w:tr>
      <w:tr w:rsidR="00C82E68" w:rsidRPr="00380233" w14:paraId="3A2D018F" w14:textId="77777777" w:rsidTr="00367517">
        <w:trPr>
          <w:trHeight w:val="288"/>
        </w:trPr>
        <w:tc>
          <w:tcPr>
            <w:tcW w:w="1980" w:type="dxa"/>
            <w:tcBorders>
              <w:left w:val="single" w:sz="4" w:space="0" w:color="auto"/>
              <w:bottom w:val="single" w:sz="4" w:space="0" w:color="auto"/>
            </w:tcBorders>
            <w:shd w:val="clear" w:color="auto" w:fill="D9D9D9" w:themeFill="background1" w:themeFillShade="D9"/>
          </w:tcPr>
          <w:p w14:paraId="713B0F1E" w14:textId="77777777" w:rsidR="00C82E68" w:rsidRDefault="00C82E68" w:rsidP="00EB5D10">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01BFE1D8" w14:textId="77777777" w:rsidR="00C82E68" w:rsidRPr="00160396" w:rsidRDefault="00C82E68" w:rsidP="00632E24">
            <w:pPr>
              <w:spacing w:after="0" w:line="240" w:lineRule="auto"/>
              <w:jc w:val="center"/>
              <w:rPr>
                <w:sz w:val="20"/>
                <w:szCs w:val="20"/>
              </w:rPr>
            </w:pPr>
            <w:r w:rsidRPr="00160396">
              <w:rPr>
                <w:sz w:val="20"/>
                <w:szCs w:val="20"/>
              </w:rPr>
              <w:t>47</w:t>
            </w:r>
          </w:p>
        </w:tc>
        <w:tc>
          <w:tcPr>
            <w:tcW w:w="1003" w:type="dxa"/>
            <w:tcBorders>
              <w:top w:val="nil"/>
              <w:left w:val="nil"/>
              <w:bottom w:val="single" w:sz="4" w:space="0" w:color="auto"/>
              <w:right w:val="single" w:sz="4" w:space="0" w:color="auto"/>
            </w:tcBorders>
            <w:shd w:val="clear" w:color="auto" w:fill="D9D9D9" w:themeFill="background1" w:themeFillShade="D9"/>
          </w:tcPr>
          <w:p w14:paraId="3947DD55" w14:textId="77777777" w:rsidR="00C82E68" w:rsidRPr="00160396" w:rsidRDefault="00C82E68" w:rsidP="00632E24">
            <w:pPr>
              <w:spacing w:after="0" w:line="240" w:lineRule="auto"/>
              <w:jc w:val="center"/>
              <w:rPr>
                <w:sz w:val="20"/>
                <w:szCs w:val="20"/>
              </w:rPr>
            </w:pPr>
            <w:r w:rsidRPr="00160396">
              <w:rPr>
                <w:sz w:val="20"/>
                <w:szCs w:val="20"/>
              </w:rPr>
              <w:t>95.0</w:t>
            </w:r>
          </w:p>
        </w:tc>
        <w:tc>
          <w:tcPr>
            <w:tcW w:w="1003" w:type="dxa"/>
            <w:tcBorders>
              <w:top w:val="nil"/>
              <w:left w:val="nil"/>
              <w:bottom w:val="single" w:sz="4" w:space="0" w:color="auto"/>
              <w:right w:val="single" w:sz="4" w:space="0" w:color="auto"/>
            </w:tcBorders>
            <w:shd w:val="clear" w:color="auto" w:fill="D9D9D9" w:themeFill="background1" w:themeFillShade="D9"/>
          </w:tcPr>
          <w:p w14:paraId="1502D2C3" w14:textId="77777777" w:rsidR="00C82E68" w:rsidRPr="00160396" w:rsidRDefault="00C82E68" w:rsidP="00632E24">
            <w:pPr>
              <w:spacing w:after="0" w:line="240" w:lineRule="auto"/>
              <w:jc w:val="center"/>
              <w:rPr>
                <w:sz w:val="20"/>
                <w:szCs w:val="20"/>
              </w:rPr>
            </w:pPr>
            <w:r w:rsidRPr="00160396">
              <w:rPr>
                <w:sz w:val="20"/>
                <w:szCs w:val="20"/>
              </w:rPr>
              <w:t>94.2</w:t>
            </w:r>
          </w:p>
        </w:tc>
        <w:tc>
          <w:tcPr>
            <w:tcW w:w="1003" w:type="dxa"/>
            <w:tcBorders>
              <w:top w:val="nil"/>
              <w:left w:val="nil"/>
              <w:bottom w:val="single" w:sz="4" w:space="0" w:color="auto"/>
              <w:right w:val="single" w:sz="4" w:space="0" w:color="auto"/>
            </w:tcBorders>
            <w:shd w:val="clear" w:color="auto" w:fill="D9D9D9" w:themeFill="background1" w:themeFillShade="D9"/>
          </w:tcPr>
          <w:p w14:paraId="285C34E5" w14:textId="77777777" w:rsidR="00C82E68" w:rsidRPr="00160396" w:rsidRDefault="00C82E68" w:rsidP="00632E24">
            <w:pPr>
              <w:spacing w:after="0" w:line="240" w:lineRule="auto"/>
              <w:jc w:val="center"/>
              <w:rPr>
                <w:sz w:val="20"/>
                <w:szCs w:val="20"/>
              </w:rPr>
            </w:pPr>
            <w:r w:rsidRPr="00160396">
              <w:rPr>
                <w:sz w:val="20"/>
                <w:szCs w:val="20"/>
              </w:rPr>
              <w:t>95.1</w:t>
            </w:r>
          </w:p>
        </w:tc>
        <w:tc>
          <w:tcPr>
            <w:tcW w:w="1003" w:type="dxa"/>
            <w:tcBorders>
              <w:top w:val="nil"/>
              <w:left w:val="nil"/>
              <w:bottom w:val="single" w:sz="2" w:space="0" w:color="auto"/>
              <w:right w:val="single" w:sz="4" w:space="0" w:color="auto"/>
            </w:tcBorders>
            <w:shd w:val="clear" w:color="auto" w:fill="D9D9D9" w:themeFill="background1" w:themeFillShade="D9"/>
          </w:tcPr>
          <w:p w14:paraId="7465F58D" w14:textId="77777777" w:rsidR="00C82E68" w:rsidRPr="00160396" w:rsidRDefault="00C82E68" w:rsidP="00632E24">
            <w:pPr>
              <w:spacing w:after="0" w:line="240" w:lineRule="auto"/>
              <w:jc w:val="center"/>
              <w:rPr>
                <w:sz w:val="20"/>
                <w:szCs w:val="20"/>
              </w:rPr>
            </w:pPr>
            <w:r w:rsidRPr="00160396">
              <w:rPr>
                <w:sz w:val="20"/>
                <w:szCs w:val="20"/>
              </w:rPr>
              <w:t>95.6</w:t>
            </w:r>
          </w:p>
        </w:tc>
        <w:tc>
          <w:tcPr>
            <w:tcW w:w="1003" w:type="dxa"/>
            <w:tcBorders>
              <w:top w:val="nil"/>
              <w:left w:val="nil"/>
              <w:bottom w:val="single" w:sz="2" w:space="0" w:color="auto"/>
              <w:right w:val="single" w:sz="2" w:space="0" w:color="auto"/>
            </w:tcBorders>
            <w:shd w:val="clear" w:color="auto" w:fill="D9D9D9" w:themeFill="background1" w:themeFillShade="D9"/>
          </w:tcPr>
          <w:p w14:paraId="068A238D" w14:textId="77777777" w:rsidR="00C82E68" w:rsidRPr="00160396" w:rsidRDefault="00C82E68" w:rsidP="00632E24">
            <w:pPr>
              <w:spacing w:after="0" w:line="240" w:lineRule="auto"/>
              <w:jc w:val="center"/>
              <w:rPr>
                <w:sz w:val="20"/>
                <w:szCs w:val="20"/>
              </w:rPr>
            </w:pPr>
            <w:r w:rsidRPr="00160396">
              <w:rPr>
                <w:sz w:val="20"/>
                <w:szCs w:val="20"/>
              </w:rPr>
              <w:t>0.6</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7C829F7A" w14:textId="77777777" w:rsidR="00C82E68" w:rsidRPr="00160396" w:rsidRDefault="00C82E68" w:rsidP="00632E24">
            <w:pPr>
              <w:spacing w:after="0" w:line="240" w:lineRule="auto"/>
              <w:jc w:val="center"/>
              <w:rPr>
                <w:sz w:val="20"/>
                <w:szCs w:val="20"/>
              </w:rPr>
            </w:pPr>
            <w:r w:rsidRPr="00160396">
              <w:rPr>
                <w:sz w:val="20"/>
                <w:szCs w:val="20"/>
              </w:rPr>
              <w:t>94.4</w:t>
            </w:r>
          </w:p>
        </w:tc>
      </w:tr>
      <w:tr w:rsidR="00C82E68" w:rsidRPr="00380233" w14:paraId="53E895C8" w14:textId="77777777" w:rsidTr="00367517">
        <w:trPr>
          <w:trHeight w:val="288"/>
        </w:trPr>
        <w:tc>
          <w:tcPr>
            <w:tcW w:w="1980" w:type="dxa"/>
            <w:tcBorders>
              <w:left w:val="single" w:sz="4" w:space="0" w:color="auto"/>
              <w:bottom w:val="single" w:sz="4" w:space="0" w:color="auto"/>
            </w:tcBorders>
            <w:shd w:val="clear" w:color="auto" w:fill="auto"/>
          </w:tcPr>
          <w:p w14:paraId="6BA196B3" w14:textId="77777777" w:rsidR="00C82E68" w:rsidRDefault="00C82E68" w:rsidP="00EB5D10">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311F435F" w14:textId="77777777" w:rsidR="00C82E68" w:rsidRPr="00160396" w:rsidRDefault="00C82E68" w:rsidP="00632E24">
            <w:pPr>
              <w:spacing w:after="0" w:line="240" w:lineRule="auto"/>
              <w:jc w:val="center"/>
              <w:rPr>
                <w:sz w:val="20"/>
                <w:szCs w:val="20"/>
              </w:rPr>
            </w:pPr>
            <w:r w:rsidRPr="00160396">
              <w:rPr>
                <w:sz w:val="20"/>
                <w:szCs w:val="20"/>
              </w:rPr>
              <w:t>2,114</w:t>
            </w:r>
          </w:p>
        </w:tc>
        <w:tc>
          <w:tcPr>
            <w:tcW w:w="1003" w:type="dxa"/>
            <w:tcBorders>
              <w:top w:val="nil"/>
              <w:left w:val="nil"/>
              <w:bottom w:val="single" w:sz="4" w:space="0" w:color="auto"/>
              <w:right w:val="single" w:sz="4" w:space="0" w:color="auto"/>
            </w:tcBorders>
            <w:shd w:val="clear" w:color="auto" w:fill="auto"/>
          </w:tcPr>
          <w:p w14:paraId="17684E2F" w14:textId="77777777" w:rsidR="00C82E68" w:rsidRPr="00160396" w:rsidRDefault="00C82E68" w:rsidP="00632E24">
            <w:pPr>
              <w:spacing w:after="0" w:line="240" w:lineRule="auto"/>
              <w:jc w:val="center"/>
              <w:rPr>
                <w:sz w:val="20"/>
                <w:szCs w:val="20"/>
              </w:rPr>
            </w:pPr>
            <w:r w:rsidRPr="00160396">
              <w:rPr>
                <w:sz w:val="20"/>
                <w:szCs w:val="20"/>
              </w:rPr>
              <w:t>95.9</w:t>
            </w:r>
          </w:p>
        </w:tc>
        <w:tc>
          <w:tcPr>
            <w:tcW w:w="1003" w:type="dxa"/>
            <w:tcBorders>
              <w:top w:val="nil"/>
              <w:left w:val="nil"/>
              <w:bottom w:val="single" w:sz="4" w:space="0" w:color="auto"/>
              <w:right w:val="single" w:sz="4" w:space="0" w:color="auto"/>
            </w:tcBorders>
            <w:shd w:val="clear" w:color="auto" w:fill="auto"/>
          </w:tcPr>
          <w:p w14:paraId="178C1D2B" w14:textId="77777777" w:rsidR="00C82E68" w:rsidRPr="00160396" w:rsidRDefault="00C82E68" w:rsidP="00632E24">
            <w:pPr>
              <w:spacing w:after="0" w:line="240" w:lineRule="auto"/>
              <w:jc w:val="center"/>
              <w:rPr>
                <w:sz w:val="20"/>
                <w:szCs w:val="20"/>
              </w:rPr>
            </w:pPr>
            <w:r w:rsidRPr="00160396">
              <w:rPr>
                <w:sz w:val="20"/>
                <w:szCs w:val="20"/>
              </w:rPr>
              <w:t>96.0</w:t>
            </w:r>
          </w:p>
        </w:tc>
        <w:tc>
          <w:tcPr>
            <w:tcW w:w="1003" w:type="dxa"/>
            <w:tcBorders>
              <w:top w:val="nil"/>
              <w:left w:val="nil"/>
              <w:bottom w:val="single" w:sz="4" w:space="0" w:color="auto"/>
              <w:right w:val="single" w:sz="4" w:space="0" w:color="auto"/>
            </w:tcBorders>
            <w:shd w:val="clear" w:color="auto" w:fill="auto"/>
          </w:tcPr>
          <w:p w14:paraId="7547C805" w14:textId="77777777" w:rsidR="00C82E68" w:rsidRPr="00160396" w:rsidRDefault="00C82E68" w:rsidP="00632E24">
            <w:pPr>
              <w:spacing w:after="0" w:line="240" w:lineRule="auto"/>
              <w:jc w:val="center"/>
              <w:rPr>
                <w:sz w:val="20"/>
                <w:szCs w:val="20"/>
              </w:rPr>
            </w:pPr>
            <w:r w:rsidRPr="00160396">
              <w:rPr>
                <w:sz w:val="20"/>
                <w:szCs w:val="20"/>
              </w:rPr>
              <w:t>95.9</w:t>
            </w:r>
          </w:p>
        </w:tc>
        <w:tc>
          <w:tcPr>
            <w:tcW w:w="1003" w:type="dxa"/>
            <w:tcBorders>
              <w:top w:val="nil"/>
              <w:left w:val="nil"/>
              <w:bottom w:val="single" w:sz="4" w:space="0" w:color="auto"/>
              <w:right w:val="single" w:sz="4" w:space="0" w:color="auto"/>
            </w:tcBorders>
            <w:shd w:val="clear" w:color="auto" w:fill="auto"/>
          </w:tcPr>
          <w:p w14:paraId="5DD15A01" w14:textId="77777777" w:rsidR="00C82E68" w:rsidRPr="00160396" w:rsidRDefault="00C82E68" w:rsidP="00632E24">
            <w:pPr>
              <w:spacing w:after="0" w:line="240" w:lineRule="auto"/>
              <w:jc w:val="center"/>
              <w:rPr>
                <w:sz w:val="20"/>
                <w:szCs w:val="20"/>
              </w:rPr>
            </w:pPr>
            <w:r w:rsidRPr="00160396">
              <w:rPr>
                <w:sz w:val="20"/>
                <w:szCs w:val="20"/>
              </w:rPr>
              <w:t>95.9</w:t>
            </w:r>
          </w:p>
        </w:tc>
        <w:tc>
          <w:tcPr>
            <w:tcW w:w="1003" w:type="dxa"/>
            <w:tcBorders>
              <w:top w:val="nil"/>
              <w:left w:val="nil"/>
              <w:bottom w:val="single" w:sz="2" w:space="0" w:color="auto"/>
              <w:right w:val="single" w:sz="2" w:space="0" w:color="auto"/>
            </w:tcBorders>
            <w:shd w:val="clear" w:color="auto" w:fill="auto"/>
          </w:tcPr>
          <w:p w14:paraId="4376D1AC" w14:textId="77777777" w:rsidR="00C82E68" w:rsidRPr="00160396" w:rsidRDefault="00C82E68" w:rsidP="00632E24">
            <w:pPr>
              <w:spacing w:after="0" w:line="240" w:lineRule="auto"/>
              <w:jc w:val="center"/>
              <w:rPr>
                <w:sz w:val="20"/>
                <w:szCs w:val="20"/>
              </w:rPr>
            </w:pPr>
            <w:r w:rsidRPr="00160396">
              <w:rPr>
                <w:sz w:val="20"/>
                <w:szCs w:val="20"/>
              </w:rPr>
              <w:t>0.0</w:t>
            </w:r>
          </w:p>
        </w:tc>
        <w:tc>
          <w:tcPr>
            <w:tcW w:w="1003" w:type="dxa"/>
            <w:tcBorders>
              <w:left w:val="single" w:sz="2" w:space="0" w:color="auto"/>
              <w:bottom w:val="single" w:sz="4" w:space="0" w:color="auto"/>
              <w:right w:val="single" w:sz="4" w:space="0" w:color="auto"/>
            </w:tcBorders>
            <w:shd w:val="clear" w:color="auto" w:fill="auto"/>
          </w:tcPr>
          <w:p w14:paraId="4056903F" w14:textId="77777777" w:rsidR="00C82E68" w:rsidRPr="00160396" w:rsidRDefault="00C82E68" w:rsidP="00632E24">
            <w:pPr>
              <w:spacing w:after="0" w:line="240" w:lineRule="auto"/>
              <w:jc w:val="center"/>
              <w:rPr>
                <w:sz w:val="20"/>
                <w:szCs w:val="20"/>
              </w:rPr>
            </w:pPr>
            <w:r w:rsidRPr="00160396">
              <w:rPr>
                <w:sz w:val="20"/>
                <w:szCs w:val="20"/>
              </w:rPr>
              <w:t>95.1</w:t>
            </w:r>
          </w:p>
        </w:tc>
      </w:tr>
      <w:tr w:rsidR="002F14E7" w:rsidRPr="00380233" w14:paraId="34883744" w14:textId="77777777" w:rsidTr="00367517">
        <w:trPr>
          <w:trHeight w:val="288"/>
        </w:trPr>
        <w:tc>
          <w:tcPr>
            <w:tcW w:w="1980" w:type="dxa"/>
            <w:tcBorders>
              <w:left w:val="single" w:sz="4" w:space="0" w:color="auto"/>
              <w:bottom w:val="single" w:sz="4" w:space="0" w:color="auto"/>
            </w:tcBorders>
            <w:shd w:val="clear" w:color="auto" w:fill="auto"/>
          </w:tcPr>
          <w:p w14:paraId="73EA8281" w14:textId="6C5EDA11" w:rsidR="002F14E7" w:rsidRDefault="002F14E7" w:rsidP="002F14E7">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069D93CA" w14:textId="0DE0C174" w:rsidR="002F14E7" w:rsidRPr="00160396" w:rsidRDefault="002F14E7" w:rsidP="002F14E7">
            <w:pPr>
              <w:spacing w:after="0" w:line="240" w:lineRule="auto"/>
              <w:jc w:val="center"/>
              <w:rPr>
                <w:sz w:val="20"/>
                <w:szCs w:val="20"/>
              </w:rPr>
            </w:pPr>
            <w:r w:rsidRPr="00160396">
              <w:rPr>
                <w:sz w:val="20"/>
                <w:szCs w:val="20"/>
              </w:rPr>
              <w:t>605</w:t>
            </w:r>
          </w:p>
        </w:tc>
        <w:tc>
          <w:tcPr>
            <w:tcW w:w="1003" w:type="dxa"/>
            <w:tcBorders>
              <w:top w:val="nil"/>
              <w:left w:val="nil"/>
              <w:bottom w:val="single" w:sz="4" w:space="0" w:color="auto"/>
              <w:right w:val="single" w:sz="4" w:space="0" w:color="auto"/>
            </w:tcBorders>
            <w:shd w:val="clear" w:color="auto" w:fill="auto"/>
          </w:tcPr>
          <w:p w14:paraId="663B68D9" w14:textId="026A3B9D" w:rsidR="002F14E7" w:rsidRPr="00160396" w:rsidRDefault="002F14E7" w:rsidP="002F14E7">
            <w:pPr>
              <w:spacing w:after="0" w:line="240" w:lineRule="auto"/>
              <w:jc w:val="center"/>
              <w:rPr>
                <w:sz w:val="20"/>
                <w:szCs w:val="20"/>
              </w:rPr>
            </w:pPr>
            <w:r w:rsidRPr="00160396">
              <w:rPr>
                <w:sz w:val="20"/>
                <w:szCs w:val="20"/>
              </w:rPr>
              <w:t>94.3</w:t>
            </w:r>
          </w:p>
        </w:tc>
        <w:tc>
          <w:tcPr>
            <w:tcW w:w="1003" w:type="dxa"/>
            <w:tcBorders>
              <w:top w:val="nil"/>
              <w:left w:val="nil"/>
              <w:bottom w:val="single" w:sz="4" w:space="0" w:color="auto"/>
              <w:right w:val="single" w:sz="4" w:space="0" w:color="auto"/>
            </w:tcBorders>
            <w:shd w:val="clear" w:color="auto" w:fill="auto"/>
          </w:tcPr>
          <w:p w14:paraId="10323D14" w14:textId="407D998D" w:rsidR="002F14E7" w:rsidRPr="00160396" w:rsidRDefault="002F14E7" w:rsidP="002F14E7">
            <w:pPr>
              <w:spacing w:after="0" w:line="240" w:lineRule="auto"/>
              <w:jc w:val="center"/>
              <w:rPr>
                <w:sz w:val="20"/>
                <w:szCs w:val="20"/>
              </w:rPr>
            </w:pPr>
            <w:r w:rsidRPr="00160396">
              <w:rPr>
                <w:sz w:val="20"/>
                <w:szCs w:val="20"/>
              </w:rPr>
              <w:t>93.9</w:t>
            </w:r>
          </w:p>
        </w:tc>
        <w:tc>
          <w:tcPr>
            <w:tcW w:w="1003" w:type="dxa"/>
            <w:tcBorders>
              <w:top w:val="nil"/>
              <w:left w:val="nil"/>
              <w:bottom w:val="single" w:sz="4" w:space="0" w:color="auto"/>
              <w:right w:val="single" w:sz="4" w:space="0" w:color="auto"/>
            </w:tcBorders>
            <w:shd w:val="clear" w:color="auto" w:fill="auto"/>
          </w:tcPr>
          <w:p w14:paraId="725DDF7C" w14:textId="2D7893D0" w:rsidR="002F14E7" w:rsidRPr="00160396" w:rsidRDefault="002F14E7" w:rsidP="002F14E7">
            <w:pPr>
              <w:spacing w:after="0" w:line="240" w:lineRule="auto"/>
              <w:jc w:val="center"/>
              <w:rPr>
                <w:sz w:val="20"/>
                <w:szCs w:val="20"/>
              </w:rPr>
            </w:pPr>
            <w:r w:rsidRPr="00160396">
              <w:rPr>
                <w:sz w:val="20"/>
                <w:szCs w:val="20"/>
              </w:rPr>
              <w:t>93.7</w:t>
            </w:r>
          </w:p>
        </w:tc>
        <w:tc>
          <w:tcPr>
            <w:tcW w:w="1003" w:type="dxa"/>
            <w:tcBorders>
              <w:top w:val="nil"/>
              <w:left w:val="nil"/>
              <w:bottom w:val="single" w:sz="4" w:space="0" w:color="auto"/>
              <w:right w:val="single" w:sz="4" w:space="0" w:color="auto"/>
            </w:tcBorders>
            <w:shd w:val="clear" w:color="auto" w:fill="auto"/>
          </w:tcPr>
          <w:p w14:paraId="1653933B" w14:textId="05CB5806" w:rsidR="002F14E7" w:rsidRPr="00160396" w:rsidRDefault="002F14E7" w:rsidP="002F14E7">
            <w:pPr>
              <w:spacing w:after="0" w:line="240" w:lineRule="auto"/>
              <w:jc w:val="center"/>
              <w:rPr>
                <w:sz w:val="20"/>
                <w:szCs w:val="20"/>
              </w:rPr>
            </w:pPr>
            <w:r w:rsidRPr="00160396">
              <w:rPr>
                <w:sz w:val="20"/>
                <w:szCs w:val="20"/>
              </w:rPr>
              <w:t>94.3</w:t>
            </w:r>
          </w:p>
        </w:tc>
        <w:tc>
          <w:tcPr>
            <w:tcW w:w="1003" w:type="dxa"/>
            <w:tcBorders>
              <w:top w:val="single" w:sz="2" w:space="0" w:color="auto"/>
              <w:left w:val="nil"/>
              <w:bottom w:val="single" w:sz="2" w:space="0" w:color="auto"/>
              <w:right w:val="single" w:sz="2" w:space="0" w:color="auto"/>
            </w:tcBorders>
            <w:shd w:val="clear" w:color="auto" w:fill="auto"/>
          </w:tcPr>
          <w:p w14:paraId="1F440997" w14:textId="64FCA044" w:rsidR="002F14E7" w:rsidRPr="00160396" w:rsidRDefault="002F14E7" w:rsidP="002F14E7">
            <w:pPr>
              <w:spacing w:after="0" w:line="240" w:lineRule="auto"/>
              <w:jc w:val="center"/>
              <w:rPr>
                <w:sz w:val="20"/>
                <w:szCs w:val="20"/>
              </w:rPr>
            </w:pPr>
            <w:r w:rsidRPr="00160396">
              <w:rPr>
                <w:sz w:val="20"/>
                <w:szCs w:val="20"/>
              </w:rPr>
              <w:t>0.0</w:t>
            </w:r>
          </w:p>
        </w:tc>
        <w:tc>
          <w:tcPr>
            <w:tcW w:w="1003" w:type="dxa"/>
            <w:tcBorders>
              <w:left w:val="single" w:sz="2" w:space="0" w:color="auto"/>
              <w:bottom w:val="single" w:sz="4" w:space="0" w:color="auto"/>
              <w:right w:val="single" w:sz="4" w:space="0" w:color="auto"/>
            </w:tcBorders>
            <w:shd w:val="clear" w:color="auto" w:fill="auto"/>
          </w:tcPr>
          <w:p w14:paraId="1030A074" w14:textId="4A9D327C" w:rsidR="002F14E7" w:rsidRPr="00160396" w:rsidRDefault="002F14E7" w:rsidP="002F14E7">
            <w:pPr>
              <w:spacing w:after="0" w:line="240" w:lineRule="auto"/>
              <w:jc w:val="center"/>
              <w:rPr>
                <w:sz w:val="20"/>
                <w:szCs w:val="20"/>
              </w:rPr>
            </w:pPr>
            <w:r w:rsidRPr="00160396">
              <w:rPr>
                <w:sz w:val="20"/>
                <w:szCs w:val="20"/>
              </w:rPr>
              <w:t>93.2</w:t>
            </w:r>
          </w:p>
        </w:tc>
      </w:tr>
      <w:tr w:rsidR="002F14E7" w:rsidRPr="00380233" w14:paraId="221825EF" w14:textId="77777777" w:rsidTr="00367517">
        <w:trPr>
          <w:trHeight w:val="288"/>
        </w:trPr>
        <w:tc>
          <w:tcPr>
            <w:tcW w:w="1980" w:type="dxa"/>
            <w:tcBorders>
              <w:left w:val="single" w:sz="4" w:space="0" w:color="auto"/>
              <w:bottom w:val="single" w:sz="4" w:space="0" w:color="auto"/>
            </w:tcBorders>
            <w:shd w:val="clear" w:color="auto" w:fill="auto"/>
          </w:tcPr>
          <w:p w14:paraId="26437CC7" w14:textId="0BA69A77" w:rsidR="002F14E7" w:rsidRDefault="002F14E7" w:rsidP="002F14E7">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0616AC72" w14:textId="11806B6D" w:rsidR="002F14E7" w:rsidRPr="00160396" w:rsidRDefault="002F14E7" w:rsidP="002F14E7">
            <w:pPr>
              <w:spacing w:after="0" w:line="240" w:lineRule="auto"/>
              <w:jc w:val="center"/>
              <w:rPr>
                <w:sz w:val="20"/>
                <w:szCs w:val="20"/>
              </w:rPr>
            </w:pPr>
            <w:r w:rsidRPr="00160396">
              <w:rPr>
                <w:sz w:val="20"/>
                <w:szCs w:val="20"/>
              </w:rPr>
              <w:t>261</w:t>
            </w:r>
          </w:p>
        </w:tc>
        <w:tc>
          <w:tcPr>
            <w:tcW w:w="1003" w:type="dxa"/>
            <w:tcBorders>
              <w:top w:val="nil"/>
              <w:left w:val="nil"/>
              <w:bottom w:val="single" w:sz="4" w:space="0" w:color="auto"/>
              <w:right w:val="single" w:sz="4" w:space="0" w:color="auto"/>
            </w:tcBorders>
            <w:shd w:val="clear" w:color="auto" w:fill="auto"/>
          </w:tcPr>
          <w:p w14:paraId="2EE25633" w14:textId="06A5DDD0" w:rsidR="002F14E7" w:rsidRPr="00160396" w:rsidRDefault="002F14E7" w:rsidP="002F14E7">
            <w:pPr>
              <w:spacing w:after="0" w:line="240" w:lineRule="auto"/>
              <w:jc w:val="center"/>
              <w:rPr>
                <w:sz w:val="20"/>
                <w:szCs w:val="20"/>
              </w:rPr>
            </w:pPr>
            <w:r w:rsidRPr="00160396">
              <w:rPr>
                <w:sz w:val="20"/>
                <w:szCs w:val="20"/>
              </w:rPr>
              <w:t>92.9</w:t>
            </w:r>
          </w:p>
        </w:tc>
        <w:tc>
          <w:tcPr>
            <w:tcW w:w="1003" w:type="dxa"/>
            <w:tcBorders>
              <w:top w:val="nil"/>
              <w:left w:val="nil"/>
              <w:bottom w:val="single" w:sz="4" w:space="0" w:color="auto"/>
              <w:right w:val="single" w:sz="4" w:space="0" w:color="auto"/>
            </w:tcBorders>
            <w:shd w:val="clear" w:color="auto" w:fill="auto"/>
          </w:tcPr>
          <w:p w14:paraId="3C11B2A0" w14:textId="243B244B" w:rsidR="002F14E7" w:rsidRPr="00160396" w:rsidRDefault="002F14E7" w:rsidP="002F14E7">
            <w:pPr>
              <w:spacing w:after="0" w:line="240" w:lineRule="auto"/>
              <w:jc w:val="center"/>
              <w:rPr>
                <w:sz w:val="20"/>
                <w:szCs w:val="20"/>
              </w:rPr>
            </w:pPr>
            <w:r w:rsidRPr="00160396">
              <w:rPr>
                <w:sz w:val="20"/>
                <w:szCs w:val="20"/>
              </w:rPr>
              <w:t>92.3</w:t>
            </w:r>
          </w:p>
        </w:tc>
        <w:tc>
          <w:tcPr>
            <w:tcW w:w="1003" w:type="dxa"/>
            <w:tcBorders>
              <w:top w:val="nil"/>
              <w:left w:val="nil"/>
              <w:bottom w:val="single" w:sz="4" w:space="0" w:color="auto"/>
              <w:right w:val="single" w:sz="4" w:space="0" w:color="auto"/>
            </w:tcBorders>
            <w:shd w:val="clear" w:color="auto" w:fill="auto"/>
          </w:tcPr>
          <w:p w14:paraId="0DFE84A3" w14:textId="0BEC1FC6" w:rsidR="002F14E7" w:rsidRPr="00160396" w:rsidRDefault="002F14E7" w:rsidP="002F14E7">
            <w:pPr>
              <w:spacing w:after="0" w:line="240" w:lineRule="auto"/>
              <w:jc w:val="center"/>
              <w:rPr>
                <w:sz w:val="20"/>
                <w:szCs w:val="20"/>
              </w:rPr>
            </w:pPr>
            <w:r w:rsidRPr="00160396">
              <w:rPr>
                <w:sz w:val="20"/>
                <w:szCs w:val="20"/>
              </w:rPr>
              <w:t>92.1</w:t>
            </w:r>
          </w:p>
        </w:tc>
        <w:tc>
          <w:tcPr>
            <w:tcW w:w="1003" w:type="dxa"/>
            <w:tcBorders>
              <w:top w:val="nil"/>
              <w:left w:val="nil"/>
              <w:bottom w:val="single" w:sz="4" w:space="0" w:color="auto"/>
              <w:right w:val="single" w:sz="4" w:space="0" w:color="auto"/>
            </w:tcBorders>
            <w:shd w:val="clear" w:color="auto" w:fill="auto"/>
          </w:tcPr>
          <w:p w14:paraId="783312E4" w14:textId="7C8BB030" w:rsidR="002F14E7" w:rsidRPr="00160396" w:rsidRDefault="002F14E7" w:rsidP="002F14E7">
            <w:pPr>
              <w:spacing w:after="0" w:line="240" w:lineRule="auto"/>
              <w:jc w:val="center"/>
              <w:rPr>
                <w:sz w:val="20"/>
                <w:szCs w:val="20"/>
              </w:rPr>
            </w:pPr>
            <w:r w:rsidRPr="00160396">
              <w:rPr>
                <w:sz w:val="20"/>
                <w:szCs w:val="20"/>
              </w:rPr>
              <w:t>93.0</w:t>
            </w:r>
          </w:p>
        </w:tc>
        <w:tc>
          <w:tcPr>
            <w:tcW w:w="1003" w:type="dxa"/>
            <w:tcBorders>
              <w:top w:val="single" w:sz="2" w:space="0" w:color="auto"/>
              <w:left w:val="nil"/>
              <w:bottom w:val="single" w:sz="2" w:space="0" w:color="auto"/>
              <w:right w:val="single" w:sz="2" w:space="0" w:color="auto"/>
            </w:tcBorders>
            <w:shd w:val="clear" w:color="auto" w:fill="auto"/>
          </w:tcPr>
          <w:p w14:paraId="5A689F13" w14:textId="15F329A9" w:rsidR="002F14E7" w:rsidRPr="00160396" w:rsidRDefault="002F14E7" w:rsidP="002F14E7">
            <w:pPr>
              <w:spacing w:after="0" w:line="240" w:lineRule="auto"/>
              <w:jc w:val="center"/>
              <w:rPr>
                <w:sz w:val="20"/>
                <w:szCs w:val="20"/>
              </w:rPr>
            </w:pPr>
            <w:r w:rsidRPr="00160396">
              <w:rPr>
                <w:sz w:val="20"/>
                <w:szCs w:val="20"/>
              </w:rPr>
              <w:t>0.1</w:t>
            </w:r>
          </w:p>
        </w:tc>
        <w:tc>
          <w:tcPr>
            <w:tcW w:w="1003" w:type="dxa"/>
            <w:tcBorders>
              <w:left w:val="single" w:sz="2" w:space="0" w:color="auto"/>
              <w:bottom w:val="single" w:sz="4" w:space="0" w:color="auto"/>
              <w:right w:val="single" w:sz="4" w:space="0" w:color="auto"/>
            </w:tcBorders>
            <w:shd w:val="clear" w:color="auto" w:fill="auto"/>
          </w:tcPr>
          <w:p w14:paraId="7AAB8B9E" w14:textId="2C91F490" w:rsidR="002F14E7" w:rsidRPr="00160396" w:rsidRDefault="002F14E7" w:rsidP="002F14E7">
            <w:pPr>
              <w:spacing w:after="0" w:line="240" w:lineRule="auto"/>
              <w:jc w:val="center"/>
              <w:rPr>
                <w:sz w:val="20"/>
                <w:szCs w:val="20"/>
              </w:rPr>
            </w:pPr>
            <w:r w:rsidRPr="00160396">
              <w:rPr>
                <w:sz w:val="20"/>
                <w:szCs w:val="20"/>
              </w:rPr>
              <w:t>92.5</w:t>
            </w:r>
          </w:p>
        </w:tc>
      </w:tr>
      <w:tr w:rsidR="002F14E7" w:rsidRPr="00380233" w14:paraId="6DC74862" w14:textId="77777777" w:rsidTr="00367517">
        <w:trPr>
          <w:trHeight w:val="288"/>
        </w:trPr>
        <w:tc>
          <w:tcPr>
            <w:tcW w:w="1980" w:type="dxa"/>
            <w:tcBorders>
              <w:left w:val="single" w:sz="4" w:space="0" w:color="auto"/>
              <w:bottom w:val="single" w:sz="4" w:space="0" w:color="auto"/>
            </w:tcBorders>
            <w:shd w:val="clear" w:color="auto" w:fill="auto"/>
          </w:tcPr>
          <w:p w14:paraId="6A700AEA" w14:textId="006F0569" w:rsidR="002F14E7" w:rsidRDefault="002F14E7" w:rsidP="002F14E7">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675FA51C" w14:textId="3E2F2F2A" w:rsidR="002F14E7" w:rsidRPr="00160396" w:rsidRDefault="002F14E7" w:rsidP="002F14E7">
            <w:pPr>
              <w:spacing w:after="0" w:line="240" w:lineRule="auto"/>
              <w:jc w:val="center"/>
              <w:rPr>
                <w:sz w:val="20"/>
                <w:szCs w:val="20"/>
              </w:rPr>
            </w:pPr>
            <w:r w:rsidRPr="00160396">
              <w:rPr>
                <w:sz w:val="20"/>
                <w:szCs w:val="20"/>
              </w:rPr>
              <w:t>399</w:t>
            </w:r>
          </w:p>
        </w:tc>
        <w:tc>
          <w:tcPr>
            <w:tcW w:w="1003" w:type="dxa"/>
            <w:tcBorders>
              <w:top w:val="nil"/>
              <w:left w:val="nil"/>
              <w:bottom w:val="single" w:sz="4" w:space="0" w:color="auto"/>
              <w:right w:val="single" w:sz="4" w:space="0" w:color="auto"/>
            </w:tcBorders>
            <w:shd w:val="clear" w:color="auto" w:fill="auto"/>
          </w:tcPr>
          <w:p w14:paraId="5B4E0A1F" w14:textId="33312392" w:rsidR="002F14E7" w:rsidRPr="00160396" w:rsidRDefault="002F14E7" w:rsidP="002F14E7">
            <w:pPr>
              <w:spacing w:after="0" w:line="240" w:lineRule="auto"/>
              <w:jc w:val="center"/>
              <w:rPr>
                <w:sz w:val="20"/>
                <w:szCs w:val="20"/>
              </w:rPr>
            </w:pPr>
            <w:r w:rsidRPr="00160396">
              <w:rPr>
                <w:sz w:val="20"/>
                <w:szCs w:val="20"/>
              </w:rPr>
              <w:t>94.8</w:t>
            </w:r>
          </w:p>
        </w:tc>
        <w:tc>
          <w:tcPr>
            <w:tcW w:w="1003" w:type="dxa"/>
            <w:tcBorders>
              <w:top w:val="nil"/>
              <w:left w:val="nil"/>
              <w:bottom w:val="single" w:sz="4" w:space="0" w:color="auto"/>
              <w:right w:val="single" w:sz="4" w:space="0" w:color="auto"/>
            </w:tcBorders>
            <w:shd w:val="clear" w:color="auto" w:fill="auto"/>
          </w:tcPr>
          <w:p w14:paraId="5BE73721" w14:textId="7F2E57A6" w:rsidR="002F14E7" w:rsidRPr="00160396" w:rsidRDefault="002F14E7" w:rsidP="002F14E7">
            <w:pPr>
              <w:spacing w:after="0" w:line="240" w:lineRule="auto"/>
              <w:jc w:val="center"/>
              <w:rPr>
                <w:sz w:val="20"/>
                <w:szCs w:val="20"/>
              </w:rPr>
            </w:pPr>
            <w:r w:rsidRPr="00160396">
              <w:rPr>
                <w:sz w:val="20"/>
                <w:szCs w:val="20"/>
              </w:rPr>
              <w:t>94.2</w:t>
            </w:r>
          </w:p>
        </w:tc>
        <w:tc>
          <w:tcPr>
            <w:tcW w:w="1003" w:type="dxa"/>
            <w:tcBorders>
              <w:top w:val="nil"/>
              <w:left w:val="nil"/>
              <w:bottom w:val="single" w:sz="4" w:space="0" w:color="auto"/>
              <w:right w:val="single" w:sz="4" w:space="0" w:color="auto"/>
            </w:tcBorders>
            <w:shd w:val="clear" w:color="auto" w:fill="auto"/>
          </w:tcPr>
          <w:p w14:paraId="503ACE18" w14:textId="2FE583AD" w:rsidR="002F14E7" w:rsidRPr="00160396" w:rsidRDefault="002F14E7" w:rsidP="002F14E7">
            <w:pPr>
              <w:spacing w:after="0" w:line="240" w:lineRule="auto"/>
              <w:jc w:val="center"/>
              <w:rPr>
                <w:sz w:val="20"/>
                <w:szCs w:val="20"/>
              </w:rPr>
            </w:pPr>
            <w:r w:rsidRPr="00160396">
              <w:rPr>
                <w:sz w:val="20"/>
                <w:szCs w:val="20"/>
              </w:rPr>
              <w:t>94.1</w:t>
            </w:r>
          </w:p>
        </w:tc>
        <w:tc>
          <w:tcPr>
            <w:tcW w:w="1003" w:type="dxa"/>
            <w:tcBorders>
              <w:top w:val="nil"/>
              <w:left w:val="nil"/>
              <w:bottom w:val="single" w:sz="4" w:space="0" w:color="auto"/>
              <w:right w:val="single" w:sz="4" w:space="0" w:color="auto"/>
            </w:tcBorders>
            <w:shd w:val="clear" w:color="auto" w:fill="auto"/>
          </w:tcPr>
          <w:p w14:paraId="7B015824" w14:textId="12F94DCE" w:rsidR="002F14E7" w:rsidRPr="00160396" w:rsidRDefault="002F14E7" w:rsidP="002F14E7">
            <w:pPr>
              <w:spacing w:after="0" w:line="240" w:lineRule="auto"/>
              <w:jc w:val="center"/>
              <w:rPr>
                <w:sz w:val="20"/>
                <w:szCs w:val="20"/>
              </w:rPr>
            </w:pPr>
            <w:r w:rsidRPr="00160396">
              <w:rPr>
                <w:sz w:val="20"/>
                <w:szCs w:val="20"/>
              </w:rPr>
              <w:t>94.6</w:t>
            </w:r>
          </w:p>
        </w:tc>
        <w:tc>
          <w:tcPr>
            <w:tcW w:w="1003" w:type="dxa"/>
            <w:tcBorders>
              <w:top w:val="single" w:sz="2" w:space="0" w:color="auto"/>
              <w:left w:val="nil"/>
              <w:bottom w:val="single" w:sz="2" w:space="0" w:color="auto"/>
              <w:right w:val="single" w:sz="2" w:space="0" w:color="auto"/>
            </w:tcBorders>
            <w:shd w:val="clear" w:color="auto" w:fill="auto"/>
          </w:tcPr>
          <w:p w14:paraId="7D9F4CB8" w14:textId="012A9608" w:rsidR="002F14E7" w:rsidRPr="00160396" w:rsidRDefault="002F14E7" w:rsidP="002F14E7">
            <w:pPr>
              <w:spacing w:after="0" w:line="240" w:lineRule="auto"/>
              <w:jc w:val="center"/>
              <w:rPr>
                <w:sz w:val="20"/>
                <w:szCs w:val="20"/>
              </w:rPr>
            </w:pPr>
            <w:r w:rsidRPr="00160396">
              <w:rPr>
                <w:sz w:val="20"/>
                <w:szCs w:val="20"/>
              </w:rPr>
              <w:t>-0.2</w:t>
            </w:r>
          </w:p>
        </w:tc>
        <w:tc>
          <w:tcPr>
            <w:tcW w:w="1003" w:type="dxa"/>
            <w:tcBorders>
              <w:left w:val="single" w:sz="2" w:space="0" w:color="auto"/>
              <w:bottom w:val="single" w:sz="4" w:space="0" w:color="auto"/>
              <w:right w:val="single" w:sz="4" w:space="0" w:color="auto"/>
            </w:tcBorders>
            <w:shd w:val="clear" w:color="auto" w:fill="auto"/>
          </w:tcPr>
          <w:p w14:paraId="634F218F" w14:textId="59CA5B3D" w:rsidR="002F14E7" w:rsidRPr="00160396" w:rsidRDefault="002F14E7" w:rsidP="002F14E7">
            <w:pPr>
              <w:spacing w:after="0" w:line="240" w:lineRule="auto"/>
              <w:jc w:val="center"/>
              <w:rPr>
                <w:sz w:val="20"/>
                <w:szCs w:val="20"/>
              </w:rPr>
            </w:pPr>
            <w:r w:rsidRPr="00160396">
              <w:rPr>
                <w:sz w:val="20"/>
                <w:szCs w:val="20"/>
              </w:rPr>
              <w:t>92.9</w:t>
            </w:r>
          </w:p>
        </w:tc>
      </w:tr>
      <w:tr w:rsidR="002F14E7" w:rsidRPr="00380233" w14:paraId="03632BA5" w14:textId="77777777" w:rsidTr="00367517">
        <w:trPr>
          <w:trHeight w:val="288"/>
        </w:trPr>
        <w:tc>
          <w:tcPr>
            <w:tcW w:w="1980" w:type="dxa"/>
            <w:tcBorders>
              <w:left w:val="single" w:sz="4" w:space="0" w:color="auto"/>
              <w:bottom w:val="single" w:sz="4" w:space="0" w:color="auto"/>
            </w:tcBorders>
            <w:shd w:val="clear" w:color="auto" w:fill="auto"/>
          </w:tcPr>
          <w:p w14:paraId="057DC900" w14:textId="47E6298F" w:rsidR="002F14E7" w:rsidRDefault="002F14E7" w:rsidP="002F14E7">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4594B76D" w14:textId="6081EA61" w:rsidR="002F14E7" w:rsidRPr="00160396" w:rsidRDefault="002F14E7" w:rsidP="002F14E7">
            <w:pPr>
              <w:spacing w:after="0" w:line="240" w:lineRule="auto"/>
              <w:jc w:val="center"/>
              <w:rPr>
                <w:sz w:val="20"/>
                <w:szCs w:val="20"/>
              </w:rPr>
            </w:pPr>
            <w:r w:rsidRPr="00160396">
              <w:rPr>
                <w:sz w:val="20"/>
                <w:szCs w:val="20"/>
              </w:rPr>
              <w:t>37</w:t>
            </w:r>
          </w:p>
        </w:tc>
        <w:tc>
          <w:tcPr>
            <w:tcW w:w="1003" w:type="dxa"/>
            <w:tcBorders>
              <w:top w:val="nil"/>
              <w:left w:val="nil"/>
              <w:bottom w:val="single" w:sz="4" w:space="0" w:color="auto"/>
              <w:right w:val="single" w:sz="4" w:space="0" w:color="auto"/>
            </w:tcBorders>
            <w:shd w:val="clear" w:color="auto" w:fill="auto"/>
          </w:tcPr>
          <w:p w14:paraId="754DB3CD" w14:textId="73096440" w:rsidR="002F14E7" w:rsidRPr="00160396" w:rsidRDefault="002F14E7" w:rsidP="002F14E7">
            <w:pPr>
              <w:spacing w:after="0" w:line="240" w:lineRule="auto"/>
              <w:jc w:val="center"/>
              <w:rPr>
                <w:sz w:val="20"/>
                <w:szCs w:val="20"/>
              </w:rPr>
            </w:pPr>
            <w:r w:rsidRPr="00160396">
              <w:rPr>
                <w:sz w:val="20"/>
                <w:szCs w:val="20"/>
              </w:rPr>
              <w:t>91.2</w:t>
            </w:r>
          </w:p>
        </w:tc>
        <w:tc>
          <w:tcPr>
            <w:tcW w:w="1003" w:type="dxa"/>
            <w:tcBorders>
              <w:top w:val="nil"/>
              <w:left w:val="nil"/>
              <w:bottom w:val="single" w:sz="4" w:space="0" w:color="auto"/>
              <w:right w:val="single" w:sz="4" w:space="0" w:color="auto"/>
            </w:tcBorders>
            <w:shd w:val="clear" w:color="auto" w:fill="auto"/>
          </w:tcPr>
          <w:p w14:paraId="40F7AC32" w14:textId="4A57E35C" w:rsidR="002F14E7" w:rsidRPr="00160396" w:rsidRDefault="002F14E7" w:rsidP="002F14E7">
            <w:pPr>
              <w:spacing w:after="0" w:line="240" w:lineRule="auto"/>
              <w:jc w:val="center"/>
              <w:rPr>
                <w:sz w:val="20"/>
                <w:szCs w:val="20"/>
              </w:rPr>
            </w:pPr>
            <w:r w:rsidRPr="00160396">
              <w:rPr>
                <w:sz w:val="20"/>
                <w:szCs w:val="20"/>
              </w:rPr>
              <w:t>93.2</w:t>
            </w:r>
          </w:p>
        </w:tc>
        <w:tc>
          <w:tcPr>
            <w:tcW w:w="1003" w:type="dxa"/>
            <w:tcBorders>
              <w:top w:val="nil"/>
              <w:left w:val="nil"/>
              <w:bottom w:val="single" w:sz="4" w:space="0" w:color="auto"/>
              <w:right w:val="single" w:sz="4" w:space="0" w:color="auto"/>
            </w:tcBorders>
            <w:shd w:val="clear" w:color="auto" w:fill="auto"/>
          </w:tcPr>
          <w:p w14:paraId="7895C337" w14:textId="28BA20DB" w:rsidR="002F14E7" w:rsidRPr="00160396" w:rsidRDefault="002F14E7" w:rsidP="002F14E7">
            <w:pPr>
              <w:spacing w:after="0" w:line="240" w:lineRule="auto"/>
              <w:jc w:val="center"/>
              <w:rPr>
                <w:sz w:val="20"/>
                <w:szCs w:val="20"/>
              </w:rPr>
            </w:pPr>
            <w:r w:rsidRPr="00160396">
              <w:rPr>
                <w:sz w:val="20"/>
                <w:szCs w:val="20"/>
              </w:rPr>
              <w:t>93.8</w:t>
            </w:r>
          </w:p>
        </w:tc>
        <w:tc>
          <w:tcPr>
            <w:tcW w:w="1003" w:type="dxa"/>
            <w:tcBorders>
              <w:top w:val="nil"/>
              <w:left w:val="nil"/>
              <w:bottom w:val="single" w:sz="2" w:space="0" w:color="auto"/>
              <w:right w:val="single" w:sz="2" w:space="0" w:color="auto"/>
            </w:tcBorders>
            <w:shd w:val="clear" w:color="auto" w:fill="auto"/>
          </w:tcPr>
          <w:p w14:paraId="246F1902" w14:textId="078B42A3" w:rsidR="002F14E7" w:rsidRPr="00160396" w:rsidRDefault="002F14E7" w:rsidP="002F14E7">
            <w:pPr>
              <w:spacing w:after="0" w:line="240" w:lineRule="auto"/>
              <w:jc w:val="center"/>
              <w:rPr>
                <w:sz w:val="20"/>
                <w:szCs w:val="20"/>
              </w:rPr>
            </w:pPr>
            <w:r w:rsidRPr="00160396">
              <w:rPr>
                <w:sz w:val="20"/>
                <w:szCs w:val="20"/>
              </w:rPr>
              <w:t>92.3</w:t>
            </w:r>
          </w:p>
        </w:tc>
        <w:tc>
          <w:tcPr>
            <w:tcW w:w="1003" w:type="dxa"/>
            <w:tcBorders>
              <w:top w:val="single" w:sz="2" w:space="0" w:color="auto"/>
              <w:left w:val="single" w:sz="2" w:space="0" w:color="auto"/>
              <w:bottom w:val="single" w:sz="2" w:space="0" w:color="auto"/>
              <w:right w:val="single" w:sz="2" w:space="0" w:color="auto"/>
            </w:tcBorders>
            <w:shd w:val="clear" w:color="auto" w:fill="auto"/>
          </w:tcPr>
          <w:p w14:paraId="551F174D" w14:textId="048808DD" w:rsidR="002F14E7" w:rsidRPr="00160396" w:rsidRDefault="002F14E7" w:rsidP="002F14E7">
            <w:pPr>
              <w:spacing w:after="0" w:line="240" w:lineRule="auto"/>
              <w:jc w:val="center"/>
              <w:rPr>
                <w:sz w:val="20"/>
                <w:szCs w:val="20"/>
              </w:rPr>
            </w:pPr>
            <w:r w:rsidRPr="00160396">
              <w:rPr>
                <w:sz w:val="20"/>
                <w:szCs w:val="20"/>
              </w:rPr>
              <w:t>1.1</w:t>
            </w:r>
          </w:p>
        </w:tc>
        <w:tc>
          <w:tcPr>
            <w:tcW w:w="1003" w:type="dxa"/>
            <w:tcBorders>
              <w:left w:val="single" w:sz="2" w:space="0" w:color="auto"/>
              <w:bottom w:val="single" w:sz="4" w:space="0" w:color="auto"/>
              <w:right w:val="single" w:sz="4" w:space="0" w:color="auto"/>
            </w:tcBorders>
            <w:shd w:val="clear" w:color="auto" w:fill="auto"/>
          </w:tcPr>
          <w:p w14:paraId="24CDB9F1" w14:textId="71C8A8C0" w:rsidR="002F14E7" w:rsidRPr="00160396" w:rsidRDefault="002F14E7" w:rsidP="002F14E7">
            <w:pPr>
              <w:spacing w:after="0" w:line="240" w:lineRule="auto"/>
              <w:jc w:val="center"/>
              <w:rPr>
                <w:sz w:val="20"/>
                <w:szCs w:val="20"/>
              </w:rPr>
            </w:pPr>
            <w:r w:rsidRPr="00160396">
              <w:rPr>
                <w:sz w:val="20"/>
                <w:szCs w:val="20"/>
              </w:rPr>
              <w:t>93.3</w:t>
            </w:r>
          </w:p>
        </w:tc>
      </w:tr>
      <w:tr w:rsidR="00C82E68" w:rsidRPr="00380233" w14:paraId="1F639A1F" w14:textId="77777777" w:rsidTr="00367517">
        <w:trPr>
          <w:trHeight w:val="288"/>
        </w:trPr>
        <w:tc>
          <w:tcPr>
            <w:tcW w:w="1980" w:type="dxa"/>
            <w:tcBorders>
              <w:left w:val="single" w:sz="4" w:space="0" w:color="auto"/>
              <w:bottom w:val="single" w:sz="4" w:space="0" w:color="auto"/>
            </w:tcBorders>
            <w:shd w:val="clear" w:color="auto" w:fill="D9D9D9" w:themeFill="background1" w:themeFillShade="D9"/>
          </w:tcPr>
          <w:p w14:paraId="1CC6EBC8" w14:textId="2FF85298" w:rsidR="00C82E68" w:rsidRDefault="00C82E68" w:rsidP="00EB5D10">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16500E22" w14:textId="77777777" w:rsidR="00C82E68" w:rsidRPr="00160396" w:rsidRDefault="00C82E68" w:rsidP="00632E24">
            <w:pPr>
              <w:spacing w:after="0" w:line="240" w:lineRule="auto"/>
              <w:jc w:val="center"/>
              <w:rPr>
                <w:sz w:val="20"/>
                <w:szCs w:val="20"/>
              </w:rPr>
            </w:pPr>
            <w:r w:rsidRPr="00160396">
              <w:rPr>
                <w:sz w:val="20"/>
                <w:szCs w:val="20"/>
              </w:rPr>
              <w:t>2,326</w:t>
            </w:r>
          </w:p>
        </w:tc>
        <w:tc>
          <w:tcPr>
            <w:tcW w:w="1003" w:type="dxa"/>
            <w:tcBorders>
              <w:top w:val="nil"/>
              <w:left w:val="nil"/>
              <w:bottom w:val="single" w:sz="4" w:space="0" w:color="auto"/>
              <w:right w:val="single" w:sz="4" w:space="0" w:color="auto"/>
            </w:tcBorders>
            <w:shd w:val="clear" w:color="auto" w:fill="D9D9D9" w:themeFill="background1" w:themeFillShade="D9"/>
          </w:tcPr>
          <w:p w14:paraId="183AE3DA" w14:textId="77777777" w:rsidR="00C82E68" w:rsidRPr="00160396" w:rsidRDefault="00C82E68" w:rsidP="00632E24">
            <w:pPr>
              <w:spacing w:after="0" w:line="240" w:lineRule="auto"/>
              <w:jc w:val="center"/>
              <w:rPr>
                <w:sz w:val="20"/>
                <w:szCs w:val="20"/>
              </w:rPr>
            </w:pPr>
            <w:r w:rsidRPr="00160396">
              <w:rPr>
                <w:sz w:val="20"/>
                <w:szCs w:val="20"/>
              </w:rPr>
              <w:t>95.8</w:t>
            </w:r>
          </w:p>
        </w:tc>
        <w:tc>
          <w:tcPr>
            <w:tcW w:w="1003" w:type="dxa"/>
            <w:tcBorders>
              <w:top w:val="nil"/>
              <w:left w:val="nil"/>
              <w:bottom w:val="single" w:sz="4" w:space="0" w:color="auto"/>
              <w:right w:val="single" w:sz="4" w:space="0" w:color="auto"/>
            </w:tcBorders>
            <w:shd w:val="clear" w:color="auto" w:fill="D9D9D9" w:themeFill="background1" w:themeFillShade="D9"/>
          </w:tcPr>
          <w:p w14:paraId="2643F033" w14:textId="77777777" w:rsidR="00C82E68" w:rsidRPr="00160396" w:rsidRDefault="00C82E68" w:rsidP="00632E24">
            <w:pPr>
              <w:spacing w:after="0" w:line="240" w:lineRule="auto"/>
              <w:jc w:val="center"/>
              <w:rPr>
                <w:sz w:val="20"/>
                <w:szCs w:val="20"/>
              </w:rPr>
            </w:pPr>
            <w:r w:rsidRPr="00160396">
              <w:rPr>
                <w:sz w:val="20"/>
                <w:szCs w:val="20"/>
              </w:rPr>
              <w:t>95.8</w:t>
            </w:r>
          </w:p>
        </w:tc>
        <w:tc>
          <w:tcPr>
            <w:tcW w:w="1003" w:type="dxa"/>
            <w:tcBorders>
              <w:top w:val="nil"/>
              <w:left w:val="nil"/>
              <w:bottom w:val="single" w:sz="4" w:space="0" w:color="auto"/>
              <w:right w:val="single" w:sz="4" w:space="0" w:color="auto"/>
            </w:tcBorders>
            <w:shd w:val="clear" w:color="auto" w:fill="D9D9D9" w:themeFill="background1" w:themeFillShade="D9"/>
          </w:tcPr>
          <w:p w14:paraId="17628B61" w14:textId="77777777" w:rsidR="00C82E68" w:rsidRPr="00160396" w:rsidRDefault="00C82E68" w:rsidP="00632E24">
            <w:pPr>
              <w:spacing w:after="0" w:line="240" w:lineRule="auto"/>
              <w:jc w:val="center"/>
              <w:rPr>
                <w:sz w:val="20"/>
                <w:szCs w:val="20"/>
              </w:rPr>
            </w:pPr>
            <w:r w:rsidRPr="00160396">
              <w:rPr>
                <w:sz w:val="20"/>
                <w:szCs w:val="20"/>
              </w:rPr>
              <w:t>95.8</w:t>
            </w:r>
          </w:p>
        </w:tc>
        <w:tc>
          <w:tcPr>
            <w:tcW w:w="1003" w:type="dxa"/>
            <w:tcBorders>
              <w:top w:val="nil"/>
              <w:left w:val="nil"/>
              <w:bottom w:val="single" w:sz="4" w:space="0" w:color="auto"/>
              <w:right w:val="single" w:sz="2" w:space="0" w:color="auto"/>
            </w:tcBorders>
            <w:shd w:val="clear" w:color="auto" w:fill="D9D9D9" w:themeFill="background1" w:themeFillShade="D9"/>
          </w:tcPr>
          <w:p w14:paraId="3A89BA37" w14:textId="77777777" w:rsidR="00C82E68" w:rsidRPr="00160396" w:rsidRDefault="00C82E68" w:rsidP="00632E24">
            <w:pPr>
              <w:spacing w:after="0" w:line="240" w:lineRule="auto"/>
              <w:jc w:val="center"/>
              <w:rPr>
                <w:sz w:val="20"/>
                <w:szCs w:val="20"/>
              </w:rPr>
            </w:pPr>
            <w:r w:rsidRPr="00160396">
              <w:rPr>
                <w:sz w:val="20"/>
                <w:szCs w:val="20"/>
              </w:rPr>
              <w:t>95.7</w:t>
            </w:r>
          </w:p>
        </w:tc>
        <w:tc>
          <w:tcPr>
            <w:tcW w:w="1003" w:type="dxa"/>
            <w:tcBorders>
              <w:top w:val="nil"/>
              <w:left w:val="single" w:sz="2" w:space="0" w:color="auto"/>
              <w:bottom w:val="single" w:sz="2" w:space="0" w:color="auto"/>
              <w:right w:val="single" w:sz="2" w:space="0" w:color="auto"/>
            </w:tcBorders>
            <w:shd w:val="clear" w:color="auto" w:fill="D9D9D9" w:themeFill="background1" w:themeFillShade="D9"/>
          </w:tcPr>
          <w:p w14:paraId="50B9AFBD" w14:textId="77777777" w:rsidR="00C82E68" w:rsidRPr="00160396" w:rsidRDefault="00C82E68" w:rsidP="00632E24">
            <w:pPr>
              <w:spacing w:after="0" w:line="240" w:lineRule="auto"/>
              <w:jc w:val="center"/>
              <w:rPr>
                <w:sz w:val="20"/>
                <w:szCs w:val="20"/>
              </w:rPr>
            </w:pPr>
            <w:r w:rsidRPr="00160396">
              <w:rPr>
                <w:sz w:val="20"/>
                <w:szCs w:val="20"/>
              </w:rPr>
              <w:t>-0.1</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7E97C4BE" w14:textId="77777777" w:rsidR="00C82E68" w:rsidRPr="00160396" w:rsidRDefault="00C82E68" w:rsidP="00632E24">
            <w:pPr>
              <w:spacing w:after="0" w:line="240" w:lineRule="auto"/>
              <w:jc w:val="center"/>
              <w:rPr>
                <w:sz w:val="20"/>
                <w:szCs w:val="20"/>
              </w:rPr>
            </w:pPr>
            <w:r w:rsidRPr="00160396">
              <w:rPr>
                <w:sz w:val="20"/>
                <w:szCs w:val="20"/>
              </w:rPr>
              <w:t>94.5</w:t>
            </w:r>
          </w:p>
        </w:tc>
      </w:tr>
      <w:tr w:rsidR="00C82E68" w:rsidRPr="00380233" w14:paraId="1A1DE74C" w14:textId="77777777" w:rsidTr="00367517">
        <w:trPr>
          <w:trHeight w:val="288"/>
        </w:trPr>
        <w:tc>
          <w:tcPr>
            <w:tcW w:w="9000" w:type="dxa"/>
            <w:gridSpan w:val="8"/>
            <w:tcBorders>
              <w:bottom w:val="nil"/>
              <w:right w:val="nil"/>
            </w:tcBorders>
            <w:shd w:val="clear" w:color="auto" w:fill="auto"/>
          </w:tcPr>
          <w:p w14:paraId="4B1C5CB8" w14:textId="77777777" w:rsidR="00C82E68" w:rsidRPr="003F6B54" w:rsidRDefault="00C82E68" w:rsidP="00632E24">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083F0A08" w14:textId="77777777" w:rsidR="00C82E68" w:rsidRPr="00380233" w:rsidRDefault="00C82E68" w:rsidP="00C82E68">
      <w:pPr>
        <w:spacing w:after="0" w:line="240" w:lineRule="auto"/>
        <w:rPr>
          <w:rFonts w:ascii="Calibri" w:eastAsia="Times New Roman" w:hAnsi="Calibri" w:cs="Times New Roman"/>
          <w:sz w:val="20"/>
          <w:szCs w:val="20"/>
        </w:rPr>
      </w:pPr>
    </w:p>
    <w:p w14:paraId="757089F4" w14:textId="77777777" w:rsidR="00C82E68" w:rsidRPr="00380233" w:rsidRDefault="00C82E68" w:rsidP="00C82E68">
      <w:pPr>
        <w:spacing w:after="0" w:line="240" w:lineRule="auto"/>
        <w:rPr>
          <w:rFonts w:ascii="Calibri" w:eastAsia="Times New Roman" w:hAnsi="Calibri" w:cs="Times New Roman"/>
          <w:sz w:val="20"/>
          <w:szCs w:val="20"/>
        </w:rPr>
      </w:pPr>
    </w:p>
    <w:p w14:paraId="52ECCED5" w14:textId="77777777" w:rsidR="00597B3E" w:rsidRPr="00380233" w:rsidRDefault="00597B3E" w:rsidP="00597B3E">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2b: </w:t>
      </w:r>
      <w:r w:rsidRPr="0041538C">
        <w:rPr>
          <w:rFonts w:ascii="Calibri" w:eastAsia="Calibri" w:hAnsi="Calibri" w:cs="Times New Roman"/>
          <w:b/>
          <w:sz w:val="20"/>
        </w:rPr>
        <w:t>Newburyport Public Schools</w:t>
      </w:r>
    </w:p>
    <w:p w14:paraId="61C7AC3A" w14:textId="7BBF1BF5" w:rsidR="00597B3E" w:rsidRPr="00380233" w:rsidRDefault="00560E2A" w:rsidP="00597B3E">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Chronic Absence Rates,</w:t>
      </w:r>
      <w:r w:rsidR="00597B3E">
        <w:rPr>
          <w:rFonts w:ascii="Calibri" w:eastAsia="Calibri" w:hAnsi="Calibri" w:cs="Times New Roman"/>
          <w:b/>
          <w:sz w:val="20"/>
        </w:rPr>
        <w:t>*</w:t>
      </w:r>
      <w:r w:rsidR="00597B3E" w:rsidRPr="00380233">
        <w:rPr>
          <w:rFonts w:ascii="Calibri" w:eastAsia="Calibri" w:hAnsi="Calibri" w:cs="Times New Roman"/>
          <w:b/>
          <w:sz w:val="20"/>
        </w:rPr>
        <w:t xml:space="preserve"> 201</w:t>
      </w:r>
      <w:r w:rsidR="00597B3E">
        <w:rPr>
          <w:rFonts w:ascii="Calibri" w:eastAsia="Calibri" w:hAnsi="Calibri" w:cs="Times New Roman"/>
          <w:b/>
          <w:sz w:val="20"/>
        </w:rPr>
        <w:t>5</w:t>
      </w:r>
      <w:r w:rsidR="00597B3E" w:rsidRPr="00380233">
        <w:rPr>
          <w:rFonts w:ascii="Calibri" w:eastAsia="Calibri" w:hAnsi="Calibri" w:cs="Times New Roman"/>
          <w:b/>
          <w:sz w:val="20"/>
        </w:rPr>
        <w:t>–201</w:t>
      </w:r>
      <w:r w:rsidR="00597B3E">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b: Newburyport Public Schools"/>
        <w:tblDescription w:val="Chronic Absence Rates, 2015–2018&#10;"/>
      </w:tblPr>
      <w:tblGrid>
        <w:gridCol w:w="1980"/>
        <w:gridCol w:w="1002"/>
        <w:gridCol w:w="1003"/>
        <w:gridCol w:w="1003"/>
        <w:gridCol w:w="1003"/>
        <w:gridCol w:w="1003"/>
        <w:gridCol w:w="1003"/>
        <w:gridCol w:w="1003"/>
      </w:tblGrid>
      <w:tr w:rsidR="00597B3E" w:rsidRPr="00380233" w14:paraId="4A0CAEF0" w14:textId="77777777" w:rsidTr="00367517">
        <w:trPr>
          <w:trHeight w:val="288"/>
        </w:trPr>
        <w:tc>
          <w:tcPr>
            <w:tcW w:w="1980" w:type="dxa"/>
            <w:tcBorders>
              <w:left w:val="single" w:sz="4" w:space="0" w:color="auto"/>
              <w:bottom w:val="single" w:sz="4" w:space="0" w:color="auto"/>
            </w:tcBorders>
            <w:shd w:val="clear" w:color="auto" w:fill="D9D9D9" w:themeFill="background1" w:themeFillShade="D9"/>
          </w:tcPr>
          <w:p w14:paraId="442707A9" w14:textId="77777777" w:rsidR="00597B3E" w:rsidRPr="00FE0920" w:rsidRDefault="00597B3E" w:rsidP="001F5E7F">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285DA906" w14:textId="77777777" w:rsidR="00597B3E" w:rsidRPr="00FE0920" w:rsidRDefault="00597B3E" w:rsidP="00503EC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tcPr>
          <w:p w14:paraId="2C2A21B9" w14:textId="77777777" w:rsidR="00597B3E" w:rsidRPr="00FE0920" w:rsidRDefault="00597B3E" w:rsidP="00503EC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675C882D" w14:textId="77777777" w:rsidR="00597B3E" w:rsidRPr="00FE0920" w:rsidRDefault="00597B3E" w:rsidP="00503EC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63E11B9C" w14:textId="77777777" w:rsidR="00597B3E" w:rsidRPr="00FE0920" w:rsidRDefault="00597B3E" w:rsidP="00503EC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4DED13C7" w14:textId="77777777" w:rsidR="00597B3E" w:rsidRPr="00FE0920" w:rsidRDefault="00597B3E" w:rsidP="00503EC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tcPr>
          <w:p w14:paraId="1B1C868C" w14:textId="77777777" w:rsidR="00597B3E" w:rsidRPr="00FE0920" w:rsidRDefault="00597B3E" w:rsidP="00503EC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306266C0" w14:textId="77777777" w:rsidR="00597B3E" w:rsidRPr="00FE0920" w:rsidRDefault="00597B3E" w:rsidP="00503EC1">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597B3E" w:rsidRPr="00380233" w14:paraId="1443D9E0" w14:textId="77777777" w:rsidTr="00367517">
        <w:trPr>
          <w:trHeight w:val="288"/>
        </w:trPr>
        <w:tc>
          <w:tcPr>
            <w:tcW w:w="1980" w:type="dxa"/>
            <w:tcBorders>
              <w:left w:val="single" w:sz="4" w:space="0" w:color="auto"/>
              <w:bottom w:val="single" w:sz="4" w:space="0" w:color="auto"/>
            </w:tcBorders>
            <w:shd w:val="clear" w:color="auto" w:fill="auto"/>
          </w:tcPr>
          <w:p w14:paraId="34625D83" w14:textId="77777777" w:rsidR="00597B3E" w:rsidRDefault="00597B3E" w:rsidP="00503EC1">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3CAA2975" w14:textId="77777777" w:rsidR="00597B3E" w:rsidRPr="00160396" w:rsidRDefault="00597B3E" w:rsidP="00503EC1">
            <w:pPr>
              <w:spacing w:after="0" w:line="240" w:lineRule="auto"/>
              <w:jc w:val="center"/>
              <w:rPr>
                <w:sz w:val="20"/>
                <w:szCs w:val="20"/>
              </w:rPr>
            </w:pPr>
            <w:r w:rsidRPr="00160396">
              <w:rPr>
                <w:sz w:val="20"/>
                <w:szCs w:val="20"/>
              </w:rPr>
              <w:t>27</w:t>
            </w:r>
          </w:p>
        </w:tc>
        <w:tc>
          <w:tcPr>
            <w:tcW w:w="1003" w:type="dxa"/>
            <w:tcBorders>
              <w:top w:val="nil"/>
              <w:left w:val="nil"/>
              <w:bottom w:val="single" w:sz="4" w:space="0" w:color="auto"/>
              <w:right w:val="single" w:sz="4" w:space="0" w:color="auto"/>
            </w:tcBorders>
            <w:shd w:val="clear" w:color="auto" w:fill="auto"/>
          </w:tcPr>
          <w:p w14:paraId="67053030" w14:textId="77777777" w:rsidR="00597B3E" w:rsidRPr="00160396" w:rsidRDefault="00597B3E" w:rsidP="00503EC1">
            <w:pPr>
              <w:spacing w:after="0" w:line="240" w:lineRule="auto"/>
              <w:jc w:val="center"/>
              <w:rPr>
                <w:sz w:val="20"/>
                <w:szCs w:val="20"/>
              </w:rPr>
            </w:pPr>
            <w:r w:rsidRPr="00160396">
              <w:rPr>
                <w:sz w:val="20"/>
                <w:szCs w:val="20"/>
              </w:rPr>
              <w:t>15.4</w:t>
            </w:r>
          </w:p>
        </w:tc>
        <w:tc>
          <w:tcPr>
            <w:tcW w:w="1003" w:type="dxa"/>
            <w:tcBorders>
              <w:top w:val="nil"/>
              <w:left w:val="nil"/>
              <w:bottom w:val="single" w:sz="4" w:space="0" w:color="auto"/>
              <w:right w:val="single" w:sz="4" w:space="0" w:color="auto"/>
            </w:tcBorders>
            <w:shd w:val="clear" w:color="auto" w:fill="auto"/>
          </w:tcPr>
          <w:p w14:paraId="4D16949A" w14:textId="77777777" w:rsidR="00597B3E" w:rsidRPr="00160396" w:rsidRDefault="00597B3E" w:rsidP="00503EC1">
            <w:pPr>
              <w:spacing w:after="0" w:line="240" w:lineRule="auto"/>
              <w:jc w:val="center"/>
              <w:rPr>
                <w:sz w:val="20"/>
                <w:szCs w:val="20"/>
              </w:rPr>
            </w:pPr>
            <w:r w:rsidRPr="00160396">
              <w:rPr>
                <w:sz w:val="20"/>
                <w:szCs w:val="20"/>
              </w:rPr>
              <w:t>12.0</w:t>
            </w:r>
          </w:p>
        </w:tc>
        <w:tc>
          <w:tcPr>
            <w:tcW w:w="1003" w:type="dxa"/>
            <w:tcBorders>
              <w:top w:val="nil"/>
              <w:left w:val="nil"/>
              <w:bottom w:val="single" w:sz="4" w:space="0" w:color="auto"/>
              <w:right w:val="single" w:sz="4" w:space="0" w:color="auto"/>
            </w:tcBorders>
            <w:shd w:val="clear" w:color="auto" w:fill="auto"/>
          </w:tcPr>
          <w:p w14:paraId="764FB8C0" w14:textId="77777777" w:rsidR="00597B3E" w:rsidRPr="00160396" w:rsidRDefault="00597B3E" w:rsidP="00503EC1">
            <w:pPr>
              <w:spacing w:after="0" w:line="240" w:lineRule="auto"/>
              <w:jc w:val="center"/>
              <w:rPr>
                <w:sz w:val="20"/>
                <w:szCs w:val="20"/>
              </w:rPr>
            </w:pPr>
            <w:r w:rsidRPr="00160396">
              <w:rPr>
                <w:sz w:val="20"/>
                <w:szCs w:val="20"/>
              </w:rPr>
              <w:t>7.7</w:t>
            </w:r>
          </w:p>
        </w:tc>
        <w:tc>
          <w:tcPr>
            <w:tcW w:w="1003" w:type="dxa"/>
            <w:tcBorders>
              <w:top w:val="nil"/>
              <w:left w:val="nil"/>
              <w:bottom w:val="single" w:sz="4" w:space="0" w:color="auto"/>
              <w:right w:val="single" w:sz="4" w:space="0" w:color="auto"/>
            </w:tcBorders>
            <w:shd w:val="clear" w:color="auto" w:fill="auto"/>
          </w:tcPr>
          <w:p w14:paraId="6B6F91A9" w14:textId="77777777" w:rsidR="00597B3E" w:rsidRPr="00160396" w:rsidRDefault="00597B3E" w:rsidP="00503EC1">
            <w:pPr>
              <w:spacing w:after="0" w:line="240" w:lineRule="auto"/>
              <w:jc w:val="center"/>
              <w:rPr>
                <w:sz w:val="20"/>
                <w:szCs w:val="20"/>
              </w:rPr>
            </w:pPr>
            <w:r w:rsidRPr="00160396">
              <w:rPr>
                <w:sz w:val="20"/>
                <w:szCs w:val="20"/>
              </w:rPr>
              <w:t>11.1</w:t>
            </w:r>
          </w:p>
        </w:tc>
        <w:tc>
          <w:tcPr>
            <w:tcW w:w="1003" w:type="dxa"/>
            <w:tcBorders>
              <w:top w:val="nil"/>
              <w:left w:val="nil"/>
              <w:bottom w:val="single" w:sz="8" w:space="0" w:color="auto"/>
              <w:right w:val="single" w:sz="8" w:space="0" w:color="auto"/>
            </w:tcBorders>
            <w:shd w:val="clear" w:color="auto" w:fill="auto"/>
          </w:tcPr>
          <w:p w14:paraId="32340099" w14:textId="77777777" w:rsidR="00597B3E" w:rsidRPr="00160396" w:rsidRDefault="00597B3E" w:rsidP="00503EC1">
            <w:pPr>
              <w:spacing w:after="0" w:line="240" w:lineRule="auto"/>
              <w:jc w:val="center"/>
              <w:rPr>
                <w:sz w:val="20"/>
                <w:szCs w:val="20"/>
              </w:rPr>
            </w:pPr>
            <w:r w:rsidRPr="00160396">
              <w:rPr>
                <w:sz w:val="20"/>
                <w:szCs w:val="20"/>
              </w:rPr>
              <w:t>-4.3</w:t>
            </w:r>
          </w:p>
        </w:tc>
        <w:tc>
          <w:tcPr>
            <w:tcW w:w="1003" w:type="dxa"/>
            <w:tcBorders>
              <w:bottom w:val="single" w:sz="4" w:space="0" w:color="auto"/>
              <w:right w:val="single" w:sz="4" w:space="0" w:color="auto"/>
            </w:tcBorders>
            <w:shd w:val="clear" w:color="auto" w:fill="auto"/>
          </w:tcPr>
          <w:p w14:paraId="1007BF55" w14:textId="77777777" w:rsidR="00597B3E" w:rsidRPr="00160396" w:rsidRDefault="00597B3E" w:rsidP="00503EC1">
            <w:pPr>
              <w:spacing w:after="0" w:line="240" w:lineRule="auto"/>
              <w:jc w:val="center"/>
              <w:rPr>
                <w:sz w:val="20"/>
                <w:szCs w:val="20"/>
              </w:rPr>
            </w:pPr>
            <w:r w:rsidRPr="00160396">
              <w:rPr>
                <w:sz w:val="20"/>
                <w:szCs w:val="20"/>
              </w:rPr>
              <w:t>16.4</w:t>
            </w:r>
          </w:p>
        </w:tc>
      </w:tr>
      <w:tr w:rsidR="00597B3E" w:rsidRPr="00380233" w14:paraId="64960D78" w14:textId="77777777" w:rsidTr="00367517">
        <w:trPr>
          <w:trHeight w:val="288"/>
        </w:trPr>
        <w:tc>
          <w:tcPr>
            <w:tcW w:w="1980" w:type="dxa"/>
            <w:tcBorders>
              <w:left w:val="single" w:sz="4" w:space="0" w:color="auto"/>
              <w:bottom w:val="single" w:sz="4" w:space="0" w:color="auto"/>
            </w:tcBorders>
            <w:shd w:val="clear" w:color="auto" w:fill="D9D9D9" w:themeFill="background1" w:themeFillShade="D9"/>
          </w:tcPr>
          <w:p w14:paraId="0A0A307C" w14:textId="77777777" w:rsidR="00597B3E" w:rsidRDefault="00597B3E" w:rsidP="00503EC1">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3F2AAD0" w14:textId="77777777" w:rsidR="00597B3E" w:rsidRPr="00160396" w:rsidRDefault="00597B3E" w:rsidP="00503EC1">
            <w:pPr>
              <w:spacing w:after="0" w:line="240" w:lineRule="auto"/>
              <w:jc w:val="center"/>
              <w:rPr>
                <w:sz w:val="20"/>
                <w:szCs w:val="20"/>
              </w:rPr>
            </w:pPr>
            <w:r w:rsidRPr="00160396">
              <w:rPr>
                <w:sz w:val="20"/>
                <w:szCs w:val="20"/>
              </w:rPr>
              <w:t>44</w:t>
            </w:r>
          </w:p>
        </w:tc>
        <w:tc>
          <w:tcPr>
            <w:tcW w:w="1003" w:type="dxa"/>
            <w:tcBorders>
              <w:top w:val="nil"/>
              <w:left w:val="nil"/>
              <w:bottom w:val="single" w:sz="4" w:space="0" w:color="auto"/>
              <w:right w:val="single" w:sz="4" w:space="0" w:color="auto"/>
            </w:tcBorders>
            <w:shd w:val="clear" w:color="auto" w:fill="D9D9D9" w:themeFill="background1" w:themeFillShade="D9"/>
          </w:tcPr>
          <w:p w14:paraId="4F8FB604" w14:textId="77777777" w:rsidR="00597B3E" w:rsidRPr="00160396" w:rsidRDefault="00597B3E" w:rsidP="00503EC1">
            <w:pPr>
              <w:spacing w:after="0" w:line="240" w:lineRule="auto"/>
              <w:jc w:val="center"/>
              <w:rPr>
                <w:sz w:val="20"/>
                <w:szCs w:val="20"/>
              </w:rPr>
            </w:pPr>
            <w:r w:rsidRPr="00160396">
              <w:rPr>
                <w:sz w:val="20"/>
                <w:szCs w:val="20"/>
              </w:rPr>
              <w:t>2.3</w:t>
            </w:r>
          </w:p>
        </w:tc>
        <w:tc>
          <w:tcPr>
            <w:tcW w:w="1003" w:type="dxa"/>
            <w:tcBorders>
              <w:top w:val="nil"/>
              <w:left w:val="nil"/>
              <w:bottom w:val="single" w:sz="4" w:space="0" w:color="auto"/>
              <w:right w:val="single" w:sz="4" w:space="0" w:color="auto"/>
            </w:tcBorders>
            <w:shd w:val="clear" w:color="auto" w:fill="D9D9D9" w:themeFill="background1" w:themeFillShade="D9"/>
          </w:tcPr>
          <w:p w14:paraId="5746AA18" w14:textId="77777777" w:rsidR="00597B3E" w:rsidRPr="00160396" w:rsidRDefault="00597B3E" w:rsidP="00503EC1">
            <w:pPr>
              <w:spacing w:after="0" w:line="240" w:lineRule="auto"/>
              <w:jc w:val="center"/>
              <w:rPr>
                <w:sz w:val="20"/>
                <w:szCs w:val="20"/>
              </w:rPr>
            </w:pPr>
            <w:r w:rsidRPr="00160396">
              <w:rPr>
                <w:sz w:val="20"/>
                <w:szCs w:val="20"/>
              </w:rPr>
              <w:t>4.8</w:t>
            </w:r>
          </w:p>
        </w:tc>
        <w:tc>
          <w:tcPr>
            <w:tcW w:w="1003" w:type="dxa"/>
            <w:tcBorders>
              <w:top w:val="nil"/>
              <w:left w:val="nil"/>
              <w:bottom w:val="single" w:sz="4" w:space="0" w:color="auto"/>
              <w:right w:val="single" w:sz="4" w:space="0" w:color="auto"/>
            </w:tcBorders>
            <w:shd w:val="clear" w:color="auto" w:fill="D9D9D9" w:themeFill="background1" w:themeFillShade="D9"/>
          </w:tcPr>
          <w:p w14:paraId="4CF8311C" w14:textId="77777777" w:rsidR="00597B3E" w:rsidRPr="00160396" w:rsidRDefault="00597B3E" w:rsidP="00503EC1">
            <w:pPr>
              <w:spacing w:after="0" w:line="240" w:lineRule="auto"/>
              <w:jc w:val="center"/>
              <w:rPr>
                <w:sz w:val="20"/>
                <w:szCs w:val="20"/>
              </w:rPr>
            </w:pPr>
            <w:r w:rsidRPr="00160396">
              <w:rPr>
                <w:sz w:val="20"/>
                <w:szCs w:val="20"/>
              </w:rPr>
              <w:t>2.4</w:t>
            </w:r>
          </w:p>
        </w:tc>
        <w:tc>
          <w:tcPr>
            <w:tcW w:w="1003" w:type="dxa"/>
            <w:tcBorders>
              <w:top w:val="nil"/>
              <w:left w:val="nil"/>
              <w:bottom w:val="single" w:sz="4" w:space="0" w:color="auto"/>
              <w:right w:val="single" w:sz="4" w:space="0" w:color="auto"/>
            </w:tcBorders>
            <w:shd w:val="clear" w:color="auto" w:fill="D9D9D9" w:themeFill="background1" w:themeFillShade="D9"/>
          </w:tcPr>
          <w:p w14:paraId="6880E991" w14:textId="77777777" w:rsidR="00597B3E" w:rsidRPr="00160396" w:rsidRDefault="00597B3E" w:rsidP="00503EC1">
            <w:pPr>
              <w:spacing w:after="0" w:line="240" w:lineRule="auto"/>
              <w:jc w:val="center"/>
              <w:rPr>
                <w:sz w:val="20"/>
                <w:szCs w:val="20"/>
              </w:rPr>
            </w:pPr>
            <w:r w:rsidRPr="00160396">
              <w:rPr>
                <w:sz w:val="20"/>
                <w:szCs w:val="20"/>
              </w:rPr>
              <w:t>9.1</w:t>
            </w:r>
          </w:p>
        </w:tc>
        <w:tc>
          <w:tcPr>
            <w:tcW w:w="1003" w:type="dxa"/>
            <w:tcBorders>
              <w:top w:val="nil"/>
              <w:left w:val="nil"/>
              <w:bottom w:val="single" w:sz="8" w:space="0" w:color="auto"/>
              <w:right w:val="single" w:sz="8" w:space="0" w:color="auto"/>
            </w:tcBorders>
            <w:shd w:val="clear" w:color="auto" w:fill="D9D9D9" w:themeFill="background1" w:themeFillShade="D9"/>
          </w:tcPr>
          <w:p w14:paraId="348D5D2F" w14:textId="77777777" w:rsidR="00597B3E" w:rsidRPr="00160396" w:rsidRDefault="00597B3E" w:rsidP="00503EC1">
            <w:pPr>
              <w:spacing w:after="0" w:line="240" w:lineRule="auto"/>
              <w:jc w:val="center"/>
              <w:rPr>
                <w:sz w:val="20"/>
                <w:szCs w:val="20"/>
              </w:rPr>
            </w:pPr>
            <w:r w:rsidRPr="00160396">
              <w:rPr>
                <w:sz w:val="20"/>
                <w:szCs w:val="20"/>
              </w:rPr>
              <w:t>6.8</w:t>
            </w:r>
          </w:p>
        </w:tc>
        <w:tc>
          <w:tcPr>
            <w:tcW w:w="1003" w:type="dxa"/>
            <w:tcBorders>
              <w:bottom w:val="single" w:sz="4" w:space="0" w:color="auto"/>
              <w:right w:val="single" w:sz="4" w:space="0" w:color="auto"/>
            </w:tcBorders>
            <w:shd w:val="clear" w:color="auto" w:fill="D9D9D9" w:themeFill="background1" w:themeFillShade="D9"/>
          </w:tcPr>
          <w:p w14:paraId="2E3C9111" w14:textId="77777777" w:rsidR="00597B3E" w:rsidRPr="00160396" w:rsidRDefault="00597B3E" w:rsidP="00503EC1">
            <w:pPr>
              <w:spacing w:after="0" w:line="240" w:lineRule="auto"/>
              <w:jc w:val="center"/>
              <w:rPr>
                <w:sz w:val="20"/>
                <w:szCs w:val="20"/>
              </w:rPr>
            </w:pPr>
            <w:r w:rsidRPr="00160396">
              <w:rPr>
                <w:sz w:val="20"/>
                <w:szCs w:val="20"/>
              </w:rPr>
              <w:t>7.6</w:t>
            </w:r>
          </w:p>
        </w:tc>
      </w:tr>
      <w:tr w:rsidR="00597B3E" w:rsidRPr="00380233" w14:paraId="4EBB0D15" w14:textId="77777777" w:rsidTr="00367517">
        <w:trPr>
          <w:trHeight w:val="288"/>
        </w:trPr>
        <w:tc>
          <w:tcPr>
            <w:tcW w:w="1980" w:type="dxa"/>
            <w:tcBorders>
              <w:left w:val="single" w:sz="4" w:space="0" w:color="auto"/>
              <w:bottom w:val="single" w:sz="4" w:space="0" w:color="auto"/>
            </w:tcBorders>
            <w:shd w:val="clear" w:color="auto" w:fill="auto"/>
          </w:tcPr>
          <w:p w14:paraId="6B8F9BB1" w14:textId="77777777" w:rsidR="00597B3E" w:rsidRDefault="00597B3E" w:rsidP="00503EC1">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7F54D31A" w14:textId="77777777" w:rsidR="00597B3E" w:rsidRPr="00160396" w:rsidRDefault="00597B3E" w:rsidP="00503EC1">
            <w:pPr>
              <w:spacing w:after="0" w:line="240" w:lineRule="auto"/>
              <w:jc w:val="center"/>
              <w:rPr>
                <w:sz w:val="20"/>
                <w:szCs w:val="20"/>
              </w:rPr>
            </w:pPr>
            <w:r w:rsidRPr="00160396">
              <w:rPr>
                <w:sz w:val="20"/>
                <w:szCs w:val="20"/>
              </w:rPr>
              <w:t>93</w:t>
            </w:r>
          </w:p>
        </w:tc>
        <w:tc>
          <w:tcPr>
            <w:tcW w:w="1003" w:type="dxa"/>
            <w:tcBorders>
              <w:top w:val="nil"/>
              <w:left w:val="nil"/>
              <w:bottom w:val="single" w:sz="4" w:space="0" w:color="auto"/>
              <w:right w:val="single" w:sz="4" w:space="0" w:color="auto"/>
            </w:tcBorders>
            <w:shd w:val="clear" w:color="auto" w:fill="auto"/>
          </w:tcPr>
          <w:p w14:paraId="74338BBF" w14:textId="77777777" w:rsidR="00597B3E" w:rsidRPr="00160396" w:rsidRDefault="00597B3E" w:rsidP="00503EC1">
            <w:pPr>
              <w:spacing w:after="0" w:line="240" w:lineRule="auto"/>
              <w:jc w:val="center"/>
              <w:rPr>
                <w:sz w:val="20"/>
                <w:szCs w:val="20"/>
              </w:rPr>
            </w:pPr>
            <w:r w:rsidRPr="00160396">
              <w:rPr>
                <w:sz w:val="20"/>
                <w:szCs w:val="20"/>
              </w:rPr>
              <w:t>20.3</w:t>
            </w:r>
          </w:p>
        </w:tc>
        <w:tc>
          <w:tcPr>
            <w:tcW w:w="1003" w:type="dxa"/>
            <w:tcBorders>
              <w:top w:val="nil"/>
              <w:left w:val="nil"/>
              <w:bottom w:val="single" w:sz="4" w:space="0" w:color="auto"/>
              <w:right w:val="single" w:sz="4" w:space="0" w:color="auto"/>
            </w:tcBorders>
            <w:shd w:val="clear" w:color="auto" w:fill="auto"/>
          </w:tcPr>
          <w:p w14:paraId="78850F9A" w14:textId="77777777" w:rsidR="00597B3E" w:rsidRPr="00160396" w:rsidRDefault="00597B3E" w:rsidP="00503EC1">
            <w:pPr>
              <w:spacing w:after="0" w:line="240" w:lineRule="auto"/>
              <w:jc w:val="center"/>
              <w:rPr>
                <w:sz w:val="20"/>
                <w:szCs w:val="20"/>
              </w:rPr>
            </w:pPr>
            <w:r w:rsidRPr="00160396">
              <w:rPr>
                <w:sz w:val="20"/>
                <w:szCs w:val="20"/>
              </w:rPr>
              <w:t>23.0</w:t>
            </w:r>
          </w:p>
        </w:tc>
        <w:tc>
          <w:tcPr>
            <w:tcW w:w="1003" w:type="dxa"/>
            <w:tcBorders>
              <w:top w:val="nil"/>
              <w:left w:val="nil"/>
              <w:bottom w:val="single" w:sz="4" w:space="0" w:color="auto"/>
              <w:right w:val="single" w:sz="4" w:space="0" w:color="auto"/>
            </w:tcBorders>
            <w:shd w:val="clear" w:color="auto" w:fill="auto"/>
          </w:tcPr>
          <w:p w14:paraId="23B47278" w14:textId="77777777" w:rsidR="00597B3E" w:rsidRPr="00160396" w:rsidRDefault="00597B3E" w:rsidP="00503EC1">
            <w:pPr>
              <w:spacing w:after="0" w:line="240" w:lineRule="auto"/>
              <w:jc w:val="center"/>
              <w:rPr>
                <w:sz w:val="20"/>
                <w:szCs w:val="20"/>
              </w:rPr>
            </w:pPr>
            <w:r w:rsidRPr="00160396">
              <w:rPr>
                <w:sz w:val="20"/>
                <w:szCs w:val="20"/>
              </w:rPr>
              <w:t>25.0</w:t>
            </w:r>
          </w:p>
        </w:tc>
        <w:tc>
          <w:tcPr>
            <w:tcW w:w="1003" w:type="dxa"/>
            <w:tcBorders>
              <w:top w:val="nil"/>
              <w:left w:val="nil"/>
              <w:bottom w:val="single" w:sz="4" w:space="0" w:color="auto"/>
              <w:right w:val="single" w:sz="4" w:space="0" w:color="auto"/>
            </w:tcBorders>
            <w:shd w:val="clear" w:color="auto" w:fill="auto"/>
          </w:tcPr>
          <w:p w14:paraId="5C98323E" w14:textId="77777777" w:rsidR="00597B3E" w:rsidRPr="00160396" w:rsidRDefault="00597B3E" w:rsidP="00503EC1">
            <w:pPr>
              <w:spacing w:after="0" w:line="240" w:lineRule="auto"/>
              <w:jc w:val="center"/>
              <w:rPr>
                <w:sz w:val="20"/>
                <w:szCs w:val="20"/>
              </w:rPr>
            </w:pPr>
            <w:r w:rsidRPr="00160396">
              <w:rPr>
                <w:sz w:val="20"/>
                <w:szCs w:val="20"/>
              </w:rPr>
              <w:t>30.1</w:t>
            </w:r>
          </w:p>
        </w:tc>
        <w:tc>
          <w:tcPr>
            <w:tcW w:w="1003" w:type="dxa"/>
            <w:tcBorders>
              <w:top w:val="nil"/>
              <w:left w:val="nil"/>
              <w:bottom w:val="single" w:sz="8" w:space="0" w:color="auto"/>
              <w:right w:val="single" w:sz="8" w:space="0" w:color="auto"/>
            </w:tcBorders>
            <w:shd w:val="clear" w:color="auto" w:fill="auto"/>
          </w:tcPr>
          <w:p w14:paraId="55CC6DC2" w14:textId="77777777" w:rsidR="00597B3E" w:rsidRPr="00160396" w:rsidRDefault="00597B3E" w:rsidP="00503EC1">
            <w:pPr>
              <w:spacing w:after="0" w:line="240" w:lineRule="auto"/>
              <w:jc w:val="center"/>
              <w:rPr>
                <w:sz w:val="20"/>
                <w:szCs w:val="20"/>
              </w:rPr>
            </w:pPr>
            <w:r w:rsidRPr="00160396">
              <w:rPr>
                <w:sz w:val="20"/>
                <w:szCs w:val="20"/>
              </w:rPr>
              <w:t>9.8</w:t>
            </w:r>
          </w:p>
        </w:tc>
        <w:tc>
          <w:tcPr>
            <w:tcW w:w="1003" w:type="dxa"/>
            <w:tcBorders>
              <w:bottom w:val="single" w:sz="4" w:space="0" w:color="auto"/>
              <w:right w:val="single" w:sz="4" w:space="0" w:color="auto"/>
            </w:tcBorders>
            <w:shd w:val="clear" w:color="auto" w:fill="auto"/>
          </w:tcPr>
          <w:p w14:paraId="1E9B8146" w14:textId="77777777" w:rsidR="00597B3E" w:rsidRPr="00160396" w:rsidRDefault="00597B3E" w:rsidP="00503EC1">
            <w:pPr>
              <w:spacing w:after="0" w:line="240" w:lineRule="auto"/>
              <w:jc w:val="center"/>
              <w:rPr>
                <w:sz w:val="20"/>
                <w:szCs w:val="20"/>
              </w:rPr>
            </w:pPr>
            <w:r w:rsidRPr="00160396">
              <w:rPr>
                <w:sz w:val="20"/>
                <w:szCs w:val="20"/>
              </w:rPr>
              <w:t>22.5</w:t>
            </w:r>
          </w:p>
        </w:tc>
      </w:tr>
      <w:tr w:rsidR="00597B3E" w:rsidRPr="00380233" w14:paraId="12CBD905" w14:textId="77777777" w:rsidTr="00367517">
        <w:trPr>
          <w:trHeight w:val="288"/>
        </w:trPr>
        <w:tc>
          <w:tcPr>
            <w:tcW w:w="1980" w:type="dxa"/>
            <w:tcBorders>
              <w:left w:val="single" w:sz="4" w:space="0" w:color="auto"/>
              <w:bottom w:val="single" w:sz="4" w:space="0" w:color="auto"/>
            </w:tcBorders>
            <w:shd w:val="clear" w:color="auto" w:fill="D9D9D9" w:themeFill="background1" w:themeFillShade="D9"/>
          </w:tcPr>
          <w:p w14:paraId="78F1B05F" w14:textId="77777777" w:rsidR="00597B3E" w:rsidRDefault="00597B3E" w:rsidP="00503EC1">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B08333B" w14:textId="77777777" w:rsidR="00597B3E" w:rsidRPr="00160396" w:rsidRDefault="00597B3E" w:rsidP="00503EC1">
            <w:pPr>
              <w:spacing w:after="0" w:line="240" w:lineRule="auto"/>
              <w:jc w:val="center"/>
              <w:rPr>
                <w:sz w:val="20"/>
                <w:szCs w:val="20"/>
              </w:rPr>
            </w:pPr>
            <w:r w:rsidRPr="00160396">
              <w:rPr>
                <w:sz w:val="20"/>
                <w:szCs w:val="20"/>
              </w:rPr>
              <w:t>47</w:t>
            </w:r>
          </w:p>
        </w:tc>
        <w:tc>
          <w:tcPr>
            <w:tcW w:w="1003" w:type="dxa"/>
            <w:tcBorders>
              <w:top w:val="nil"/>
              <w:left w:val="nil"/>
              <w:bottom w:val="single" w:sz="4" w:space="0" w:color="auto"/>
              <w:right w:val="single" w:sz="4" w:space="0" w:color="auto"/>
            </w:tcBorders>
            <w:shd w:val="clear" w:color="auto" w:fill="D9D9D9" w:themeFill="background1" w:themeFillShade="D9"/>
          </w:tcPr>
          <w:p w14:paraId="34A24F0D" w14:textId="77777777" w:rsidR="00597B3E" w:rsidRPr="00160396" w:rsidRDefault="00597B3E" w:rsidP="00503EC1">
            <w:pPr>
              <w:spacing w:after="0" w:line="240" w:lineRule="auto"/>
              <w:jc w:val="center"/>
              <w:rPr>
                <w:sz w:val="20"/>
                <w:szCs w:val="20"/>
              </w:rPr>
            </w:pPr>
            <w:r w:rsidRPr="00160396">
              <w:rPr>
                <w:sz w:val="20"/>
                <w:szCs w:val="20"/>
              </w:rPr>
              <w:t>11.6</w:t>
            </w:r>
          </w:p>
        </w:tc>
        <w:tc>
          <w:tcPr>
            <w:tcW w:w="1003" w:type="dxa"/>
            <w:tcBorders>
              <w:top w:val="nil"/>
              <w:left w:val="nil"/>
              <w:bottom w:val="single" w:sz="4" w:space="0" w:color="auto"/>
              <w:right w:val="single" w:sz="4" w:space="0" w:color="auto"/>
            </w:tcBorders>
            <w:shd w:val="clear" w:color="auto" w:fill="D9D9D9" w:themeFill="background1" w:themeFillShade="D9"/>
          </w:tcPr>
          <w:p w14:paraId="51BF7FDC" w14:textId="77777777" w:rsidR="00597B3E" w:rsidRPr="00160396" w:rsidRDefault="00597B3E" w:rsidP="00503EC1">
            <w:pPr>
              <w:spacing w:after="0" w:line="240" w:lineRule="auto"/>
              <w:jc w:val="center"/>
              <w:rPr>
                <w:sz w:val="20"/>
                <w:szCs w:val="20"/>
              </w:rPr>
            </w:pPr>
            <w:r w:rsidRPr="00160396">
              <w:rPr>
                <w:sz w:val="20"/>
                <w:szCs w:val="20"/>
              </w:rPr>
              <w:t>7.5</w:t>
            </w:r>
          </w:p>
        </w:tc>
        <w:tc>
          <w:tcPr>
            <w:tcW w:w="1003" w:type="dxa"/>
            <w:tcBorders>
              <w:top w:val="nil"/>
              <w:left w:val="nil"/>
              <w:bottom w:val="single" w:sz="4" w:space="0" w:color="auto"/>
              <w:right w:val="single" w:sz="4" w:space="0" w:color="auto"/>
            </w:tcBorders>
            <w:shd w:val="clear" w:color="auto" w:fill="D9D9D9" w:themeFill="background1" w:themeFillShade="D9"/>
          </w:tcPr>
          <w:p w14:paraId="3A990878" w14:textId="77777777" w:rsidR="00597B3E" w:rsidRPr="00160396" w:rsidRDefault="00597B3E" w:rsidP="00503EC1">
            <w:pPr>
              <w:spacing w:after="0" w:line="240" w:lineRule="auto"/>
              <w:jc w:val="center"/>
              <w:rPr>
                <w:sz w:val="20"/>
                <w:szCs w:val="20"/>
              </w:rPr>
            </w:pPr>
            <w:r w:rsidRPr="00160396">
              <w:rPr>
                <w:sz w:val="20"/>
                <w:szCs w:val="20"/>
              </w:rPr>
              <w:t>7.3</w:t>
            </w:r>
          </w:p>
        </w:tc>
        <w:tc>
          <w:tcPr>
            <w:tcW w:w="1003" w:type="dxa"/>
            <w:tcBorders>
              <w:top w:val="nil"/>
              <w:left w:val="nil"/>
              <w:bottom w:val="single" w:sz="4" w:space="0" w:color="auto"/>
              <w:right w:val="single" w:sz="4" w:space="0" w:color="auto"/>
            </w:tcBorders>
            <w:shd w:val="clear" w:color="auto" w:fill="D9D9D9" w:themeFill="background1" w:themeFillShade="D9"/>
          </w:tcPr>
          <w:p w14:paraId="1BE6AC80" w14:textId="77777777" w:rsidR="00597B3E" w:rsidRPr="00160396" w:rsidRDefault="00597B3E" w:rsidP="00503EC1">
            <w:pPr>
              <w:spacing w:after="0" w:line="240" w:lineRule="auto"/>
              <w:jc w:val="center"/>
              <w:rPr>
                <w:sz w:val="20"/>
                <w:szCs w:val="20"/>
              </w:rPr>
            </w:pPr>
            <w:r w:rsidRPr="00160396">
              <w:rPr>
                <w:sz w:val="20"/>
                <w:szCs w:val="20"/>
              </w:rPr>
              <w:t>8.5</w:t>
            </w:r>
          </w:p>
        </w:tc>
        <w:tc>
          <w:tcPr>
            <w:tcW w:w="1003" w:type="dxa"/>
            <w:tcBorders>
              <w:top w:val="nil"/>
              <w:left w:val="nil"/>
              <w:bottom w:val="single" w:sz="8" w:space="0" w:color="auto"/>
              <w:right w:val="single" w:sz="8" w:space="0" w:color="auto"/>
            </w:tcBorders>
            <w:shd w:val="clear" w:color="auto" w:fill="D9D9D9" w:themeFill="background1" w:themeFillShade="D9"/>
          </w:tcPr>
          <w:p w14:paraId="7B747A38" w14:textId="77777777" w:rsidR="00597B3E" w:rsidRPr="00160396" w:rsidRDefault="00597B3E" w:rsidP="00503EC1">
            <w:pPr>
              <w:spacing w:after="0" w:line="240" w:lineRule="auto"/>
              <w:jc w:val="center"/>
              <w:rPr>
                <w:sz w:val="20"/>
                <w:szCs w:val="20"/>
              </w:rPr>
            </w:pPr>
            <w:r w:rsidRPr="00160396">
              <w:rPr>
                <w:sz w:val="20"/>
                <w:szCs w:val="20"/>
              </w:rPr>
              <w:t>-3.1</w:t>
            </w:r>
          </w:p>
        </w:tc>
        <w:tc>
          <w:tcPr>
            <w:tcW w:w="1003" w:type="dxa"/>
            <w:tcBorders>
              <w:bottom w:val="single" w:sz="4" w:space="0" w:color="auto"/>
              <w:right w:val="single" w:sz="4" w:space="0" w:color="auto"/>
            </w:tcBorders>
            <w:shd w:val="clear" w:color="auto" w:fill="D9D9D9" w:themeFill="background1" w:themeFillShade="D9"/>
          </w:tcPr>
          <w:p w14:paraId="3E81C0BD" w14:textId="77777777" w:rsidR="00597B3E" w:rsidRPr="00160396" w:rsidRDefault="00597B3E" w:rsidP="00503EC1">
            <w:pPr>
              <w:spacing w:after="0" w:line="240" w:lineRule="auto"/>
              <w:jc w:val="center"/>
              <w:rPr>
                <w:sz w:val="20"/>
                <w:szCs w:val="20"/>
              </w:rPr>
            </w:pPr>
            <w:r w:rsidRPr="00160396">
              <w:rPr>
                <w:sz w:val="20"/>
                <w:szCs w:val="20"/>
              </w:rPr>
              <w:t>14.2</w:t>
            </w:r>
          </w:p>
        </w:tc>
      </w:tr>
      <w:tr w:rsidR="00597B3E" w:rsidRPr="00380233" w14:paraId="0E612393" w14:textId="77777777" w:rsidTr="00367517">
        <w:trPr>
          <w:trHeight w:val="288"/>
        </w:trPr>
        <w:tc>
          <w:tcPr>
            <w:tcW w:w="1980" w:type="dxa"/>
            <w:tcBorders>
              <w:left w:val="single" w:sz="4" w:space="0" w:color="auto"/>
              <w:bottom w:val="single" w:sz="4" w:space="0" w:color="auto"/>
            </w:tcBorders>
            <w:shd w:val="clear" w:color="auto" w:fill="auto"/>
          </w:tcPr>
          <w:p w14:paraId="31515DCC" w14:textId="77777777" w:rsidR="00597B3E" w:rsidRDefault="00597B3E" w:rsidP="00503EC1">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198831CE" w14:textId="77777777" w:rsidR="00597B3E" w:rsidRPr="00160396" w:rsidRDefault="00597B3E" w:rsidP="00503EC1">
            <w:pPr>
              <w:spacing w:after="0" w:line="240" w:lineRule="auto"/>
              <w:jc w:val="center"/>
              <w:rPr>
                <w:sz w:val="20"/>
                <w:szCs w:val="20"/>
              </w:rPr>
            </w:pPr>
            <w:r w:rsidRPr="00160396">
              <w:rPr>
                <w:sz w:val="20"/>
                <w:szCs w:val="20"/>
              </w:rPr>
              <w:t>2,114</w:t>
            </w:r>
          </w:p>
        </w:tc>
        <w:tc>
          <w:tcPr>
            <w:tcW w:w="1003" w:type="dxa"/>
            <w:tcBorders>
              <w:top w:val="nil"/>
              <w:left w:val="nil"/>
              <w:bottom w:val="single" w:sz="4" w:space="0" w:color="auto"/>
              <w:right w:val="single" w:sz="4" w:space="0" w:color="auto"/>
            </w:tcBorders>
            <w:shd w:val="clear" w:color="auto" w:fill="auto"/>
          </w:tcPr>
          <w:p w14:paraId="18EB6562" w14:textId="77777777" w:rsidR="00597B3E" w:rsidRPr="00160396" w:rsidRDefault="00597B3E" w:rsidP="00503EC1">
            <w:pPr>
              <w:spacing w:after="0" w:line="240" w:lineRule="auto"/>
              <w:jc w:val="center"/>
              <w:rPr>
                <w:sz w:val="20"/>
                <w:szCs w:val="20"/>
              </w:rPr>
            </w:pPr>
            <w:r w:rsidRPr="00160396">
              <w:rPr>
                <w:sz w:val="20"/>
                <w:szCs w:val="20"/>
              </w:rPr>
              <w:t>6.4</w:t>
            </w:r>
          </w:p>
        </w:tc>
        <w:tc>
          <w:tcPr>
            <w:tcW w:w="1003" w:type="dxa"/>
            <w:tcBorders>
              <w:top w:val="nil"/>
              <w:left w:val="nil"/>
              <w:bottom w:val="single" w:sz="4" w:space="0" w:color="auto"/>
              <w:right w:val="single" w:sz="4" w:space="0" w:color="auto"/>
            </w:tcBorders>
            <w:shd w:val="clear" w:color="auto" w:fill="auto"/>
          </w:tcPr>
          <w:p w14:paraId="199D2743" w14:textId="77777777" w:rsidR="00597B3E" w:rsidRPr="00160396" w:rsidRDefault="00597B3E" w:rsidP="00503EC1">
            <w:pPr>
              <w:spacing w:after="0" w:line="240" w:lineRule="auto"/>
              <w:jc w:val="center"/>
              <w:rPr>
                <w:sz w:val="20"/>
                <w:szCs w:val="20"/>
              </w:rPr>
            </w:pPr>
            <w:r w:rsidRPr="00160396">
              <w:rPr>
                <w:sz w:val="20"/>
                <w:szCs w:val="20"/>
              </w:rPr>
              <w:t>6.1</w:t>
            </w:r>
          </w:p>
        </w:tc>
        <w:tc>
          <w:tcPr>
            <w:tcW w:w="1003" w:type="dxa"/>
            <w:tcBorders>
              <w:top w:val="nil"/>
              <w:left w:val="nil"/>
              <w:bottom w:val="single" w:sz="4" w:space="0" w:color="auto"/>
              <w:right w:val="single" w:sz="4" w:space="0" w:color="auto"/>
            </w:tcBorders>
            <w:shd w:val="clear" w:color="auto" w:fill="auto"/>
          </w:tcPr>
          <w:p w14:paraId="3CF7F3D5" w14:textId="77777777" w:rsidR="00597B3E" w:rsidRPr="00160396" w:rsidRDefault="00597B3E" w:rsidP="00503EC1">
            <w:pPr>
              <w:spacing w:after="0" w:line="240" w:lineRule="auto"/>
              <w:jc w:val="center"/>
              <w:rPr>
                <w:sz w:val="20"/>
                <w:szCs w:val="20"/>
              </w:rPr>
            </w:pPr>
            <w:r w:rsidRPr="00160396">
              <w:rPr>
                <w:sz w:val="20"/>
                <w:szCs w:val="20"/>
              </w:rPr>
              <w:t>6.3</w:t>
            </w:r>
          </w:p>
        </w:tc>
        <w:tc>
          <w:tcPr>
            <w:tcW w:w="1003" w:type="dxa"/>
            <w:tcBorders>
              <w:top w:val="nil"/>
              <w:left w:val="nil"/>
              <w:bottom w:val="single" w:sz="4" w:space="0" w:color="auto"/>
              <w:right w:val="single" w:sz="4" w:space="0" w:color="auto"/>
            </w:tcBorders>
            <w:shd w:val="clear" w:color="auto" w:fill="auto"/>
          </w:tcPr>
          <w:p w14:paraId="0F51F897" w14:textId="77777777" w:rsidR="00597B3E" w:rsidRPr="00160396" w:rsidRDefault="00597B3E" w:rsidP="00503EC1">
            <w:pPr>
              <w:spacing w:after="0" w:line="240" w:lineRule="auto"/>
              <w:jc w:val="center"/>
              <w:rPr>
                <w:sz w:val="20"/>
                <w:szCs w:val="20"/>
              </w:rPr>
            </w:pPr>
            <w:r w:rsidRPr="00160396">
              <w:rPr>
                <w:sz w:val="20"/>
                <w:szCs w:val="20"/>
              </w:rPr>
              <w:t>5.9</w:t>
            </w:r>
          </w:p>
        </w:tc>
        <w:tc>
          <w:tcPr>
            <w:tcW w:w="1003" w:type="dxa"/>
            <w:tcBorders>
              <w:top w:val="nil"/>
              <w:left w:val="nil"/>
              <w:bottom w:val="single" w:sz="8" w:space="0" w:color="auto"/>
              <w:right w:val="single" w:sz="8" w:space="0" w:color="auto"/>
            </w:tcBorders>
            <w:shd w:val="clear" w:color="auto" w:fill="auto"/>
          </w:tcPr>
          <w:p w14:paraId="56BA73E6" w14:textId="77777777" w:rsidR="00597B3E" w:rsidRPr="00160396" w:rsidRDefault="00597B3E" w:rsidP="00503EC1">
            <w:pPr>
              <w:spacing w:after="0" w:line="240" w:lineRule="auto"/>
              <w:jc w:val="center"/>
              <w:rPr>
                <w:sz w:val="20"/>
                <w:szCs w:val="20"/>
              </w:rPr>
            </w:pPr>
            <w:r w:rsidRPr="00160396">
              <w:rPr>
                <w:sz w:val="20"/>
                <w:szCs w:val="20"/>
              </w:rPr>
              <w:t>-0.5</w:t>
            </w:r>
          </w:p>
        </w:tc>
        <w:tc>
          <w:tcPr>
            <w:tcW w:w="1003" w:type="dxa"/>
            <w:tcBorders>
              <w:bottom w:val="single" w:sz="4" w:space="0" w:color="auto"/>
              <w:right w:val="single" w:sz="4" w:space="0" w:color="auto"/>
            </w:tcBorders>
            <w:shd w:val="clear" w:color="auto" w:fill="auto"/>
          </w:tcPr>
          <w:p w14:paraId="49FD1D7D" w14:textId="77777777" w:rsidR="00597B3E" w:rsidRPr="00160396" w:rsidRDefault="00597B3E" w:rsidP="00503EC1">
            <w:pPr>
              <w:spacing w:after="0" w:line="240" w:lineRule="auto"/>
              <w:jc w:val="center"/>
              <w:rPr>
                <w:sz w:val="20"/>
                <w:szCs w:val="20"/>
              </w:rPr>
            </w:pPr>
            <w:r w:rsidRPr="00160396">
              <w:rPr>
                <w:sz w:val="20"/>
                <w:szCs w:val="20"/>
              </w:rPr>
              <w:t>10.0</w:t>
            </w:r>
          </w:p>
        </w:tc>
      </w:tr>
      <w:tr w:rsidR="00560E2A" w:rsidRPr="00380233" w14:paraId="2AB69D2D" w14:textId="77777777" w:rsidTr="00367517">
        <w:trPr>
          <w:trHeight w:val="288"/>
        </w:trPr>
        <w:tc>
          <w:tcPr>
            <w:tcW w:w="1980" w:type="dxa"/>
            <w:tcBorders>
              <w:left w:val="single" w:sz="4" w:space="0" w:color="auto"/>
              <w:bottom w:val="single" w:sz="4" w:space="0" w:color="auto"/>
            </w:tcBorders>
            <w:shd w:val="clear" w:color="auto" w:fill="auto"/>
          </w:tcPr>
          <w:p w14:paraId="27DF3E0C" w14:textId="13828BC6" w:rsidR="00560E2A" w:rsidRDefault="00560E2A" w:rsidP="00560E2A">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3A5C11D3" w14:textId="1238EBBF" w:rsidR="00560E2A" w:rsidRPr="00160396" w:rsidRDefault="00560E2A" w:rsidP="00560E2A">
            <w:pPr>
              <w:spacing w:after="0" w:line="240" w:lineRule="auto"/>
              <w:jc w:val="center"/>
              <w:rPr>
                <w:sz w:val="20"/>
                <w:szCs w:val="20"/>
              </w:rPr>
            </w:pPr>
            <w:r w:rsidRPr="00160396">
              <w:rPr>
                <w:sz w:val="20"/>
                <w:szCs w:val="20"/>
              </w:rPr>
              <w:t>605</w:t>
            </w:r>
          </w:p>
        </w:tc>
        <w:tc>
          <w:tcPr>
            <w:tcW w:w="1003" w:type="dxa"/>
            <w:tcBorders>
              <w:top w:val="nil"/>
              <w:left w:val="nil"/>
              <w:bottom w:val="single" w:sz="4" w:space="0" w:color="auto"/>
              <w:right w:val="single" w:sz="4" w:space="0" w:color="auto"/>
            </w:tcBorders>
            <w:shd w:val="clear" w:color="auto" w:fill="auto"/>
          </w:tcPr>
          <w:p w14:paraId="79249FB8" w14:textId="2CB8B66F" w:rsidR="00560E2A" w:rsidRPr="00160396" w:rsidRDefault="00560E2A" w:rsidP="00560E2A">
            <w:pPr>
              <w:spacing w:after="0" w:line="240" w:lineRule="auto"/>
              <w:jc w:val="center"/>
              <w:rPr>
                <w:sz w:val="20"/>
                <w:szCs w:val="20"/>
              </w:rPr>
            </w:pPr>
            <w:r w:rsidRPr="00160396">
              <w:rPr>
                <w:sz w:val="20"/>
                <w:szCs w:val="20"/>
              </w:rPr>
              <w:t>17.0</w:t>
            </w:r>
          </w:p>
        </w:tc>
        <w:tc>
          <w:tcPr>
            <w:tcW w:w="1003" w:type="dxa"/>
            <w:tcBorders>
              <w:top w:val="nil"/>
              <w:left w:val="nil"/>
              <w:bottom w:val="single" w:sz="4" w:space="0" w:color="auto"/>
              <w:right w:val="single" w:sz="4" w:space="0" w:color="auto"/>
            </w:tcBorders>
            <w:shd w:val="clear" w:color="auto" w:fill="auto"/>
          </w:tcPr>
          <w:p w14:paraId="0D104E68" w14:textId="453B9511" w:rsidR="00560E2A" w:rsidRPr="00160396" w:rsidRDefault="00560E2A" w:rsidP="00560E2A">
            <w:pPr>
              <w:spacing w:after="0" w:line="240" w:lineRule="auto"/>
              <w:jc w:val="center"/>
              <w:rPr>
                <w:sz w:val="20"/>
                <w:szCs w:val="20"/>
              </w:rPr>
            </w:pPr>
            <w:r w:rsidRPr="00160396">
              <w:rPr>
                <w:sz w:val="20"/>
                <w:szCs w:val="20"/>
              </w:rPr>
              <w:t>15.3</w:t>
            </w:r>
          </w:p>
        </w:tc>
        <w:tc>
          <w:tcPr>
            <w:tcW w:w="1003" w:type="dxa"/>
            <w:tcBorders>
              <w:top w:val="nil"/>
              <w:left w:val="nil"/>
              <w:bottom w:val="single" w:sz="4" w:space="0" w:color="auto"/>
              <w:right w:val="single" w:sz="4" w:space="0" w:color="auto"/>
            </w:tcBorders>
            <w:shd w:val="clear" w:color="auto" w:fill="auto"/>
          </w:tcPr>
          <w:p w14:paraId="459CA94C" w14:textId="19D297BA" w:rsidR="00560E2A" w:rsidRPr="00160396" w:rsidRDefault="00560E2A" w:rsidP="00560E2A">
            <w:pPr>
              <w:spacing w:after="0" w:line="240" w:lineRule="auto"/>
              <w:jc w:val="center"/>
              <w:rPr>
                <w:sz w:val="20"/>
                <w:szCs w:val="20"/>
              </w:rPr>
            </w:pPr>
            <w:r w:rsidRPr="00160396">
              <w:rPr>
                <w:sz w:val="20"/>
                <w:szCs w:val="20"/>
              </w:rPr>
              <w:t>16.2</w:t>
            </w:r>
          </w:p>
        </w:tc>
        <w:tc>
          <w:tcPr>
            <w:tcW w:w="1003" w:type="dxa"/>
            <w:tcBorders>
              <w:top w:val="nil"/>
              <w:left w:val="nil"/>
              <w:bottom w:val="single" w:sz="4" w:space="0" w:color="auto"/>
              <w:right w:val="single" w:sz="4" w:space="0" w:color="auto"/>
            </w:tcBorders>
            <w:shd w:val="clear" w:color="auto" w:fill="auto"/>
          </w:tcPr>
          <w:p w14:paraId="2617A752" w14:textId="3F137949" w:rsidR="00560E2A" w:rsidRPr="00160396" w:rsidRDefault="00560E2A" w:rsidP="00560E2A">
            <w:pPr>
              <w:spacing w:after="0" w:line="240" w:lineRule="auto"/>
              <w:jc w:val="center"/>
              <w:rPr>
                <w:sz w:val="20"/>
                <w:szCs w:val="20"/>
              </w:rPr>
            </w:pPr>
            <w:r w:rsidRPr="00160396">
              <w:rPr>
                <w:sz w:val="20"/>
                <w:szCs w:val="20"/>
              </w:rPr>
              <w:t>15.0</w:t>
            </w:r>
          </w:p>
        </w:tc>
        <w:tc>
          <w:tcPr>
            <w:tcW w:w="1003" w:type="dxa"/>
            <w:tcBorders>
              <w:top w:val="nil"/>
              <w:left w:val="nil"/>
              <w:bottom w:val="single" w:sz="8" w:space="0" w:color="auto"/>
              <w:right w:val="single" w:sz="8" w:space="0" w:color="auto"/>
            </w:tcBorders>
            <w:shd w:val="clear" w:color="auto" w:fill="auto"/>
          </w:tcPr>
          <w:p w14:paraId="747ABF0A" w14:textId="6920C0A1" w:rsidR="00560E2A" w:rsidRPr="00160396" w:rsidRDefault="00560E2A" w:rsidP="00560E2A">
            <w:pPr>
              <w:spacing w:after="0" w:line="240" w:lineRule="auto"/>
              <w:jc w:val="center"/>
              <w:rPr>
                <w:sz w:val="20"/>
                <w:szCs w:val="20"/>
              </w:rPr>
            </w:pPr>
            <w:r w:rsidRPr="00160396">
              <w:rPr>
                <w:sz w:val="20"/>
                <w:szCs w:val="20"/>
              </w:rPr>
              <w:t>-2.0</w:t>
            </w:r>
          </w:p>
        </w:tc>
        <w:tc>
          <w:tcPr>
            <w:tcW w:w="1003" w:type="dxa"/>
            <w:tcBorders>
              <w:bottom w:val="single" w:sz="4" w:space="0" w:color="auto"/>
              <w:right w:val="single" w:sz="4" w:space="0" w:color="auto"/>
            </w:tcBorders>
            <w:shd w:val="clear" w:color="auto" w:fill="auto"/>
          </w:tcPr>
          <w:p w14:paraId="23FFE310" w14:textId="288ADBE6" w:rsidR="00560E2A" w:rsidRPr="00160396" w:rsidRDefault="00560E2A" w:rsidP="00560E2A">
            <w:pPr>
              <w:spacing w:after="0" w:line="240" w:lineRule="auto"/>
              <w:jc w:val="center"/>
              <w:rPr>
                <w:sz w:val="20"/>
                <w:szCs w:val="20"/>
              </w:rPr>
            </w:pPr>
            <w:r w:rsidRPr="00160396">
              <w:rPr>
                <w:sz w:val="20"/>
                <w:szCs w:val="20"/>
              </w:rPr>
              <w:t>20.1</w:t>
            </w:r>
          </w:p>
        </w:tc>
      </w:tr>
      <w:tr w:rsidR="00560E2A" w:rsidRPr="00380233" w14:paraId="27ED65B6" w14:textId="77777777" w:rsidTr="00367517">
        <w:trPr>
          <w:trHeight w:val="288"/>
        </w:trPr>
        <w:tc>
          <w:tcPr>
            <w:tcW w:w="1980" w:type="dxa"/>
            <w:tcBorders>
              <w:left w:val="single" w:sz="4" w:space="0" w:color="auto"/>
              <w:bottom w:val="single" w:sz="4" w:space="0" w:color="auto"/>
            </w:tcBorders>
            <w:shd w:val="clear" w:color="auto" w:fill="auto"/>
          </w:tcPr>
          <w:p w14:paraId="7C0145B3" w14:textId="7222C03F" w:rsidR="00560E2A" w:rsidRDefault="00560E2A" w:rsidP="00560E2A">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57DBE6B3" w14:textId="3A362BD8" w:rsidR="00560E2A" w:rsidRPr="00160396" w:rsidRDefault="00560E2A" w:rsidP="00560E2A">
            <w:pPr>
              <w:spacing w:after="0" w:line="240" w:lineRule="auto"/>
              <w:jc w:val="center"/>
              <w:rPr>
                <w:sz w:val="20"/>
                <w:szCs w:val="20"/>
              </w:rPr>
            </w:pPr>
            <w:r w:rsidRPr="00160396">
              <w:rPr>
                <w:sz w:val="20"/>
                <w:szCs w:val="20"/>
              </w:rPr>
              <w:t>261</w:t>
            </w:r>
          </w:p>
        </w:tc>
        <w:tc>
          <w:tcPr>
            <w:tcW w:w="1003" w:type="dxa"/>
            <w:tcBorders>
              <w:top w:val="nil"/>
              <w:left w:val="nil"/>
              <w:bottom w:val="single" w:sz="4" w:space="0" w:color="auto"/>
              <w:right w:val="single" w:sz="4" w:space="0" w:color="auto"/>
            </w:tcBorders>
            <w:shd w:val="clear" w:color="auto" w:fill="auto"/>
          </w:tcPr>
          <w:p w14:paraId="2A2E58D7" w14:textId="4B3CDA28" w:rsidR="00560E2A" w:rsidRPr="00160396" w:rsidRDefault="00560E2A" w:rsidP="00560E2A">
            <w:pPr>
              <w:spacing w:after="0" w:line="240" w:lineRule="auto"/>
              <w:jc w:val="center"/>
              <w:rPr>
                <w:sz w:val="20"/>
                <w:szCs w:val="20"/>
              </w:rPr>
            </w:pPr>
            <w:r w:rsidRPr="00160396">
              <w:rPr>
                <w:sz w:val="20"/>
                <w:szCs w:val="20"/>
              </w:rPr>
              <w:t>24.6</w:t>
            </w:r>
          </w:p>
        </w:tc>
        <w:tc>
          <w:tcPr>
            <w:tcW w:w="1003" w:type="dxa"/>
            <w:tcBorders>
              <w:top w:val="nil"/>
              <w:left w:val="nil"/>
              <w:bottom w:val="single" w:sz="4" w:space="0" w:color="auto"/>
              <w:right w:val="single" w:sz="4" w:space="0" w:color="auto"/>
            </w:tcBorders>
            <w:shd w:val="clear" w:color="auto" w:fill="auto"/>
          </w:tcPr>
          <w:p w14:paraId="4F12F497" w14:textId="7889FE74" w:rsidR="00560E2A" w:rsidRPr="00160396" w:rsidRDefault="00560E2A" w:rsidP="00560E2A">
            <w:pPr>
              <w:spacing w:after="0" w:line="240" w:lineRule="auto"/>
              <w:jc w:val="center"/>
              <w:rPr>
                <w:sz w:val="20"/>
                <w:szCs w:val="20"/>
              </w:rPr>
            </w:pPr>
            <w:r w:rsidRPr="00160396">
              <w:rPr>
                <w:sz w:val="20"/>
                <w:szCs w:val="20"/>
              </w:rPr>
              <w:t>25.9</w:t>
            </w:r>
          </w:p>
        </w:tc>
        <w:tc>
          <w:tcPr>
            <w:tcW w:w="1003" w:type="dxa"/>
            <w:tcBorders>
              <w:top w:val="nil"/>
              <w:left w:val="nil"/>
              <w:bottom w:val="single" w:sz="4" w:space="0" w:color="auto"/>
              <w:right w:val="single" w:sz="4" w:space="0" w:color="auto"/>
            </w:tcBorders>
            <w:shd w:val="clear" w:color="auto" w:fill="auto"/>
          </w:tcPr>
          <w:p w14:paraId="253E1F72" w14:textId="60F3A4BF" w:rsidR="00560E2A" w:rsidRPr="00160396" w:rsidRDefault="00560E2A" w:rsidP="00560E2A">
            <w:pPr>
              <w:spacing w:after="0" w:line="240" w:lineRule="auto"/>
              <w:jc w:val="center"/>
              <w:rPr>
                <w:sz w:val="20"/>
                <w:szCs w:val="20"/>
              </w:rPr>
            </w:pPr>
            <w:r w:rsidRPr="00160396">
              <w:rPr>
                <w:sz w:val="20"/>
                <w:szCs w:val="20"/>
              </w:rPr>
              <w:t>27.1</w:t>
            </w:r>
          </w:p>
        </w:tc>
        <w:tc>
          <w:tcPr>
            <w:tcW w:w="1003" w:type="dxa"/>
            <w:tcBorders>
              <w:top w:val="nil"/>
              <w:left w:val="nil"/>
              <w:bottom w:val="single" w:sz="4" w:space="0" w:color="auto"/>
              <w:right w:val="single" w:sz="4" w:space="0" w:color="auto"/>
            </w:tcBorders>
            <w:shd w:val="clear" w:color="auto" w:fill="auto"/>
          </w:tcPr>
          <w:p w14:paraId="5B49230B" w14:textId="7E040FEB" w:rsidR="00560E2A" w:rsidRPr="00160396" w:rsidRDefault="00560E2A" w:rsidP="00560E2A">
            <w:pPr>
              <w:spacing w:after="0" w:line="240" w:lineRule="auto"/>
              <w:jc w:val="center"/>
              <w:rPr>
                <w:sz w:val="20"/>
                <w:szCs w:val="20"/>
              </w:rPr>
            </w:pPr>
            <w:r w:rsidRPr="00160396">
              <w:rPr>
                <w:sz w:val="20"/>
                <w:szCs w:val="20"/>
              </w:rPr>
              <w:t>21.8</w:t>
            </w:r>
          </w:p>
        </w:tc>
        <w:tc>
          <w:tcPr>
            <w:tcW w:w="1003" w:type="dxa"/>
            <w:tcBorders>
              <w:top w:val="nil"/>
              <w:left w:val="nil"/>
              <w:bottom w:val="single" w:sz="8" w:space="0" w:color="auto"/>
              <w:right w:val="single" w:sz="8" w:space="0" w:color="auto"/>
            </w:tcBorders>
            <w:shd w:val="clear" w:color="auto" w:fill="auto"/>
          </w:tcPr>
          <w:p w14:paraId="1FD2338A" w14:textId="7CE3B715" w:rsidR="00560E2A" w:rsidRPr="00160396" w:rsidRDefault="00560E2A" w:rsidP="00560E2A">
            <w:pPr>
              <w:spacing w:after="0" w:line="240" w:lineRule="auto"/>
              <w:jc w:val="center"/>
              <w:rPr>
                <w:sz w:val="20"/>
                <w:szCs w:val="20"/>
              </w:rPr>
            </w:pPr>
            <w:r w:rsidRPr="00160396">
              <w:rPr>
                <w:sz w:val="20"/>
                <w:szCs w:val="20"/>
              </w:rPr>
              <w:t>-2.8</w:t>
            </w:r>
          </w:p>
        </w:tc>
        <w:tc>
          <w:tcPr>
            <w:tcW w:w="1003" w:type="dxa"/>
            <w:tcBorders>
              <w:bottom w:val="single" w:sz="4" w:space="0" w:color="auto"/>
              <w:right w:val="single" w:sz="4" w:space="0" w:color="auto"/>
            </w:tcBorders>
            <w:shd w:val="clear" w:color="auto" w:fill="auto"/>
          </w:tcPr>
          <w:p w14:paraId="5E10071A" w14:textId="46F3A5A0" w:rsidR="00560E2A" w:rsidRPr="00160396" w:rsidRDefault="00560E2A" w:rsidP="00560E2A">
            <w:pPr>
              <w:spacing w:after="0" w:line="240" w:lineRule="auto"/>
              <w:jc w:val="center"/>
              <w:rPr>
                <w:sz w:val="20"/>
                <w:szCs w:val="20"/>
              </w:rPr>
            </w:pPr>
            <w:r w:rsidRPr="00160396">
              <w:rPr>
                <w:sz w:val="20"/>
                <w:szCs w:val="20"/>
              </w:rPr>
              <w:t>22.9</w:t>
            </w:r>
          </w:p>
        </w:tc>
      </w:tr>
      <w:tr w:rsidR="00560E2A" w:rsidRPr="00380233" w14:paraId="2A6025DA" w14:textId="77777777" w:rsidTr="00367517">
        <w:trPr>
          <w:trHeight w:val="288"/>
        </w:trPr>
        <w:tc>
          <w:tcPr>
            <w:tcW w:w="1980" w:type="dxa"/>
            <w:tcBorders>
              <w:left w:val="single" w:sz="4" w:space="0" w:color="auto"/>
              <w:bottom w:val="single" w:sz="4" w:space="0" w:color="auto"/>
            </w:tcBorders>
            <w:shd w:val="clear" w:color="auto" w:fill="auto"/>
          </w:tcPr>
          <w:p w14:paraId="0D67E6D7" w14:textId="7DF697E8" w:rsidR="00560E2A" w:rsidRDefault="00560E2A" w:rsidP="00560E2A">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660F790E" w14:textId="782E8D59" w:rsidR="00560E2A" w:rsidRPr="00160396" w:rsidRDefault="00560E2A" w:rsidP="00560E2A">
            <w:pPr>
              <w:spacing w:after="0" w:line="240" w:lineRule="auto"/>
              <w:jc w:val="center"/>
              <w:rPr>
                <w:sz w:val="20"/>
                <w:szCs w:val="20"/>
              </w:rPr>
            </w:pPr>
            <w:r w:rsidRPr="00160396">
              <w:rPr>
                <w:sz w:val="20"/>
                <w:szCs w:val="20"/>
              </w:rPr>
              <w:t>399</w:t>
            </w:r>
          </w:p>
        </w:tc>
        <w:tc>
          <w:tcPr>
            <w:tcW w:w="1003" w:type="dxa"/>
            <w:tcBorders>
              <w:top w:val="nil"/>
              <w:left w:val="nil"/>
              <w:bottom w:val="single" w:sz="4" w:space="0" w:color="auto"/>
              <w:right w:val="single" w:sz="4" w:space="0" w:color="auto"/>
            </w:tcBorders>
            <w:shd w:val="clear" w:color="auto" w:fill="auto"/>
          </w:tcPr>
          <w:p w14:paraId="7AA3FBB4" w14:textId="2CF18918" w:rsidR="00560E2A" w:rsidRPr="00160396" w:rsidRDefault="00560E2A" w:rsidP="00560E2A">
            <w:pPr>
              <w:spacing w:after="0" w:line="240" w:lineRule="auto"/>
              <w:jc w:val="center"/>
              <w:rPr>
                <w:sz w:val="20"/>
                <w:szCs w:val="20"/>
              </w:rPr>
            </w:pPr>
            <w:r w:rsidRPr="00160396">
              <w:rPr>
                <w:sz w:val="20"/>
                <w:szCs w:val="20"/>
              </w:rPr>
              <w:t>14.6</w:t>
            </w:r>
          </w:p>
        </w:tc>
        <w:tc>
          <w:tcPr>
            <w:tcW w:w="1003" w:type="dxa"/>
            <w:tcBorders>
              <w:top w:val="nil"/>
              <w:left w:val="nil"/>
              <w:bottom w:val="single" w:sz="4" w:space="0" w:color="auto"/>
              <w:right w:val="single" w:sz="4" w:space="0" w:color="auto"/>
            </w:tcBorders>
            <w:shd w:val="clear" w:color="auto" w:fill="auto"/>
          </w:tcPr>
          <w:p w14:paraId="7FFC1EA0" w14:textId="492517A3" w:rsidR="00560E2A" w:rsidRPr="00160396" w:rsidRDefault="00560E2A" w:rsidP="00560E2A">
            <w:pPr>
              <w:spacing w:after="0" w:line="240" w:lineRule="auto"/>
              <w:jc w:val="center"/>
              <w:rPr>
                <w:sz w:val="20"/>
                <w:szCs w:val="20"/>
              </w:rPr>
            </w:pPr>
            <w:r w:rsidRPr="00160396">
              <w:rPr>
                <w:sz w:val="20"/>
                <w:szCs w:val="20"/>
              </w:rPr>
              <w:t>12.2</w:t>
            </w:r>
          </w:p>
        </w:tc>
        <w:tc>
          <w:tcPr>
            <w:tcW w:w="1003" w:type="dxa"/>
            <w:tcBorders>
              <w:top w:val="nil"/>
              <w:left w:val="nil"/>
              <w:bottom w:val="single" w:sz="4" w:space="0" w:color="auto"/>
              <w:right w:val="single" w:sz="4" w:space="0" w:color="auto"/>
            </w:tcBorders>
            <w:shd w:val="clear" w:color="auto" w:fill="auto"/>
          </w:tcPr>
          <w:p w14:paraId="062FD23F" w14:textId="2F08B1B7" w:rsidR="00560E2A" w:rsidRPr="00160396" w:rsidRDefault="00560E2A" w:rsidP="00560E2A">
            <w:pPr>
              <w:spacing w:after="0" w:line="240" w:lineRule="auto"/>
              <w:jc w:val="center"/>
              <w:rPr>
                <w:sz w:val="20"/>
                <w:szCs w:val="20"/>
              </w:rPr>
            </w:pPr>
            <w:r w:rsidRPr="00160396">
              <w:rPr>
                <w:sz w:val="20"/>
                <w:szCs w:val="20"/>
              </w:rPr>
              <w:t>13.1</w:t>
            </w:r>
          </w:p>
        </w:tc>
        <w:tc>
          <w:tcPr>
            <w:tcW w:w="1003" w:type="dxa"/>
            <w:tcBorders>
              <w:top w:val="nil"/>
              <w:left w:val="nil"/>
              <w:bottom w:val="single" w:sz="4" w:space="0" w:color="auto"/>
              <w:right w:val="single" w:sz="4" w:space="0" w:color="auto"/>
            </w:tcBorders>
            <w:shd w:val="clear" w:color="auto" w:fill="auto"/>
          </w:tcPr>
          <w:p w14:paraId="73A16093" w14:textId="7B9689BA" w:rsidR="00560E2A" w:rsidRPr="00160396" w:rsidRDefault="00560E2A" w:rsidP="00560E2A">
            <w:pPr>
              <w:spacing w:after="0" w:line="240" w:lineRule="auto"/>
              <w:jc w:val="center"/>
              <w:rPr>
                <w:sz w:val="20"/>
                <w:szCs w:val="20"/>
              </w:rPr>
            </w:pPr>
            <w:r w:rsidRPr="00160396">
              <w:rPr>
                <w:sz w:val="20"/>
                <w:szCs w:val="20"/>
              </w:rPr>
              <w:t>11.3</w:t>
            </w:r>
          </w:p>
        </w:tc>
        <w:tc>
          <w:tcPr>
            <w:tcW w:w="1003" w:type="dxa"/>
            <w:tcBorders>
              <w:top w:val="nil"/>
              <w:left w:val="nil"/>
              <w:bottom w:val="single" w:sz="8" w:space="0" w:color="auto"/>
              <w:right w:val="single" w:sz="8" w:space="0" w:color="auto"/>
            </w:tcBorders>
            <w:shd w:val="clear" w:color="auto" w:fill="auto"/>
          </w:tcPr>
          <w:p w14:paraId="1102CF42" w14:textId="592E9303" w:rsidR="00560E2A" w:rsidRPr="00160396" w:rsidRDefault="00560E2A" w:rsidP="00560E2A">
            <w:pPr>
              <w:spacing w:after="0" w:line="240" w:lineRule="auto"/>
              <w:jc w:val="center"/>
              <w:rPr>
                <w:sz w:val="20"/>
                <w:szCs w:val="20"/>
              </w:rPr>
            </w:pPr>
            <w:r w:rsidRPr="00160396">
              <w:rPr>
                <w:sz w:val="20"/>
                <w:szCs w:val="20"/>
              </w:rPr>
              <w:t>-3.3</w:t>
            </w:r>
          </w:p>
        </w:tc>
        <w:tc>
          <w:tcPr>
            <w:tcW w:w="1003" w:type="dxa"/>
            <w:tcBorders>
              <w:bottom w:val="single" w:sz="4" w:space="0" w:color="auto"/>
              <w:right w:val="single" w:sz="4" w:space="0" w:color="auto"/>
            </w:tcBorders>
            <w:shd w:val="clear" w:color="auto" w:fill="auto"/>
          </w:tcPr>
          <w:p w14:paraId="33D5C12A" w14:textId="6ACAD066" w:rsidR="00560E2A" w:rsidRPr="00160396" w:rsidRDefault="00560E2A" w:rsidP="00560E2A">
            <w:pPr>
              <w:spacing w:after="0" w:line="240" w:lineRule="auto"/>
              <w:jc w:val="center"/>
              <w:rPr>
                <w:sz w:val="20"/>
                <w:szCs w:val="20"/>
              </w:rPr>
            </w:pPr>
            <w:r w:rsidRPr="00160396">
              <w:rPr>
                <w:sz w:val="20"/>
                <w:szCs w:val="20"/>
              </w:rPr>
              <w:t>20.7</w:t>
            </w:r>
          </w:p>
        </w:tc>
      </w:tr>
      <w:tr w:rsidR="00560E2A" w:rsidRPr="00380233" w14:paraId="2F80E2C0" w14:textId="77777777" w:rsidTr="00367517">
        <w:trPr>
          <w:trHeight w:val="288"/>
        </w:trPr>
        <w:tc>
          <w:tcPr>
            <w:tcW w:w="1980" w:type="dxa"/>
            <w:tcBorders>
              <w:left w:val="single" w:sz="4" w:space="0" w:color="auto"/>
              <w:bottom w:val="single" w:sz="4" w:space="0" w:color="auto"/>
            </w:tcBorders>
            <w:shd w:val="clear" w:color="auto" w:fill="auto"/>
          </w:tcPr>
          <w:p w14:paraId="27785C51" w14:textId="6B52C349" w:rsidR="00560E2A" w:rsidRDefault="00560E2A" w:rsidP="00560E2A">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4F7A5BDA" w14:textId="42A80177" w:rsidR="00560E2A" w:rsidRPr="00160396" w:rsidRDefault="00560E2A" w:rsidP="00560E2A">
            <w:pPr>
              <w:spacing w:after="0" w:line="240" w:lineRule="auto"/>
              <w:jc w:val="center"/>
              <w:rPr>
                <w:sz w:val="20"/>
                <w:szCs w:val="20"/>
              </w:rPr>
            </w:pPr>
            <w:r w:rsidRPr="00160396">
              <w:rPr>
                <w:sz w:val="20"/>
                <w:szCs w:val="20"/>
              </w:rPr>
              <w:t>37</w:t>
            </w:r>
          </w:p>
        </w:tc>
        <w:tc>
          <w:tcPr>
            <w:tcW w:w="1003" w:type="dxa"/>
            <w:tcBorders>
              <w:top w:val="nil"/>
              <w:left w:val="nil"/>
              <w:bottom w:val="single" w:sz="4" w:space="0" w:color="auto"/>
              <w:right w:val="single" w:sz="4" w:space="0" w:color="auto"/>
            </w:tcBorders>
            <w:shd w:val="clear" w:color="auto" w:fill="auto"/>
          </w:tcPr>
          <w:p w14:paraId="24229E87" w14:textId="424D17AF" w:rsidR="00560E2A" w:rsidRPr="00160396" w:rsidRDefault="00560E2A" w:rsidP="00560E2A">
            <w:pPr>
              <w:spacing w:after="0" w:line="240" w:lineRule="auto"/>
              <w:jc w:val="center"/>
              <w:rPr>
                <w:sz w:val="20"/>
                <w:szCs w:val="20"/>
              </w:rPr>
            </w:pPr>
            <w:r w:rsidRPr="00160396">
              <w:rPr>
                <w:sz w:val="20"/>
                <w:szCs w:val="20"/>
              </w:rPr>
              <w:t>33.3</w:t>
            </w:r>
          </w:p>
        </w:tc>
        <w:tc>
          <w:tcPr>
            <w:tcW w:w="1003" w:type="dxa"/>
            <w:tcBorders>
              <w:top w:val="nil"/>
              <w:left w:val="nil"/>
              <w:bottom w:val="single" w:sz="4" w:space="0" w:color="auto"/>
              <w:right w:val="single" w:sz="4" w:space="0" w:color="auto"/>
            </w:tcBorders>
            <w:shd w:val="clear" w:color="auto" w:fill="auto"/>
          </w:tcPr>
          <w:p w14:paraId="5F285CD6" w14:textId="22926C2B" w:rsidR="00560E2A" w:rsidRPr="00160396" w:rsidRDefault="00560E2A" w:rsidP="00560E2A">
            <w:pPr>
              <w:spacing w:after="0" w:line="240" w:lineRule="auto"/>
              <w:jc w:val="center"/>
              <w:rPr>
                <w:sz w:val="20"/>
                <w:szCs w:val="20"/>
              </w:rPr>
            </w:pPr>
            <w:r w:rsidRPr="00160396">
              <w:rPr>
                <w:sz w:val="20"/>
                <w:szCs w:val="20"/>
              </w:rPr>
              <w:t>21.2</w:t>
            </w:r>
          </w:p>
        </w:tc>
        <w:tc>
          <w:tcPr>
            <w:tcW w:w="1003" w:type="dxa"/>
            <w:tcBorders>
              <w:top w:val="nil"/>
              <w:left w:val="nil"/>
              <w:bottom w:val="single" w:sz="4" w:space="0" w:color="auto"/>
              <w:right w:val="single" w:sz="4" w:space="0" w:color="auto"/>
            </w:tcBorders>
            <w:shd w:val="clear" w:color="auto" w:fill="auto"/>
          </w:tcPr>
          <w:p w14:paraId="2A7E55A2" w14:textId="664C6E0F" w:rsidR="00560E2A" w:rsidRPr="00160396" w:rsidRDefault="00560E2A" w:rsidP="00560E2A">
            <w:pPr>
              <w:spacing w:after="0" w:line="240" w:lineRule="auto"/>
              <w:jc w:val="center"/>
              <w:rPr>
                <w:sz w:val="20"/>
                <w:szCs w:val="20"/>
              </w:rPr>
            </w:pPr>
            <w:r w:rsidRPr="00160396">
              <w:rPr>
                <w:sz w:val="20"/>
                <w:szCs w:val="20"/>
              </w:rPr>
              <w:t>23.5</w:t>
            </w:r>
          </w:p>
        </w:tc>
        <w:tc>
          <w:tcPr>
            <w:tcW w:w="1003" w:type="dxa"/>
            <w:tcBorders>
              <w:top w:val="nil"/>
              <w:left w:val="nil"/>
              <w:bottom w:val="single" w:sz="4" w:space="0" w:color="auto"/>
              <w:right w:val="single" w:sz="4" w:space="0" w:color="auto"/>
            </w:tcBorders>
            <w:shd w:val="clear" w:color="auto" w:fill="auto"/>
          </w:tcPr>
          <w:p w14:paraId="4BA8042A" w14:textId="1D271762" w:rsidR="00560E2A" w:rsidRPr="00160396" w:rsidRDefault="00560E2A" w:rsidP="00560E2A">
            <w:pPr>
              <w:spacing w:after="0" w:line="240" w:lineRule="auto"/>
              <w:jc w:val="center"/>
              <w:rPr>
                <w:sz w:val="20"/>
                <w:szCs w:val="20"/>
              </w:rPr>
            </w:pPr>
            <w:r w:rsidRPr="00160396">
              <w:rPr>
                <w:sz w:val="20"/>
                <w:szCs w:val="20"/>
              </w:rPr>
              <w:t>32.4</w:t>
            </w:r>
          </w:p>
        </w:tc>
        <w:tc>
          <w:tcPr>
            <w:tcW w:w="1003" w:type="dxa"/>
            <w:tcBorders>
              <w:top w:val="nil"/>
              <w:left w:val="nil"/>
              <w:bottom w:val="single" w:sz="8" w:space="0" w:color="auto"/>
              <w:right w:val="single" w:sz="8" w:space="0" w:color="auto"/>
            </w:tcBorders>
            <w:shd w:val="clear" w:color="auto" w:fill="auto"/>
          </w:tcPr>
          <w:p w14:paraId="07B490B5" w14:textId="7FB8CD95" w:rsidR="00560E2A" w:rsidRPr="00160396" w:rsidRDefault="00560E2A" w:rsidP="00560E2A">
            <w:pPr>
              <w:spacing w:after="0" w:line="240" w:lineRule="auto"/>
              <w:jc w:val="center"/>
              <w:rPr>
                <w:sz w:val="20"/>
                <w:szCs w:val="20"/>
              </w:rPr>
            </w:pPr>
            <w:r w:rsidRPr="00160396">
              <w:rPr>
                <w:sz w:val="20"/>
                <w:szCs w:val="20"/>
              </w:rPr>
              <w:t>-0.9</w:t>
            </w:r>
          </w:p>
        </w:tc>
        <w:tc>
          <w:tcPr>
            <w:tcW w:w="1003" w:type="dxa"/>
            <w:tcBorders>
              <w:bottom w:val="single" w:sz="4" w:space="0" w:color="auto"/>
              <w:right w:val="single" w:sz="4" w:space="0" w:color="auto"/>
            </w:tcBorders>
            <w:shd w:val="clear" w:color="auto" w:fill="auto"/>
          </w:tcPr>
          <w:p w14:paraId="3520343D" w14:textId="6FB3DC2A" w:rsidR="00560E2A" w:rsidRPr="00160396" w:rsidRDefault="00560E2A" w:rsidP="00560E2A">
            <w:pPr>
              <w:spacing w:after="0" w:line="240" w:lineRule="auto"/>
              <w:jc w:val="center"/>
              <w:rPr>
                <w:sz w:val="20"/>
                <w:szCs w:val="20"/>
              </w:rPr>
            </w:pPr>
            <w:r w:rsidRPr="00160396">
              <w:rPr>
                <w:sz w:val="20"/>
                <w:szCs w:val="20"/>
              </w:rPr>
              <w:t>20.4</w:t>
            </w:r>
          </w:p>
        </w:tc>
      </w:tr>
      <w:tr w:rsidR="00597B3E" w:rsidRPr="00380233" w14:paraId="0C35CFAF" w14:textId="77777777" w:rsidTr="00367517">
        <w:trPr>
          <w:trHeight w:val="288"/>
        </w:trPr>
        <w:tc>
          <w:tcPr>
            <w:tcW w:w="1980" w:type="dxa"/>
            <w:tcBorders>
              <w:left w:val="single" w:sz="4" w:space="0" w:color="auto"/>
              <w:bottom w:val="single" w:sz="4" w:space="0" w:color="auto"/>
            </w:tcBorders>
            <w:shd w:val="clear" w:color="auto" w:fill="D9D9D9" w:themeFill="background1" w:themeFillShade="D9"/>
          </w:tcPr>
          <w:p w14:paraId="3F9E65BD" w14:textId="64854C56" w:rsidR="00597B3E" w:rsidRDefault="00597B3E" w:rsidP="00F31C27">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AB1EB5D" w14:textId="77777777" w:rsidR="00597B3E" w:rsidRPr="00160396" w:rsidRDefault="00597B3E" w:rsidP="00503EC1">
            <w:pPr>
              <w:spacing w:after="0" w:line="240" w:lineRule="auto"/>
              <w:jc w:val="center"/>
              <w:rPr>
                <w:sz w:val="20"/>
                <w:szCs w:val="20"/>
              </w:rPr>
            </w:pPr>
            <w:r w:rsidRPr="00160396">
              <w:rPr>
                <w:sz w:val="20"/>
                <w:szCs w:val="20"/>
              </w:rPr>
              <w:t>2,326</w:t>
            </w:r>
          </w:p>
        </w:tc>
        <w:tc>
          <w:tcPr>
            <w:tcW w:w="1003" w:type="dxa"/>
            <w:tcBorders>
              <w:top w:val="nil"/>
              <w:left w:val="nil"/>
              <w:bottom w:val="single" w:sz="4" w:space="0" w:color="auto"/>
              <w:right w:val="single" w:sz="4" w:space="0" w:color="auto"/>
            </w:tcBorders>
            <w:shd w:val="clear" w:color="auto" w:fill="D9D9D9" w:themeFill="background1" w:themeFillShade="D9"/>
          </w:tcPr>
          <w:p w14:paraId="569F113F" w14:textId="77777777" w:rsidR="00597B3E" w:rsidRPr="00160396" w:rsidRDefault="00597B3E" w:rsidP="00503EC1">
            <w:pPr>
              <w:spacing w:after="0" w:line="240" w:lineRule="auto"/>
              <w:jc w:val="center"/>
              <w:rPr>
                <w:sz w:val="20"/>
                <w:szCs w:val="20"/>
              </w:rPr>
            </w:pPr>
            <w:r w:rsidRPr="00160396">
              <w:rPr>
                <w:sz w:val="20"/>
                <w:szCs w:val="20"/>
              </w:rPr>
              <w:t>6.9</w:t>
            </w:r>
          </w:p>
        </w:tc>
        <w:tc>
          <w:tcPr>
            <w:tcW w:w="1003" w:type="dxa"/>
            <w:tcBorders>
              <w:top w:val="nil"/>
              <w:left w:val="nil"/>
              <w:bottom w:val="single" w:sz="4" w:space="0" w:color="auto"/>
              <w:right w:val="single" w:sz="4" w:space="0" w:color="auto"/>
            </w:tcBorders>
            <w:shd w:val="clear" w:color="auto" w:fill="D9D9D9" w:themeFill="background1" w:themeFillShade="D9"/>
          </w:tcPr>
          <w:p w14:paraId="2F657C26" w14:textId="77777777" w:rsidR="00597B3E" w:rsidRPr="00160396" w:rsidRDefault="00597B3E" w:rsidP="00503EC1">
            <w:pPr>
              <w:spacing w:after="0" w:line="240" w:lineRule="auto"/>
              <w:jc w:val="center"/>
              <w:rPr>
                <w:sz w:val="20"/>
                <w:szCs w:val="20"/>
              </w:rPr>
            </w:pPr>
            <w:r w:rsidRPr="00160396">
              <w:rPr>
                <w:sz w:val="20"/>
                <w:szCs w:val="20"/>
              </w:rPr>
              <w:t>6.7</w:t>
            </w:r>
          </w:p>
        </w:tc>
        <w:tc>
          <w:tcPr>
            <w:tcW w:w="1003" w:type="dxa"/>
            <w:tcBorders>
              <w:top w:val="nil"/>
              <w:left w:val="nil"/>
              <w:bottom w:val="single" w:sz="4" w:space="0" w:color="auto"/>
              <w:right w:val="single" w:sz="4" w:space="0" w:color="auto"/>
            </w:tcBorders>
            <w:shd w:val="clear" w:color="auto" w:fill="D9D9D9" w:themeFill="background1" w:themeFillShade="D9"/>
          </w:tcPr>
          <w:p w14:paraId="6358849C" w14:textId="77777777" w:rsidR="00597B3E" w:rsidRPr="00160396" w:rsidRDefault="00597B3E" w:rsidP="00503EC1">
            <w:pPr>
              <w:spacing w:after="0" w:line="240" w:lineRule="auto"/>
              <w:jc w:val="center"/>
              <w:rPr>
                <w:sz w:val="20"/>
                <w:szCs w:val="20"/>
              </w:rPr>
            </w:pPr>
            <w:r w:rsidRPr="00160396">
              <w:rPr>
                <w:sz w:val="20"/>
                <w:szCs w:val="20"/>
              </w:rPr>
              <w:t>6.9</w:t>
            </w:r>
          </w:p>
        </w:tc>
        <w:tc>
          <w:tcPr>
            <w:tcW w:w="1003" w:type="dxa"/>
            <w:tcBorders>
              <w:top w:val="nil"/>
              <w:left w:val="nil"/>
              <w:bottom w:val="single" w:sz="4" w:space="0" w:color="auto"/>
              <w:right w:val="single" w:sz="4" w:space="0" w:color="auto"/>
            </w:tcBorders>
            <w:shd w:val="clear" w:color="auto" w:fill="D9D9D9" w:themeFill="background1" w:themeFillShade="D9"/>
          </w:tcPr>
          <w:p w14:paraId="55E44776" w14:textId="77777777" w:rsidR="00597B3E" w:rsidRPr="00160396" w:rsidRDefault="00597B3E" w:rsidP="00503EC1">
            <w:pPr>
              <w:spacing w:after="0" w:line="240" w:lineRule="auto"/>
              <w:jc w:val="center"/>
              <w:rPr>
                <w:sz w:val="20"/>
                <w:szCs w:val="20"/>
              </w:rPr>
            </w:pPr>
            <w:r w:rsidRPr="00160396">
              <w:rPr>
                <w:sz w:val="20"/>
                <w:szCs w:val="20"/>
              </w:rPr>
              <w:t>7.1</w:t>
            </w:r>
          </w:p>
        </w:tc>
        <w:tc>
          <w:tcPr>
            <w:tcW w:w="1003" w:type="dxa"/>
            <w:tcBorders>
              <w:top w:val="nil"/>
              <w:left w:val="nil"/>
              <w:bottom w:val="single" w:sz="8" w:space="0" w:color="auto"/>
              <w:right w:val="single" w:sz="8" w:space="0" w:color="auto"/>
            </w:tcBorders>
            <w:shd w:val="clear" w:color="auto" w:fill="D9D9D9" w:themeFill="background1" w:themeFillShade="D9"/>
          </w:tcPr>
          <w:p w14:paraId="31965E33" w14:textId="77777777" w:rsidR="00597B3E" w:rsidRPr="00160396" w:rsidRDefault="00597B3E" w:rsidP="00503EC1">
            <w:pPr>
              <w:spacing w:after="0" w:line="240" w:lineRule="auto"/>
              <w:jc w:val="center"/>
              <w:rPr>
                <w:sz w:val="20"/>
                <w:szCs w:val="20"/>
              </w:rPr>
            </w:pPr>
            <w:r w:rsidRPr="00160396">
              <w:rPr>
                <w:sz w:val="20"/>
                <w:szCs w:val="20"/>
              </w:rPr>
              <w:t>0.2</w:t>
            </w:r>
          </w:p>
        </w:tc>
        <w:tc>
          <w:tcPr>
            <w:tcW w:w="1003" w:type="dxa"/>
            <w:tcBorders>
              <w:bottom w:val="single" w:sz="4" w:space="0" w:color="auto"/>
              <w:right w:val="single" w:sz="4" w:space="0" w:color="auto"/>
            </w:tcBorders>
            <w:shd w:val="clear" w:color="auto" w:fill="D9D9D9" w:themeFill="background1" w:themeFillShade="D9"/>
          </w:tcPr>
          <w:p w14:paraId="70A88651" w14:textId="77777777" w:rsidR="00597B3E" w:rsidRPr="00160396" w:rsidRDefault="00597B3E" w:rsidP="00503EC1">
            <w:pPr>
              <w:spacing w:after="0" w:line="240" w:lineRule="auto"/>
              <w:jc w:val="center"/>
              <w:rPr>
                <w:sz w:val="20"/>
                <w:szCs w:val="20"/>
              </w:rPr>
            </w:pPr>
            <w:r w:rsidRPr="00160396">
              <w:rPr>
                <w:sz w:val="20"/>
                <w:szCs w:val="20"/>
              </w:rPr>
              <w:t>13.2</w:t>
            </w:r>
          </w:p>
        </w:tc>
      </w:tr>
      <w:tr w:rsidR="00597B3E" w:rsidRPr="00380233" w14:paraId="00D52000" w14:textId="77777777" w:rsidTr="00367517">
        <w:trPr>
          <w:trHeight w:val="288"/>
        </w:trPr>
        <w:tc>
          <w:tcPr>
            <w:tcW w:w="9000" w:type="dxa"/>
            <w:gridSpan w:val="8"/>
            <w:tcBorders>
              <w:bottom w:val="nil"/>
              <w:right w:val="nil"/>
            </w:tcBorders>
            <w:shd w:val="clear" w:color="auto" w:fill="auto"/>
          </w:tcPr>
          <w:p w14:paraId="076D229A" w14:textId="2433953B" w:rsidR="00597B3E" w:rsidRPr="003F6B54" w:rsidRDefault="00597B3E" w:rsidP="00EB5D10">
            <w:pPr>
              <w:spacing w:before="60" w:after="0" w:line="240" w:lineRule="auto"/>
              <w:rPr>
                <w:color w:val="000000"/>
                <w:sz w:val="20"/>
                <w:szCs w:val="20"/>
              </w:rPr>
            </w:pPr>
            <w:r w:rsidRPr="002414AE">
              <w:rPr>
                <w:sz w:val="18"/>
                <w:szCs w:val="18"/>
              </w:rPr>
              <w:t>* The percentage of students absent 10</w:t>
            </w:r>
            <w:r w:rsidR="00997366">
              <w:rPr>
                <w:sz w:val="18"/>
                <w:szCs w:val="18"/>
              </w:rPr>
              <w:t xml:space="preserve"> </w:t>
            </w:r>
            <w:r w:rsidR="00A6161E">
              <w:rPr>
                <w:sz w:val="18"/>
                <w:szCs w:val="18"/>
              </w:rPr>
              <w:t>percent</w:t>
            </w:r>
            <w:r w:rsidR="00A6161E" w:rsidRPr="002414AE">
              <w:rPr>
                <w:sz w:val="18"/>
                <w:szCs w:val="18"/>
              </w:rPr>
              <w:t xml:space="preserve"> </w:t>
            </w:r>
            <w:r w:rsidRPr="002414AE">
              <w:rPr>
                <w:sz w:val="18"/>
                <w:szCs w:val="18"/>
              </w:rPr>
              <w:t>or more of their total number of student days of membership in a school</w:t>
            </w:r>
          </w:p>
        </w:tc>
      </w:tr>
    </w:tbl>
    <w:p w14:paraId="0B39605E" w14:textId="77777777" w:rsidR="00597B3E" w:rsidRPr="002F1EBE" w:rsidRDefault="00597B3E" w:rsidP="00597B3E">
      <w:pPr>
        <w:spacing w:after="0" w:line="240" w:lineRule="auto"/>
        <w:rPr>
          <w:rFonts w:ascii="Calibri" w:eastAsia="Times New Roman" w:hAnsi="Calibri" w:cs="Times New Roman"/>
          <w:sz w:val="20"/>
          <w:szCs w:val="20"/>
        </w:rPr>
      </w:pPr>
    </w:p>
    <w:p w14:paraId="3332AAC0" w14:textId="77777777" w:rsidR="00597B3E" w:rsidRDefault="00597B3E" w:rsidP="00597B3E">
      <w:pPr>
        <w:spacing w:after="0" w:line="240" w:lineRule="auto"/>
        <w:rPr>
          <w:rFonts w:ascii="Calibri" w:eastAsia="Times New Roman" w:hAnsi="Calibri" w:cs="Times New Roman"/>
          <w:sz w:val="20"/>
          <w:szCs w:val="20"/>
        </w:rPr>
      </w:pPr>
    </w:p>
    <w:p w14:paraId="7E9A9C42" w14:textId="77777777" w:rsidR="00720D18" w:rsidRDefault="00720D18" w:rsidP="00720D18">
      <w:pPr>
        <w:spacing w:after="0" w:line="240" w:lineRule="auto"/>
        <w:rPr>
          <w:rFonts w:ascii="Calibri" w:eastAsia="Times New Roman" w:hAnsi="Calibri" w:cs="Times New Roman"/>
          <w:sz w:val="20"/>
          <w:szCs w:val="20"/>
        </w:rPr>
      </w:pPr>
    </w:p>
    <w:p w14:paraId="470F8E7C" w14:textId="77777777" w:rsidR="008518E3" w:rsidRDefault="008518E3" w:rsidP="00FF63B5">
      <w:pPr>
        <w:spacing w:after="0"/>
        <w:jc w:val="center"/>
        <w:rPr>
          <w:rFonts w:ascii="Calibri" w:eastAsia="Times New Roman" w:hAnsi="Calibri" w:cs="Times New Roman"/>
          <w:sz w:val="20"/>
          <w:szCs w:val="20"/>
        </w:rPr>
        <w:sectPr w:rsidR="008518E3" w:rsidSect="00A64446">
          <w:footerReference w:type="default" r:id="rId39"/>
          <w:pgSz w:w="12240" w:h="15840"/>
          <w:pgMar w:top="1440" w:right="1440" w:bottom="1440" w:left="1440" w:header="720" w:footer="720" w:gutter="0"/>
          <w:pgNumType w:start="1"/>
          <w:cols w:space="720"/>
          <w:docGrid w:linePitch="360"/>
        </w:sectPr>
      </w:pPr>
    </w:p>
    <w:p w14:paraId="59FF5754" w14:textId="550558E9" w:rsidR="00FF63B5" w:rsidRPr="00364BE4" w:rsidRDefault="00FF63B5" w:rsidP="00FF63B5">
      <w:pPr>
        <w:spacing w:after="0"/>
        <w:jc w:val="center"/>
        <w:rPr>
          <w:rFonts w:ascii="Calibri" w:eastAsia="Calibri" w:hAnsi="Calibri" w:cs="Times New Roman"/>
          <w:b/>
          <w:sz w:val="20"/>
        </w:rPr>
      </w:pPr>
      <w:r w:rsidRPr="00364BE4">
        <w:rPr>
          <w:rFonts w:ascii="Calibri" w:eastAsia="Calibri" w:hAnsi="Calibri" w:cs="Times New Roman"/>
          <w:b/>
          <w:sz w:val="20"/>
        </w:rPr>
        <w:lastRenderedPageBreak/>
        <w:t xml:space="preserve">Table </w:t>
      </w:r>
      <w:r w:rsidR="00E65F2E" w:rsidRPr="00364BE4">
        <w:rPr>
          <w:rFonts w:ascii="Calibri" w:eastAsia="Calibri" w:hAnsi="Calibri" w:cs="Times New Roman"/>
          <w:b/>
          <w:sz w:val="20"/>
        </w:rPr>
        <w:t>B</w:t>
      </w:r>
      <w:r w:rsidR="00E65F2E">
        <w:rPr>
          <w:rFonts w:ascii="Calibri" w:eastAsia="Calibri" w:hAnsi="Calibri" w:cs="Times New Roman"/>
          <w:b/>
          <w:sz w:val="20"/>
        </w:rPr>
        <w:t>3</w:t>
      </w:r>
      <w:r w:rsidRPr="00364BE4">
        <w:rPr>
          <w:rFonts w:ascii="Calibri" w:eastAsia="Calibri" w:hAnsi="Calibri" w:cs="Times New Roman"/>
          <w:b/>
          <w:sz w:val="20"/>
        </w:rPr>
        <w:t xml:space="preserve">: </w:t>
      </w:r>
      <w:r w:rsidRPr="0041538C">
        <w:rPr>
          <w:rFonts w:ascii="Calibri" w:eastAsia="Calibri" w:hAnsi="Calibri" w:cs="Times New Roman"/>
          <w:b/>
          <w:sz w:val="20"/>
        </w:rPr>
        <w:t>Newburyport Public Schools</w:t>
      </w:r>
    </w:p>
    <w:p w14:paraId="33C609EF" w14:textId="77777777" w:rsidR="00FF63B5" w:rsidRPr="00364BE4" w:rsidRDefault="00FF63B5" w:rsidP="00FF63B5">
      <w:pPr>
        <w:spacing w:after="0"/>
        <w:jc w:val="center"/>
        <w:rPr>
          <w:rFonts w:ascii="Calibri" w:eastAsia="Calibri" w:hAnsi="Calibri" w:cs="Times New Roman"/>
          <w:b/>
          <w:sz w:val="20"/>
        </w:rPr>
      </w:pPr>
      <w:r w:rsidRPr="00364BE4">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6</w:t>
      </w:r>
      <w:r w:rsidRPr="00364BE4">
        <w:rPr>
          <w:rFonts w:ascii="Calibri" w:eastAsia="Calibri" w:hAnsi="Calibri" w:cs="Times New Roman"/>
          <w:b/>
          <w:sz w:val="20"/>
        </w:rPr>
        <w:t>–201</w:t>
      </w:r>
      <w:r>
        <w:rPr>
          <w:rFonts w:ascii="Calibri" w:eastAsia="Calibri" w:hAnsi="Calibri" w:cs="Times New Roman"/>
          <w:b/>
          <w:sz w:val="20"/>
        </w:rPr>
        <w:t>8</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Newburyport Public Schools"/>
        <w:tblDescription w:val="Expenditures, Chapter 70 State Aid, and Net School Spending Fiscal Years 2016–2018"/>
      </w:tblPr>
      <w:tblGrid>
        <w:gridCol w:w="3420"/>
        <w:gridCol w:w="1350"/>
        <w:gridCol w:w="70"/>
        <w:gridCol w:w="1290"/>
        <w:gridCol w:w="1287"/>
        <w:gridCol w:w="143"/>
        <w:gridCol w:w="1260"/>
        <w:gridCol w:w="90"/>
        <w:gridCol w:w="1350"/>
        <w:gridCol w:w="1350"/>
      </w:tblGrid>
      <w:tr w:rsidR="00FF63B5" w:rsidRPr="00364BE4" w14:paraId="2F4E5508" w14:textId="77777777" w:rsidTr="00367517">
        <w:trPr>
          <w:trHeight w:val="300"/>
        </w:trPr>
        <w:tc>
          <w:tcPr>
            <w:tcW w:w="3420" w:type="dxa"/>
            <w:tcBorders>
              <w:left w:val="single" w:sz="4" w:space="0" w:color="auto"/>
              <w:bottom w:val="single" w:sz="12" w:space="0" w:color="auto"/>
              <w:right w:val="single" w:sz="12" w:space="0" w:color="auto"/>
            </w:tcBorders>
            <w:noWrap/>
          </w:tcPr>
          <w:p w14:paraId="4F77D630" w14:textId="77777777" w:rsidR="00FF63B5" w:rsidRPr="00364BE4" w:rsidRDefault="00FF63B5" w:rsidP="00632E2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4360CA67" w14:textId="77777777" w:rsidR="00FF63B5" w:rsidRPr="00364BE4" w:rsidRDefault="00FF63B5" w:rsidP="00632E2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690" w:type="dxa"/>
            <w:gridSpan w:val="3"/>
            <w:tcBorders>
              <w:left w:val="single" w:sz="12" w:space="0" w:color="auto"/>
              <w:bottom w:val="single" w:sz="12" w:space="0" w:color="auto"/>
              <w:right w:val="single" w:sz="12" w:space="0" w:color="auto"/>
            </w:tcBorders>
            <w:noWrap/>
          </w:tcPr>
          <w:p w14:paraId="73419886" w14:textId="77777777" w:rsidR="00FF63B5" w:rsidRPr="00364BE4" w:rsidRDefault="00FF63B5" w:rsidP="00632E2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c>
          <w:tcPr>
            <w:tcW w:w="2790" w:type="dxa"/>
            <w:gridSpan w:val="3"/>
            <w:tcBorders>
              <w:left w:val="single" w:sz="12" w:space="0" w:color="auto"/>
              <w:bottom w:val="single" w:sz="12" w:space="0" w:color="auto"/>
              <w:right w:val="single" w:sz="4" w:space="0" w:color="auto"/>
            </w:tcBorders>
            <w:noWrap/>
          </w:tcPr>
          <w:p w14:paraId="368534FB" w14:textId="77777777" w:rsidR="00FF63B5" w:rsidRPr="00364BE4" w:rsidRDefault="00FF63B5" w:rsidP="00632E2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8</w:t>
            </w:r>
          </w:p>
        </w:tc>
      </w:tr>
      <w:tr w:rsidR="00FF63B5" w:rsidRPr="00364BE4" w14:paraId="55938647" w14:textId="77777777" w:rsidTr="00367517">
        <w:trPr>
          <w:trHeight w:val="315"/>
        </w:trPr>
        <w:tc>
          <w:tcPr>
            <w:tcW w:w="3420" w:type="dxa"/>
            <w:tcBorders>
              <w:top w:val="single" w:sz="12" w:space="0" w:color="auto"/>
              <w:left w:val="single" w:sz="4" w:space="0" w:color="auto"/>
              <w:bottom w:val="single" w:sz="12" w:space="0" w:color="auto"/>
              <w:right w:val="single" w:sz="12" w:space="0" w:color="auto"/>
            </w:tcBorders>
            <w:noWrap/>
          </w:tcPr>
          <w:p w14:paraId="6B20D132" w14:textId="77777777" w:rsidR="00FF63B5" w:rsidRPr="00364BE4" w:rsidRDefault="00FF63B5" w:rsidP="00632E2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65065B54" w14:textId="77777777" w:rsidR="00FF63B5" w:rsidRPr="00364BE4" w:rsidRDefault="00FF63B5" w:rsidP="00632E2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3FEAA292" w14:textId="77777777" w:rsidR="00FF63B5" w:rsidRPr="00364BE4" w:rsidRDefault="00FF63B5" w:rsidP="00632E2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276B9AF3" w14:textId="77777777" w:rsidR="00FF63B5" w:rsidRPr="00364BE4" w:rsidRDefault="00FF63B5" w:rsidP="00632E2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662422EF" w14:textId="77777777" w:rsidR="00FF63B5" w:rsidRPr="00364BE4" w:rsidRDefault="00FF63B5" w:rsidP="00632E2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135D0FAE" w14:textId="77777777" w:rsidR="00FF63B5" w:rsidRPr="00364BE4" w:rsidRDefault="00FF63B5" w:rsidP="00632E2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742F4C6A" w14:textId="77777777" w:rsidR="00FF63B5" w:rsidRPr="00364BE4" w:rsidRDefault="00FF63B5" w:rsidP="00632E2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FF63B5" w:rsidRPr="00364BE4" w14:paraId="04C12EBC" w14:textId="77777777" w:rsidTr="00367517">
        <w:trPr>
          <w:trHeight w:val="315"/>
        </w:trPr>
        <w:tc>
          <w:tcPr>
            <w:tcW w:w="11610" w:type="dxa"/>
            <w:gridSpan w:val="10"/>
            <w:tcBorders>
              <w:top w:val="single" w:sz="12" w:space="0" w:color="auto"/>
            </w:tcBorders>
            <w:shd w:val="pct10" w:color="auto" w:fill="auto"/>
          </w:tcPr>
          <w:p w14:paraId="179330BB" w14:textId="77777777" w:rsidR="00FF63B5" w:rsidRPr="00364BE4" w:rsidRDefault="00FF63B5" w:rsidP="00632E2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FF63B5" w:rsidRPr="00364BE4" w14:paraId="4E02510D" w14:textId="77777777" w:rsidTr="00367517">
        <w:trPr>
          <w:trHeight w:val="469"/>
        </w:trPr>
        <w:tc>
          <w:tcPr>
            <w:tcW w:w="3420" w:type="dxa"/>
            <w:tcBorders>
              <w:right w:val="single" w:sz="12" w:space="0" w:color="auto"/>
            </w:tcBorders>
          </w:tcPr>
          <w:p w14:paraId="022A89A3" w14:textId="77777777" w:rsidR="00FF63B5" w:rsidRPr="00364BE4" w:rsidRDefault="00FF63B5" w:rsidP="00632E2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34EEF38E" w14:textId="77777777" w:rsidR="00FF63B5" w:rsidRPr="00364BE4" w:rsidRDefault="00FF63B5" w:rsidP="00632E24">
            <w:pPr>
              <w:widowControl w:val="0"/>
              <w:overflowPunct w:val="0"/>
              <w:adjustRightInd w:val="0"/>
              <w:spacing w:after="0" w:line="240" w:lineRule="auto"/>
              <w:jc w:val="right"/>
              <w:rPr>
                <w:rFonts w:ascii="Calibri" w:eastAsia="Times New Roman" w:hAnsi="Calibri" w:cs="Times New Roman"/>
                <w:kern w:val="28"/>
                <w:sz w:val="20"/>
                <w:szCs w:val="20"/>
              </w:rPr>
            </w:pPr>
          </w:p>
        </w:tc>
      </w:tr>
      <w:tr w:rsidR="00FF63B5" w:rsidRPr="00364BE4" w14:paraId="5923B772" w14:textId="77777777" w:rsidTr="00367517">
        <w:trPr>
          <w:trHeight w:val="300"/>
        </w:trPr>
        <w:tc>
          <w:tcPr>
            <w:tcW w:w="3420" w:type="dxa"/>
            <w:tcBorders>
              <w:right w:val="single" w:sz="12" w:space="0" w:color="auto"/>
            </w:tcBorders>
            <w:noWrap/>
          </w:tcPr>
          <w:p w14:paraId="49EC2E9F" w14:textId="77777777" w:rsidR="00FF63B5" w:rsidRPr="00364BE4" w:rsidRDefault="00FF63B5" w:rsidP="00632E2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04C56DDF" w14:textId="77777777" w:rsidR="00FF63B5" w:rsidRPr="00160396" w:rsidRDefault="00FF63B5" w:rsidP="00632E24">
            <w:pPr>
              <w:spacing w:after="0" w:line="240" w:lineRule="auto"/>
              <w:jc w:val="center"/>
              <w:rPr>
                <w:sz w:val="20"/>
                <w:szCs w:val="20"/>
              </w:rPr>
            </w:pPr>
            <w:r w:rsidRPr="00160396">
              <w:rPr>
                <w:sz w:val="20"/>
                <w:szCs w:val="20"/>
              </w:rPr>
              <w:t>$26,412,981</w:t>
            </w:r>
          </w:p>
        </w:tc>
        <w:tc>
          <w:tcPr>
            <w:tcW w:w="1360" w:type="dxa"/>
            <w:gridSpan w:val="2"/>
            <w:tcBorders>
              <w:right w:val="single" w:sz="12" w:space="0" w:color="auto"/>
            </w:tcBorders>
            <w:noWrap/>
          </w:tcPr>
          <w:p w14:paraId="2514AAE7" w14:textId="77777777" w:rsidR="00FF63B5" w:rsidRPr="00160396" w:rsidRDefault="00FF63B5" w:rsidP="00632E24">
            <w:pPr>
              <w:spacing w:after="0" w:line="240" w:lineRule="auto"/>
              <w:jc w:val="center"/>
              <w:rPr>
                <w:sz w:val="20"/>
                <w:szCs w:val="20"/>
              </w:rPr>
            </w:pPr>
            <w:r w:rsidRPr="00160396">
              <w:rPr>
                <w:sz w:val="20"/>
                <w:szCs w:val="20"/>
              </w:rPr>
              <w:t>$26,314,924</w:t>
            </w:r>
          </w:p>
        </w:tc>
        <w:tc>
          <w:tcPr>
            <w:tcW w:w="1430" w:type="dxa"/>
            <w:gridSpan w:val="2"/>
            <w:tcBorders>
              <w:left w:val="single" w:sz="12" w:space="0" w:color="auto"/>
            </w:tcBorders>
            <w:noWrap/>
          </w:tcPr>
          <w:p w14:paraId="24ED1DD0" w14:textId="77777777" w:rsidR="00FF63B5" w:rsidRPr="00160396" w:rsidRDefault="00FF63B5" w:rsidP="00632E24">
            <w:pPr>
              <w:spacing w:after="0" w:line="240" w:lineRule="auto"/>
              <w:jc w:val="center"/>
              <w:rPr>
                <w:sz w:val="20"/>
                <w:szCs w:val="20"/>
              </w:rPr>
            </w:pPr>
            <w:r w:rsidRPr="00160396">
              <w:rPr>
                <w:sz w:val="20"/>
                <w:szCs w:val="20"/>
              </w:rPr>
              <w:t>$27,402,232</w:t>
            </w:r>
          </w:p>
        </w:tc>
        <w:tc>
          <w:tcPr>
            <w:tcW w:w="1350" w:type="dxa"/>
            <w:gridSpan w:val="2"/>
            <w:tcBorders>
              <w:right w:val="single" w:sz="12" w:space="0" w:color="auto"/>
            </w:tcBorders>
            <w:noWrap/>
          </w:tcPr>
          <w:p w14:paraId="379D6963" w14:textId="77777777" w:rsidR="00FF63B5" w:rsidRPr="00160396" w:rsidRDefault="00FF63B5" w:rsidP="00632E24">
            <w:pPr>
              <w:spacing w:after="0" w:line="240" w:lineRule="auto"/>
              <w:jc w:val="center"/>
              <w:rPr>
                <w:sz w:val="20"/>
                <w:szCs w:val="20"/>
              </w:rPr>
            </w:pPr>
            <w:r w:rsidRPr="00160396">
              <w:rPr>
                <w:sz w:val="20"/>
                <w:szCs w:val="20"/>
              </w:rPr>
              <w:t>$27,411,139</w:t>
            </w:r>
          </w:p>
        </w:tc>
        <w:tc>
          <w:tcPr>
            <w:tcW w:w="1350" w:type="dxa"/>
            <w:tcBorders>
              <w:left w:val="single" w:sz="12" w:space="0" w:color="auto"/>
            </w:tcBorders>
            <w:noWrap/>
          </w:tcPr>
          <w:p w14:paraId="2CE0D6FA"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tcBorders>
              <w:left w:val="single" w:sz="12" w:space="0" w:color="auto"/>
            </w:tcBorders>
          </w:tcPr>
          <w:p w14:paraId="48A410C2" w14:textId="319097C3" w:rsidR="00FF63B5" w:rsidRPr="00160396" w:rsidRDefault="00A6161E" w:rsidP="00632E24">
            <w:pPr>
              <w:spacing w:after="0" w:line="240" w:lineRule="auto"/>
              <w:jc w:val="center"/>
              <w:rPr>
                <w:sz w:val="20"/>
                <w:szCs w:val="20"/>
              </w:rPr>
            </w:pPr>
            <w:r>
              <w:rPr>
                <w:sz w:val="20"/>
                <w:szCs w:val="20"/>
              </w:rPr>
              <w:t>$28,616,563</w:t>
            </w:r>
          </w:p>
        </w:tc>
      </w:tr>
      <w:tr w:rsidR="00FF63B5" w:rsidRPr="00364BE4" w14:paraId="3BFB3282" w14:textId="77777777" w:rsidTr="00367517">
        <w:trPr>
          <w:trHeight w:val="300"/>
        </w:trPr>
        <w:tc>
          <w:tcPr>
            <w:tcW w:w="3420" w:type="dxa"/>
            <w:tcBorders>
              <w:right w:val="single" w:sz="12" w:space="0" w:color="auto"/>
            </w:tcBorders>
            <w:noWrap/>
          </w:tcPr>
          <w:p w14:paraId="4A416981" w14:textId="77777777" w:rsidR="00FF63B5" w:rsidRPr="00364BE4" w:rsidRDefault="00FF63B5" w:rsidP="00632E2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municipality</w:t>
            </w:r>
          </w:p>
        </w:tc>
        <w:tc>
          <w:tcPr>
            <w:tcW w:w="1350" w:type="dxa"/>
            <w:tcBorders>
              <w:left w:val="single" w:sz="12" w:space="0" w:color="auto"/>
            </w:tcBorders>
            <w:noWrap/>
          </w:tcPr>
          <w:p w14:paraId="4A795294" w14:textId="77777777" w:rsidR="00FF63B5" w:rsidRPr="00160396" w:rsidRDefault="00FF63B5" w:rsidP="00632E24">
            <w:pPr>
              <w:spacing w:after="0" w:line="240" w:lineRule="auto"/>
              <w:jc w:val="center"/>
              <w:rPr>
                <w:sz w:val="20"/>
                <w:szCs w:val="20"/>
              </w:rPr>
            </w:pPr>
            <w:r w:rsidRPr="00160396">
              <w:rPr>
                <w:sz w:val="20"/>
                <w:szCs w:val="20"/>
              </w:rPr>
              <w:t>$11,153,288</w:t>
            </w:r>
          </w:p>
        </w:tc>
        <w:tc>
          <w:tcPr>
            <w:tcW w:w="1360" w:type="dxa"/>
            <w:gridSpan w:val="2"/>
            <w:tcBorders>
              <w:right w:val="single" w:sz="12" w:space="0" w:color="auto"/>
            </w:tcBorders>
            <w:noWrap/>
          </w:tcPr>
          <w:p w14:paraId="2B61D401" w14:textId="77777777" w:rsidR="00FF63B5" w:rsidRPr="00160396" w:rsidRDefault="00FF63B5" w:rsidP="00632E24">
            <w:pPr>
              <w:spacing w:after="0" w:line="240" w:lineRule="auto"/>
              <w:jc w:val="center"/>
              <w:rPr>
                <w:sz w:val="20"/>
                <w:szCs w:val="20"/>
              </w:rPr>
            </w:pPr>
            <w:r w:rsidRPr="00160396">
              <w:rPr>
                <w:sz w:val="20"/>
                <w:szCs w:val="20"/>
              </w:rPr>
              <w:t>$11,862,388</w:t>
            </w:r>
          </w:p>
        </w:tc>
        <w:tc>
          <w:tcPr>
            <w:tcW w:w="1430" w:type="dxa"/>
            <w:gridSpan w:val="2"/>
            <w:tcBorders>
              <w:left w:val="single" w:sz="12" w:space="0" w:color="auto"/>
            </w:tcBorders>
            <w:noWrap/>
          </w:tcPr>
          <w:p w14:paraId="630EF4D7" w14:textId="77777777" w:rsidR="00FF63B5" w:rsidRPr="00160396" w:rsidRDefault="00FF63B5" w:rsidP="00632E24">
            <w:pPr>
              <w:spacing w:after="0" w:line="240" w:lineRule="auto"/>
              <w:jc w:val="center"/>
              <w:rPr>
                <w:sz w:val="20"/>
                <w:szCs w:val="20"/>
              </w:rPr>
            </w:pPr>
            <w:r w:rsidRPr="00160396">
              <w:rPr>
                <w:sz w:val="20"/>
                <w:szCs w:val="20"/>
              </w:rPr>
              <w:t>$12,424,901</w:t>
            </w:r>
          </w:p>
        </w:tc>
        <w:tc>
          <w:tcPr>
            <w:tcW w:w="1350" w:type="dxa"/>
            <w:gridSpan w:val="2"/>
            <w:tcBorders>
              <w:right w:val="single" w:sz="12" w:space="0" w:color="auto"/>
            </w:tcBorders>
            <w:noWrap/>
          </w:tcPr>
          <w:p w14:paraId="4FD3CB13" w14:textId="77777777" w:rsidR="00FF63B5" w:rsidRPr="00160396" w:rsidRDefault="00FF63B5" w:rsidP="00632E24">
            <w:pPr>
              <w:spacing w:after="0" w:line="240" w:lineRule="auto"/>
              <w:jc w:val="center"/>
              <w:rPr>
                <w:sz w:val="20"/>
                <w:szCs w:val="20"/>
              </w:rPr>
            </w:pPr>
            <w:r w:rsidRPr="00160396">
              <w:rPr>
                <w:sz w:val="20"/>
                <w:szCs w:val="20"/>
              </w:rPr>
              <w:t>$13,651,719</w:t>
            </w:r>
          </w:p>
        </w:tc>
        <w:tc>
          <w:tcPr>
            <w:tcW w:w="1350" w:type="dxa"/>
            <w:tcBorders>
              <w:left w:val="single" w:sz="12" w:space="0" w:color="auto"/>
            </w:tcBorders>
            <w:noWrap/>
          </w:tcPr>
          <w:p w14:paraId="0B22721F"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tcBorders>
              <w:left w:val="single" w:sz="12" w:space="0" w:color="auto"/>
            </w:tcBorders>
          </w:tcPr>
          <w:p w14:paraId="4380B70C" w14:textId="131AD1A9" w:rsidR="00FF63B5" w:rsidRPr="00160396" w:rsidRDefault="00A6161E" w:rsidP="00632E24">
            <w:pPr>
              <w:spacing w:after="0" w:line="240" w:lineRule="auto"/>
              <w:jc w:val="center"/>
              <w:rPr>
                <w:sz w:val="20"/>
                <w:szCs w:val="20"/>
              </w:rPr>
            </w:pPr>
            <w:r>
              <w:rPr>
                <w:sz w:val="20"/>
                <w:szCs w:val="20"/>
              </w:rPr>
              <w:t>$11,420,491</w:t>
            </w:r>
          </w:p>
        </w:tc>
      </w:tr>
      <w:tr w:rsidR="00FF63B5" w:rsidRPr="00364BE4" w14:paraId="4524A934" w14:textId="77777777" w:rsidTr="00367517">
        <w:trPr>
          <w:trHeight w:val="300"/>
        </w:trPr>
        <w:tc>
          <w:tcPr>
            <w:tcW w:w="3420" w:type="dxa"/>
            <w:tcBorders>
              <w:right w:val="single" w:sz="12" w:space="0" w:color="auto"/>
            </w:tcBorders>
            <w:noWrap/>
          </w:tcPr>
          <w:p w14:paraId="2ECD7554" w14:textId="77777777" w:rsidR="00FF63B5" w:rsidRPr="00364BE4" w:rsidRDefault="00FF63B5" w:rsidP="00632E2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1B1AD1AA" w14:textId="77777777" w:rsidR="00FF63B5" w:rsidRPr="00160396" w:rsidRDefault="00FF63B5" w:rsidP="00632E24">
            <w:pPr>
              <w:spacing w:after="0" w:line="240" w:lineRule="auto"/>
              <w:jc w:val="center"/>
              <w:rPr>
                <w:sz w:val="20"/>
                <w:szCs w:val="20"/>
              </w:rPr>
            </w:pPr>
            <w:r w:rsidRPr="00160396">
              <w:rPr>
                <w:sz w:val="20"/>
                <w:szCs w:val="20"/>
              </w:rPr>
              <w:t>$37,566,269</w:t>
            </w:r>
          </w:p>
        </w:tc>
        <w:tc>
          <w:tcPr>
            <w:tcW w:w="1360" w:type="dxa"/>
            <w:gridSpan w:val="2"/>
            <w:tcBorders>
              <w:right w:val="single" w:sz="12" w:space="0" w:color="auto"/>
            </w:tcBorders>
            <w:noWrap/>
          </w:tcPr>
          <w:p w14:paraId="6EEA186F" w14:textId="77777777" w:rsidR="00FF63B5" w:rsidRPr="00160396" w:rsidRDefault="00FF63B5" w:rsidP="00632E24">
            <w:pPr>
              <w:spacing w:after="0" w:line="240" w:lineRule="auto"/>
              <w:jc w:val="center"/>
              <w:rPr>
                <w:sz w:val="20"/>
                <w:szCs w:val="20"/>
              </w:rPr>
            </w:pPr>
            <w:r w:rsidRPr="00160396">
              <w:rPr>
                <w:sz w:val="20"/>
                <w:szCs w:val="20"/>
              </w:rPr>
              <w:t>$38,177,312</w:t>
            </w:r>
          </w:p>
        </w:tc>
        <w:tc>
          <w:tcPr>
            <w:tcW w:w="1430" w:type="dxa"/>
            <w:gridSpan w:val="2"/>
            <w:tcBorders>
              <w:left w:val="single" w:sz="12" w:space="0" w:color="auto"/>
            </w:tcBorders>
            <w:noWrap/>
          </w:tcPr>
          <w:p w14:paraId="25B84493" w14:textId="77777777" w:rsidR="00FF63B5" w:rsidRPr="00160396" w:rsidRDefault="00FF63B5" w:rsidP="00632E24">
            <w:pPr>
              <w:spacing w:after="0" w:line="240" w:lineRule="auto"/>
              <w:jc w:val="center"/>
              <w:rPr>
                <w:sz w:val="20"/>
                <w:szCs w:val="20"/>
              </w:rPr>
            </w:pPr>
            <w:r w:rsidRPr="00160396">
              <w:rPr>
                <w:sz w:val="20"/>
                <w:szCs w:val="20"/>
              </w:rPr>
              <w:t>$39,827,133</w:t>
            </w:r>
          </w:p>
        </w:tc>
        <w:tc>
          <w:tcPr>
            <w:tcW w:w="1350" w:type="dxa"/>
            <w:gridSpan w:val="2"/>
            <w:tcBorders>
              <w:right w:val="single" w:sz="12" w:space="0" w:color="auto"/>
            </w:tcBorders>
            <w:noWrap/>
          </w:tcPr>
          <w:p w14:paraId="292B84C2" w14:textId="77777777" w:rsidR="00FF63B5" w:rsidRPr="00160396" w:rsidRDefault="00FF63B5" w:rsidP="00632E24">
            <w:pPr>
              <w:spacing w:after="0" w:line="240" w:lineRule="auto"/>
              <w:jc w:val="center"/>
              <w:rPr>
                <w:sz w:val="20"/>
                <w:szCs w:val="20"/>
              </w:rPr>
            </w:pPr>
            <w:r w:rsidRPr="00160396">
              <w:rPr>
                <w:sz w:val="20"/>
                <w:szCs w:val="20"/>
              </w:rPr>
              <w:t>$41,062,858</w:t>
            </w:r>
          </w:p>
        </w:tc>
        <w:tc>
          <w:tcPr>
            <w:tcW w:w="1350" w:type="dxa"/>
            <w:tcBorders>
              <w:left w:val="single" w:sz="12" w:space="0" w:color="auto"/>
            </w:tcBorders>
            <w:noWrap/>
          </w:tcPr>
          <w:p w14:paraId="0590D9A7" w14:textId="77777777" w:rsidR="00FF63B5" w:rsidRPr="00160396" w:rsidRDefault="00FF63B5" w:rsidP="00632E24">
            <w:pPr>
              <w:spacing w:after="0" w:line="240" w:lineRule="auto"/>
              <w:jc w:val="center"/>
              <w:rPr>
                <w:sz w:val="20"/>
                <w:szCs w:val="20"/>
              </w:rPr>
            </w:pPr>
            <w:r>
              <w:rPr>
                <w:sz w:val="20"/>
                <w:szCs w:val="20"/>
              </w:rPr>
              <w:t>--</w:t>
            </w:r>
          </w:p>
        </w:tc>
        <w:tc>
          <w:tcPr>
            <w:tcW w:w="1350" w:type="dxa"/>
            <w:tcBorders>
              <w:left w:val="single" w:sz="12" w:space="0" w:color="auto"/>
            </w:tcBorders>
          </w:tcPr>
          <w:p w14:paraId="20FA809C" w14:textId="06E9EE41" w:rsidR="00FF63B5" w:rsidRPr="00160396" w:rsidRDefault="00095BD1" w:rsidP="00632E24">
            <w:pPr>
              <w:spacing w:after="0" w:line="240" w:lineRule="auto"/>
              <w:jc w:val="center"/>
              <w:rPr>
                <w:sz w:val="20"/>
                <w:szCs w:val="20"/>
              </w:rPr>
            </w:pPr>
            <w:r>
              <w:rPr>
                <w:sz w:val="20"/>
                <w:szCs w:val="20"/>
              </w:rPr>
              <w:t>$40,080,335</w:t>
            </w:r>
          </w:p>
        </w:tc>
      </w:tr>
      <w:tr w:rsidR="00FF63B5" w:rsidRPr="00364BE4" w14:paraId="26DB1509" w14:textId="77777777" w:rsidTr="00367517">
        <w:trPr>
          <w:trHeight w:val="300"/>
        </w:trPr>
        <w:tc>
          <w:tcPr>
            <w:tcW w:w="3420" w:type="dxa"/>
            <w:tcBorders>
              <w:right w:val="single" w:sz="12" w:space="0" w:color="auto"/>
            </w:tcBorders>
          </w:tcPr>
          <w:p w14:paraId="2A7C0323" w14:textId="77777777" w:rsidR="00FF63B5" w:rsidRPr="00364BE4" w:rsidRDefault="00FF63B5" w:rsidP="00632E2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729127FC" w14:textId="77777777" w:rsidR="00FF63B5" w:rsidRPr="00160396" w:rsidRDefault="00FF63B5" w:rsidP="00632E24">
            <w:pPr>
              <w:spacing w:after="0" w:line="240" w:lineRule="auto"/>
              <w:jc w:val="center"/>
              <w:rPr>
                <w:sz w:val="20"/>
                <w:szCs w:val="20"/>
              </w:rPr>
            </w:pPr>
            <w:r w:rsidRPr="00160396">
              <w:rPr>
                <w:sz w:val="20"/>
                <w:szCs w:val="20"/>
              </w:rPr>
              <w:t>--</w:t>
            </w:r>
          </w:p>
        </w:tc>
        <w:tc>
          <w:tcPr>
            <w:tcW w:w="1360" w:type="dxa"/>
            <w:gridSpan w:val="2"/>
            <w:tcBorders>
              <w:right w:val="single" w:sz="12" w:space="0" w:color="auto"/>
            </w:tcBorders>
            <w:noWrap/>
          </w:tcPr>
          <w:p w14:paraId="45B7D952" w14:textId="77777777" w:rsidR="00FF63B5" w:rsidRPr="00160396" w:rsidRDefault="00FF63B5" w:rsidP="00632E24">
            <w:pPr>
              <w:spacing w:after="0" w:line="240" w:lineRule="auto"/>
              <w:jc w:val="center"/>
              <w:rPr>
                <w:sz w:val="20"/>
                <w:szCs w:val="20"/>
              </w:rPr>
            </w:pPr>
            <w:r w:rsidRPr="00160396">
              <w:rPr>
                <w:sz w:val="20"/>
                <w:szCs w:val="20"/>
              </w:rPr>
              <w:t>$4,167,755</w:t>
            </w:r>
          </w:p>
        </w:tc>
        <w:tc>
          <w:tcPr>
            <w:tcW w:w="1430" w:type="dxa"/>
            <w:gridSpan w:val="2"/>
            <w:tcBorders>
              <w:left w:val="single" w:sz="12" w:space="0" w:color="auto"/>
            </w:tcBorders>
            <w:noWrap/>
          </w:tcPr>
          <w:p w14:paraId="3918F27C"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gridSpan w:val="2"/>
            <w:tcBorders>
              <w:right w:val="single" w:sz="12" w:space="0" w:color="auto"/>
            </w:tcBorders>
            <w:noWrap/>
          </w:tcPr>
          <w:p w14:paraId="0D1B54C5" w14:textId="77777777" w:rsidR="00FF63B5" w:rsidRPr="00160396" w:rsidRDefault="00FF63B5" w:rsidP="00632E24">
            <w:pPr>
              <w:spacing w:after="0" w:line="240" w:lineRule="auto"/>
              <w:jc w:val="center"/>
              <w:rPr>
                <w:sz w:val="20"/>
                <w:szCs w:val="20"/>
              </w:rPr>
            </w:pPr>
            <w:r w:rsidRPr="00160396">
              <w:rPr>
                <w:sz w:val="20"/>
                <w:szCs w:val="20"/>
              </w:rPr>
              <w:t>$3,759,913</w:t>
            </w:r>
          </w:p>
        </w:tc>
        <w:tc>
          <w:tcPr>
            <w:tcW w:w="1350" w:type="dxa"/>
            <w:tcBorders>
              <w:left w:val="single" w:sz="12" w:space="0" w:color="auto"/>
            </w:tcBorders>
            <w:noWrap/>
          </w:tcPr>
          <w:p w14:paraId="6C8FB53F"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tcBorders>
              <w:left w:val="single" w:sz="12" w:space="0" w:color="auto"/>
            </w:tcBorders>
          </w:tcPr>
          <w:p w14:paraId="60292E1E" w14:textId="5765ED62" w:rsidR="00FF63B5" w:rsidRPr="00160396" w:rsidRDefault="00EC10F0" w:rsidP="00632E24">
            <w:pPr>
              <w:spacing w:after="0" w:line="240" w:lineRule="auto"/>
              <w:jc w:val="center"/>
              <w:rPr>
                <w:sz w:val="20"/>
                <w:szCs w:val="20"/>
              </w:rPr>
            </w:pPr>
            <w:r>
              <w:rPr>
                <w:sz w:val="20"/>
                <w:szCs w:val="20"/>
              </w:rPr>
              <w:t>$4,000,000</w:t>
            </w:r>
          </w:p>
        </w:tc>
      </w:tr>
      <w:tr w:rsidR="00FF63B5" w:rsidRPr="00364BE4" w14:paraId="3371C82D" w14:textId="77777777" w:rsidTr="00367517">
        <w:trPr>
          <w:trHeight w:val="315"/>
        </w:trPr>
        <w:tc>
          <w:tcPr>
            <w:tcW w:w="3420" w:type="dxa"/>
            <w:tcBorders>
              <w:right w:val="single" w:sz="12" w:space="0" w:color="auto"/>
            </w:tcBorders>
          </w:tcPr>
          <w:p w14:paraId="3DC2AF78" w14:textId="77777777" w:rsidR="00FF63B5" w:rsidRPr="00364BE4" w:rsidRDefault="00FF63B5" w:rsidP="00632E2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70D26715" w14:textId="77777777" w:rsidR="00FF63B5" w:rsidRPr="00160396" w:rsidRDefault="00FF63B5" w:rsidP="00632E24">
            <w:pPr>
              <w:spacing w:after="0" w:line="240" w:lineRule="auto"/>
              <w:jc w:val="center"/>
              <w:rPr>
                <w:sz w:val="20"/>
                <w:szCs w:val="20"/>
              </w:rPr>
            </w:pPr>
            <w:r w:rsidRPr="00160396">
              <w:rPr>
                <w:sz w:val="20"/>
                <w:szCs w:val="20"/>
              </w:rPr>
              <w:t>--</w:t>
            </w:r>
          </w:p>
        </w:tc>
        <w:tc>
          <w:tcPr>
            <w:tcW w:w="1360" w:type="dxa"/>
            <w:gridSpan w:val="2"/>
            <w:tcBorders>
              <w:right w:val="single" w:sz="12" w:space="0" w:color="auto"/>
            </w:tcBorders>
            <w:noWrap/>
          </w:tcPr>
          <w:p w14:paraId="52C97E53" w14:textId="77777777" w:rsidR="00FF63B5" w:rsidRPr="00160396" w:rsidRDefault="00FF63B5" w:rsidP="00632E24">
            <w:pPr>
              <w:spacing w:after="0" w:line="240" w:lineRule="auto"/>
              <w:jc w:val="center"/>
              <w:rPr>
                <w:sz w:val="20"/>
                <w:szCs w:val="20"/>
              </w:rPr>
            </w:pPr>
            <w:r w:rsidRPr="00160396">
              <w:rPr>
                <w:sz w:val="20"/>
                <w:szCs w:val="20"/>
              </w:rPr>
              <w:t>$42,345,067</w:t>
            </w:r>
          </w:p>
        </w:tc>
        <w:tc>
          <w:tcPr>
            <w:tcW w:w="1430" w:type="dxa"/>
            <w:gridSpan w:val="2"/>
            <w:tcBorders>
              <w:left w:val="single" w:sz="12" w:space="0" w:color="auto"/>
            </w:tcBorders>
            <w:noWrap/>
          </w:tcPr>
          <w:p w14:paraId="17000CFF"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gridSpan w:val="2"/>
            <w:tcBorders>
              <w:right w:val="single" w:sz="12" w:space="0" w:color="auto"/>
            </w:tcBorders>
            <w:noWrap/>
          </w:tcPr>
          <w:p w14:paraId="77FF5A1D" w14:textId="77777777" w:rsidR="00FF63B5" w:rsidRPr="00160396" w:rsidRDefault="00FF63B5" w:rsidP="00632E24">
            <w:pPr>
              <w:spacing w:after="0" w:line="240" w:lineRule="auto"/>
              <w:jc w:val="center"/>
              <w:rPr>
                <w:sz w:val="20"/>
                <w:szCs w:val="20"/>
              </w:rPr>
            </w:pPr>
            <w:r w:rsidRPr="00160396">
              <w:rPr>
                <w:sz w:val="20"/>
                <w:szCs w:val="20"/>
              </w:rPr>
              <w:t>$44,822,771</w:t>
            </w:r>
          </w:p>
        </w:tc>
        <w:tc>
          <w:tcPr>
            <w:tcW w:w="1350" w:type="dxa"/>
            <w:tcBorders>
              <w:left w:val="single" w:sz="12" w:space="0" w:color="auto"/>
            </w:tcBorders>
            <w:noWrap/>
          </w:tcPr>
          <w:p w14:paraId="1A3115AE"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tcBorders>
              <w:left w:val="single" w:sz="12" w:space="0" w:color="auto"/>
            </w:tcBorders>
          </w:tcPr>
          <w:p w14:paraId="68197386" w14:textId="7C50A429" w:rsidR="00FF63B5" w:rsidRPr="00160396" w:rsidRDefault="00A6161E" w:rsidP="00632E24">
            <w:pPr>
              <w:spacing w:after="0" w:line="240" w:lineRule="auto"/>
              <w:jc w:val="center"/>
              <w:rPr>
                <w:sz w:val="20"/>
                <w:szCs w:val="20"/>
              </w:rPr>
            </w:pPr>
            <w:r>
              <w:rPr>
                <w:sz w:val="20"/>
                <w:szCs w:val="20"/>
              </w:rPr>
              <w:t>$44,080,335</w:t>
            </w:r>
          </w:p>
        </w:tc>
      </w:tr>
      <w:tr w:rsidR="00FF63B5" w:rsidRPr="00364BE4" w14:paraId="76D74212" w14:textId="77777777" w:rsidTr="00367517">
        <w:trPr>
          <w:trHeight w:val="315"/>
        </w:trPr>
        <w:tc>
          <w:tcPr>
            <w:tcW w:w="11610" w:type="dxa"/>
            <w:gridSpan w:val="10"/>
            <w:shd w:val="clear" w:color="auto" w:fill="E6E6E6"/>
          </w:tcPr>
          <w:p w14:paraId="2F1940CA" w14:textId="77777777" w:rsidR="00FF63B5" w:rsidRPr="00E26882" w:rsidRDefault="00FF63B5" w:rsidP="00632E24">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20"/>
                <w:szCs w:val="20"/>
              </w:rPr>
              <w:t>Chapter 70 aid to education program</w:t>
            </w:r>
          </w:p>
        </w:tc>
      </w:tr>
      <w:tr w:rsidR="00FF63B5" w:rsidRPr="00364BE4" w14:paraId="5B925012" w14:textId="77777777" w:rsidTr="00367517">
        <w:trPr>
          <w:trHeight w:val="300"/>
        </w:trPr>
        <w:tc>
          <w:tcPr>
            <w:tcW w:w="3420" w:type="dxa"/>
            <w:tcBorders>
              <w:right w:val="single" w:sz="12" w:space="0" w:color="auto"/>
            </w:tcBorders>
            <w:noWrap/>
          </w:tcPr>
          <w:p w14:paraId="3B0EB1B0" w14:textId="77777777" w:rsidR="00FF63B5" w:rsidRPr="00364BE4" w:rsidRDefault="00FF63B5" w:rsidP="00632E2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3DC37E3C" w14:textId="77777777" w:rsidR="00FF63B5" w:rsidRPr="00160396" w:rsidRDefault="00FF63B5" w:rsidP="00632E24">
            <w:pPr>
              <w:spacing w:after="0" w:line="240" w:lineRule="auto"/>
              <w:jc w:val="center"/>
              <w:rPr>
                <w:sz w:val="20"/>
                <w:szCs w:val="20"/>
              </w:rPr>
            </w:pPr>
            <w:r w:rsidRPr="00160396">
              <w:rPr>
                <w:sz w:val="20"/>
                <w:szCs w:val="20"/>
              </w:rPr>
              <w:t>--</w:t>
            </w:r>
          </w:p>
        </w:tc>
        <w:tc>
          <w:tcPr>
            <w:tcW w:w="1360" w:type="dxa"/>
            <w:gridSpan w:val="2"/>
            <w:tcBorders>
              <w:right w:val="single" w:sz="12" w:space="0" w:color="auto"/>
            </w:tcBorders>
            <w:noWrap/>
          </w:tcPr>
          <w:p w14:paraId="0FCEA0B6" w14:textId="77777777" w:rsidR="00FF63B5" w:rsidRPr="00160396" w:rsidRDefault="00FF63B5" w:rsidP="00632E24">
            <w:pPr>
              <w:spacing w:after="0" w:line="240" w:lineRule="auto"/>
              <w:jc w:val="center"/>
              <w:rPr>
                <w:sz w:val="20"/>
                <w:szCs w:val="20"/>
              </w:rPr>
            </w:pPr>
            <w:r w:rsidRPr="00160396">
              <w:rPr>
                <w:sz w:val="20"/>
                <w:szCs w:val="20"/>
              </w:rPr>
              <w:t>$3,720,117</w:t>
            </w:r>
          </w:p>
        </w:tc>
        <w:tc>
          <w:tcPr>
            <w:tcW w:w="1430" w:type="dxa"/>
            <w:gridSpan w:val="2"/>
            <w:tcBorders>
              <w:left w:val="single" w:sz="12" w:space="0" w:color="auto"/>
            </w:tcBorders>
            <w:noWrap/>
          </w:tcPr>
          <w:p w14:paraId="04F82297"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gridSpan w:val="2"/>
            <w:tcBorders>
              <w:right w:val="single" w:sz="12" w:space="0" w:color="auto"/>
            </w:tcBorders>
            <w:noWrap/>
          </w:tcPr>
          <w:p w14:paraId="3E539E5F" w14:textId="77777777" w:rsidR="00FF63B5" w:rsidRPr="00160396" w:rsidRDefault="00FF63B5" w:rsidP="00632E24">
            <w:pPr>
              <w:spacing w:after="0" w:line="240" w:lineRule="auto"/>
              <w:jc w:val="center"/>
              <w:rPr>
                <w:sz w:val="20"/>
                <w:szCs w:val="20"/>
              </w:rPr>
            </w:pPr>
            <w:r w:rsidRPr="00160396">
              <w:rPr>
                <w:sz w:val="20"/>
                <w:szCs w:val="20"/>
              </w:rPr>
              <w:t>$3,851,292</w:t>
            </w:r>
          </w:p>
        </w:tc>
        <w:tc>
          <w:tcPr>
            <w:tcW w:w="1350" w:type="dxa"/>
            <w:tcBorders>
              <w:left w:val="single" w:sz="12" w:space="0" w:color="auto"/>
            </w:tcBorders>
            <w:noWrap/>
          </w:tcPr>
          <w:p w14:paraId="28EF8019"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tcBorders>
              <w:left w:val="single" w:sz="12" w:space="0" w:color="auto"/>
            </w:tcBorders>
          </w:tcPr>
          <w:p w14:paraId="071213E8" w14:textId="77777777" w:rsidR="00FF63B5" w:rsidRPr="00160396" w:rsidRDefault="00FF63B5" w:rsidP="00632E24">
            <w:pPr>
              <w:spacing w:after="0" w:line="240" w:lineRule="auto"/>
              <w:jc w:val="center"/>
              <w:rPr>
                <w:sz w:val="20"/>
                <w:szCs w:val="20"/>
              </w:rPr>
            </w:pPr>
            <w:r w:rsidRPr="00160396">
              <w:rPr>
                <w:sz w:val="20"/>
                <w:szCs w:val="20"/>
              </w:rPr>
              <w:t>$3,923,142</w:t>
            </w:r>
          </w:p>
        </w:tc>
      </w:tr>
      <w:tr w:rsidR="00FF63B5" w:rsidRPr="00364BE4" w14:paraId="4D5E1C0F" w14:textId="77777777" w:rsidTr="00367517">
        <w:trPr>
          <w:trHeight w:val="300"/>
        </w:trPr>
        <w:tc>
          <w:tcPr>
            <w:tcW w:w="3420" w:type="dxa"/>
            <w:tcBorders>
              <w:right w:val="single" w:sz="12" w:space="0" w:color="auto"/>
            </w:tcBorders>
            <w:noWrap/>
          </w:tcPr>
          <w:p w14:paraId="1716A380" w14:textId="77777777" w:rsidR="00FF63B5" w:rsidRPr="00364BE4" w:rsidRDefault="00FF63B5" w:rsidP="00632E2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5A8B1A9F" w14:textId="77777777" w:rsidR="00FF63B5" w:rsidRPr="00160396" w:rsidRDefault="00FF63B5" w:rsidP="00632E24">
            <w:pPr>
              <w:spacing w:after="0" w:line="240" w:lineRule="auto"/>
              <w:jc w:val="center"/>
              <w:rPr>
                <w:sz w:val="20"/>
                <w:szCs w:val="20"/>
              </w:rPr>
            </w:pPr>
            <w:r w:rsidRPr="00160396">
              <w:rPr>
                <w:sz w:val="20"/>
                <w:szCs w:val="20"/>
              </w:rPr>
              <w:t>--</w:t>
            </w:r>
          </w:p>
        </w:tc>
        <w:tc>
          <w:tcPr>
            <w:tcW w:w="1360" w:type="dxa"/>
            <w:gridSpan w:val="2"/>
            <w:tcBorders>
              <w:right w:val="single" w:sz="12" w:space="0" w:color="auto"/>
            </w:tcBorders>
            <w:noWrap/>
          </w:tcPr>
          <w:p w14:paraId="25893DA6" w14:textId="77777777" w:rsidR="00FF63B5" w:rsidRPr="00160396" w:rsidRDefault="00FF63B5" w:rsidP="00632E24">
            <w:pPr>
              <w:spacing w:after="0" w:line="240" w:lineRule="auto"/>
              <w:jc w:val="center"/>
              <w:rPr>
                <w:sz w:val="20"/>
                <w:szCs w:val="20"/>
              </w:rPr>
            </w:pPr>
            <w:r w:rsidRPr="00160396">
              <w:rPr>
                <w:sz w:val="20"/>
                <w:szCs w:val="20"/>
              </w:rPr>
              <w:t>$19,326,232</w:t>
            </w:r>
          </w:p>
        </w:tc>
        <w:tc>
          <w:tcPr>
            <w:tcW w:w="1430" w:type="dxa"/>
            <w:gridSpan w:val="2"/>
            <w:tcBorders>
              <w:left w:val="single" w:sz="12" w:space="0" w:color="auto"/>
            </w:tcBorders>
            <w:noWrap/>
          </w:tcPr>
          <w:p w14:paraId="1D0ED4C3"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gridSpan w:val="2"/>
            <w:tcBorders>
              <w:right w:val="single" w:sz="12" w:space="0" w:color="auto"/>
            </w:tcBorders>
            <w:noWrap/>
          </w:tcPr>
          <w:p w14:paraId="5D04ECF1" w14:textId="77777777" w:rsidR="00FF63B5" w:rsidRPr="00160396" w:rsidRDefault="00FF63B5" w:rsidP="00632E24">
            <w:pPr>
              <w:spacing w:after="0" w:line="240" w:lineRule="auto"/>
              <w:jc w:val="center"/>
              <w:rPr>
                <w:sz w:val="20"/>
                <w:szCs w:val="20"/>
              </w:rPr>
            </w:pPr>
            <w:r w:rsidRPr="00160396">
              <w:rPr>
                <w:sz w:val="20"/>
                <w:szCs w:val="20"/>
              </w:rPr>
              <w:t>$18,475,881</w:t>
            </w:r>
          </w:p>
        </w:tc>
        <w:tc>
          <w:tcPr>
            <w:tcW w:w="1350" w:type="dxa"/>
            <w:tcBorders>
              <w:left w:val="single" w:sz="12" w:space="0" w:color="auto"/>
            </w:tcBorders>
            <w:noWrap/>
          </w:tcPr>
          <w:p w14:paraId="2102CAEB"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tcBorders>
              <w:left w:val="single" w:sz="12" w:space="0" w:color="auto"/>
            </w:tcBorders>
          </w:tcPr>
          <w:p w14:paraId="032F6C65" w14:textId="77777777" w:rsidR="00FF63B5" w:rsidRPr="00160396" w:rsidRDefault="00FF63B5" w:rsidP="00632E24">
            <w:pPr>
              <w:spacing w:after="0" w:line="240" w:lineRule="auto"/>
              <w:jc w:val="center"/>
              <w:rPr>
                <w:sz w:val="20"/>
                <w:szCs w:val="20"/>
              </w:rPr>
            </w:pPr>
            <w:r w:rsidRPr="00160396">
              <w:rPr>
                <w:sz w:val="20"/>
                <w:szCs w:val="20"/>
              </w:rPr>
              <w:t>$18,688,498</w:t>
            </w:r>
          </w:p>
        </w:tc>
      </w:tr>
      <w:tr w:rsidR="00FF63B5" w:rsidRPr="00364BE4" w14:paraId="25446633" w14:textId="77777777" w:rsidTr="00367517">
        <w:trPr>
          <w:trHeight w:val="34"/>
        </w:trPr>
        <w:tc>
          <w:tcPr>
            <w:tcW w:w="3420" w:type="dxa"/>
            <w:tcBorders>
              <w:right w:val="single" w:sz="12" w:space="0" w:color="auto"/>
            </w:tcBorders>
            <w:noWrap/>
          </w:tcPr>
          <w:p w14:paraId="2E673C3A" w14:textId="77777777" w:rsidR="00FF63B5" w:rsidRPr="00364BE4" w:rsidRDefault="00FF63B5" w:rsidP="00632E2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497E4035" w14:textId="77777777" w:rsidR="00FF63B5" w:rsidRPr="00160396" w:rsidRDefault="00FF63B5" w:rsidP="00632E24">
            <w:pPr>
              <w:spacing w:after="0" w:line="240" w:lineRule="auto"/>
              <w:jc w:val="center"/>
              <w:rPr>
                <w:sz w:val="20"/>
                <w:szCs w:val="20"/>
              </w:rPr>
            </w:pPr>
            <w:r w:rsidRPr="00160396">
              <w:rPr>
                <w:sz w:val="20"/>
                <w:szCs w:val="20"/>
              </w:rPr>
              <w:t>--</w:t>
            </w:r>
          </w:p>
        </w:tc>
        <w:tc>
          <w:tcPr>
            <w:tcW w:w="1360" w:type="dxa"/>
            <w:gridSpan w:val="2"/>
            <w:tcBorders>
              <w:right w:val="single" w:sz="12" w:space="0" w:color="auto"/>
            </w:tcBorders>
            <w:noWrap/>
          </w:tcPr>
          <w:p w14:paraId="0B720181" w14:textId="77777777" w:rsidR="00FF63B5" w:rsidRPr="00160396" w:rsidRDefault="00FF63B5" w:rsidP="00632E24">
            <w:pPr>
              <w:spacing w:after="0" w:line="240" w:lineRule="auto"/>
              <w:jc w:val="center"/>
              <w:rPr>
                <w:sz w:val="20"/>
                <w:szCs w:val="20"/>
              </w:rPr>
            </w:pPr>
            <w:r w:rsidRPr="00160396">
              <w:rPr>
                <w:sz w:val="20"/>
                <w:szCs w:val="20"/>
              </w:rPr>
              <w:t>$23,046,349</w:t>
            </w:r>
          </w:p>
        </w:tc>
        <w:tc>
          <w:tcPr>
            <w:tcW w:w="1430" w:type="dxa"/>
            <w:gridSpan w:val="2"/>
            <w:tcBorders>
              <w:left w:val="single" w:sz="12" w:space="0" w:color="auto"/>
            </w:tcBorders>
            <w:noWrap/>
          </w:tcPr>
          <w:p w14:paraId="2FB079F2"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gridSpan w:val="2"/>
            <w:tcBorders>
              <w:right w:val="single" w:sz="12" w:space="0" w:color="auto"/>
            </w:tcBorders>
            <w:noWrap/>
          </w:tcPr>
          <w:p w14:paraId="204308B7" w14:textId="77777777" w:rsidR="00FF63B5" w:rsidRPr="00160396" w:rsidRDefault="00FF63B5" w:rsidP="00632E24">
            <w:pPr>
              <w:spacing w:after="0" w:line="240" w:lineRule="auto"/>
              <w:jc w:val="center"/>
              <w:rPr>
                <w:sz w:val="20"/>
                <w:szCs w:val="20"/>
              </w:rPr>
            </w:pPr>
            <w:r w:rsidRPr="00160396">
              <w:rPr>
                <w:sz w:val="20"/>
                <w:szCs w:val="20"/>
              </w:rPr>
              <w:t>$22,327,173</w:t>
            </w:r>
          </w:p>
        </w:tc>
        <w:tc>
          <w:tcPr>
            <w:tcW w:w="1350" w:type="dxa"/>
            <w:tcBorders>
              <w:left w:val="single" w:sz="12" w:space="0" w:color="auto"/>
            </w:tcBorders>
            <w:noWrap/>
          </w:tcPr>
          <w:p w14:paraId="46B2191D"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tcBorders>
              <w:left w:val="single" w:sz="12" w:space="0" w:color="auto"/>
            </w:tcBorders>
          </w:tcPr>
          <w:p w14:paraId="397A5610" w14:textId="77777777" w:rsidR="00FF63B5" w:rsidRPr="00160396" w:rsidRDefault="00FF63B5" w:rsidP="00632E24">
            <w:pPr>
              <w:spacing w:after="0" w:line="240" w:lineRule="auto"/>
              <w:jc w:val="center"/>
              <w:rPr>
                <w:sz w:val="20"/>
                <w:szCs w:val="20"/>
              </w:rPr>
            </w:pPr>
            <w:r w:rsidRPr="00160396">
              <w:rPr>
                <w:sz w:val="20"/>
                <w:szCs w:val="20"/>
              </w:rPr>
              <w:t>$22,611,640</w:t>
            </w:r>
          </w:p>
        </w:tc>
      </w:tr>
      <w:tr w:rsidR="00FF63B5" w:rsidRPr="00364BE4" w14:paraId="4D3B1BE1" w14:textId="77777777" w:rsidTr="00367517">
        <w:trPr>
          <w:trHeight w:val="300"/>
        </w:trPr>
        <w:tc>
          <w:tcPr>
            <w:tcW w:w="3420" w:type="dxa"/>
            <w:tcBorders>
              <w:right w:val="single" w:sz="12" w:space="0" w:color="auto"/>
            </w:tcBorders>
            <w:noWrap/>
          </w:tcPr>
          <w:p w14:paraId="4C1189D2" w14:textId="77777777" w:rsidR="00FF63B5" w:rsidRPr="00364BE4" w:rsidRDefault="00FF63B5" w:rsidP="00632E2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57E10837" w14:textId="77777777" w:rsidR="00FF63B5" w:rsidRPr="00160396" w:rsidRDefault="00FF63B5" w:rsidP="00632E24">
            <w:pPr>
              <w:spacing w:after="0" w:line="240" w:lineRule="auto"/>
              <w:jc w:val="center"/>
              <w:rPr>
                <w:sz w:val="20"/>
                <w:szCs w:val="20"/>
              </w:rPr>
            </w:pPr>
            <w:r w:rsidRPr="00160396">
              <w:rPr>
                <w:sz w:val="20"/>
                <w:szCs w:val="20"/>
              </w:rPr>
              <w:t>--</w:t>
            </w:r>
          </w:p>
        </w:tc>
        <w:tc>
          <w:tcPr>
            <w:tcW w:w="1360" w:type="dxa"/>
            <w:gridSpan w:val="2"/>
            <w:tcBorders>
              <w:right w:val="single" w:sz="12" w:space="0" w:color="auto"/>
            </w:tcBorders>
            <w:noWrap/>
          </w:tcPr>
          <w:p w14:paraId="6F051865" w14:textId="77777777" w:rsidR="00FF63B5" w:rsidRPr="00160396" w:rsidRDefault="00FF63B5" w:rsidP="00632E24">
            <w:pPr>
              <w:spacing w:after="0" w:line="240" w:lineRule="auto"/>
              <w:jc w:val="center"/>
              <w:rPr>
                <w:sz w:val="20"/>
                <w:szCs w:val="20"/>
              </w:rPr>
            </w:pPr>
            <w:r w:rsidRPr="00160396">
              <w:rPr>
                <w:sz w:val="20"/>
                <w:szCs w:val="20"/>
              </w:rPr>
              <w:t>$33,155,611</w:t>
            </w:r>
          </w:p>
        </w:tc>
        <w:tc>
          <w:tcPr>
            <w:tcW w:w="1430" w:type="dxa"/>
            <w:gridSpan w:val="2"/>
            <w:tcBorders>
              <w:left w:val="single" w:sz="12" w:space="0" w:color="auto"/>
            </w:tcBorders>
            <w:noWrap/>
          </w:tcPr>
          <w:p w14:paraId="3185C28B"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gridSpan w:val="2"/>
            <w:tcBorders>
              <w:right w:val="single" w:sz="12" w:space="0" w:color="auto"/>
            </w:tcBorders>
            <w:noWrap/>
          </w:tcPr>
          <w:p w14:paraId="73851F0B" w14:textId="77777777" w:rsidR="00FF63B5" w:rsidRPr="00160396" w:rsidRDefault="00FF63B5" w:rsidP="00632E24">
            <w:pPr>
              <w:spacing w:after="0" w:line="240" w:lineRule="auto"/>
              <w:jc w:val="center"/>
              <w:rPr>
                <w:sz w:val="20"/>
                <w:szCs w:val="20"/>
              </w:rPr>
            </w:pPr>
            <w:r w:rsidRPr="00160396">
              <w:rPr>
                <w:sz w:val="20"/>
                <w:szCs w:val="20"/>
              </w:rPr>
              <w:t>$35,224,985</w:t>
            </w:r>
          </w:p>
        </w:tc>
        <w:tc>
          <w:tcPr>
            <w:tcW w:w="1350" w:type="dxa"/>
            <w:tcBorders>
              <w:left w:val="single" w:sz="12" w:space="0" w:color="auto"/>
            </w:tcBorders>
            <w:noWrap/>
          </w:tcPr>
          <w:p w14:paraId="5504CCF3"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tcBorders>
              <w:left w:val="single" w:sz="12" w:space="0" w:color="auto"/>
            </w:tcBorders>
          </w:tcPr>
          <w:p w14:paraId="34376C1B" w14:textId="3CB6B7C0" w:rsidR="00FF63B5" w:rsidRPr="00160396" w:rsidRDefault="00FF63B5" w:rsidP="00911FA9">
            <w:pPr>
              <w:spacing w:after="0" w:line="240" w:lineRule="auto"/>
              <w:jc w:val="center"/>
              <w:rPr>
                <w:sz w:val="20"/>
                <w:szCs w:val="20"/>
              </w:rPr>
            </w:pPr>
            <w:r w:rsidRPr="00160396">
              <w:rPr>
                <w:sz w:val="20"/>
                <w:szCs w:val="20"/>
              </w:rPr>
              <w:t>$36,</w:t>
            </w:r>
            <w:r w:rsidR="00911FA9">
              <w:rPr>
                <w:sz w:val="20"/>
                <w:szCs w:val="20"/>
              </w:rPr>
              <w:t>652,627</w:t>
            </w:r>
          </w:p>
        </w:tc>
      </w:tr>
      <w:tr w:rsidR="00FF63B5" w:rsidRPr="00364BE4" w14:paraId="5D63DF77" w14:textId="77777777" w:rsidTr="00367517">
        <w:trPr>
          <w:trHeight w:val="300"/>
        </w:trPr>
        <w:tc>
          <w:tcPr>
            <w:tcW w:w="3420" w:type="dxa"/>
            <w:tcBorders>
              <w:right w:val="single" w:sz="12" w:space="0" w:color="auto"/>
            </w:tcBorders>
            <w:noWrap/>
          </w:tcPr>
          <w:p w14:paraId="6FA958EF" w14:textId="77777777" w:rsidR="00FF63B5" w:rsidRPr="00364BE4" w:rsidRDefault="00FF63B5" w:rsidP="00632E2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4EC5ACA1" w14:textId="77777777" w:rsidR="00FF63B5" w:rsidRPr="00160396" w:rsidRDefault="00FF63B5" w:rsidP="00632E24">
            <w:pPr>
              <w:spacing w:after="0" w:line="240" w:lineRule="auto"/>
              <w:jc w:val="center"/>
              <w:rPr>
                <w:sz w:val="20"/>
                <w:szCs w:val="20"/>
              </w:rPr>
            </w:pPr>
            <w:r w:rsidRPr="00160396">
              <w:rPr>
                <w:sz w:val="20"/>
                <w:szCs w:val="20"/>
              </w:rPr>
              <w:t>--</w:t>
            </w:r>
          </w:p>
        </w:tc>
        <w:tc>
          <w:tcPr>
            <w:tcW w:w="1360" w:type="dxa"/>
            <w:gridSpan w:val="2"/>
            <w:tcBorders>
              <w:right w:val="single" w:sz="12" w:space="0" w:color="auto"/>
            </w:tcBorders>
            <w:noWrap/>
          </w:tcPr>
          <w:p w14:paraId="107C743C" w14:textId="77777777" w:rsidR="00FF63B5" w:rsidRPr="00160396" w:rsidRDefault="00FF63B5" w:rsidP="00632E24">
            <w:pPr>
              <w:spacing w:after="0" w:line="240" w:lineRule="auto"/>
              <w:jc w:val="center"/>
              <w:rPr>
                <w:sz w:val="20"/>
                <w:szCs w:val="20"/>
              </w:rPr>
            </w:pPr>
            <w:r w:rsidRPr="00160396">
              <w:rPr>
                <w:sz w:val="20"/>
                <w:szCs w:val="20"/>
              </w:rPr>
              <w:t>$10,109,262</w:t>
            </w:r>
          </w:p>
        </w:tc>
        <w:tc>
          <w:tcPr>
            <w:tcW w:w="1430" w:type="dxa"/>
            <w:gridSpan w:val="2"/>
            <w:tcBorders>
              <w:left w:val="single" w:sz="12" w:space="0" w:color="auto"/>
            </w:tcBorders>
            <w:noWrap/>
          </w:tcPr>
          <w:p w14:paraId="1183C9D0"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gridSpan w:val="2"/>
            <w:tcBorders>
              <w:right w:val="single" w:sz="12" w:space="0" w:color="auto"/>
            </w:tcBorders>
            <w:noWrap/>
          </w:tcPr>
          <w:p w14:paraId="07E1E3E4" w14:textId="77777777" w:rsidR="00FF63B5" w:rsidRPr="00160396" w:rsidRDefault="00FF63B5" w:rsidP="00632E24">
            <w:pPr>
              <w:spacing w:after="0" w:line="240" w:lineRule="auto"/>
              <w:jc w:val="center"/>
              <w:rPr>
                <w:sz w:val="20"/>
                <w:szCs w:val="20"/>
              </w:rPr>
            </w:pPr>
            <w:r w:rsidRPr="00160396">
              <w:rPr>
                <w:sz w:val="20"/>
                <w:szCs w:val="20"/>
              </w:rPr>
              <w:t>$12,897,812</w:t>
            </w:r>
          </w:p>
        </w:tc>
        <w:tc>
          <w:tcPr>
            <w:tcW w:w="1350" w:type="dxa"/>
            <w:tcBorders>
              <w:left w:val="single" w:sz="12" w:space="0" w:color="auto"/>
            </w:tcBorders>
            <w:noWrap/>
          </w:tcPr>
          <w:p w14:paraId="7FF0658F"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tcBorders>
              <w:left w:val="single" w:sz="12" w:space="0" w:color="auto"/>
            </w:tcBorders>
          </w:tcPr>
          <w:p w14:paraId="447526F2" w14:textId="48B40828" w:rsidR="00FF63B5" w:rsidRPr="00160396" w:rsidRDefault="00FF63B5" w:rsidP="00911FA9">
            <w:pPr>
              <w:spacing w:after="0" w:line="240" w:lineRule="auto"/>
              <w:jc w:val="center"/>
              <w:rPr>
                <w:sz w:val="20"/>
                <w:szCs w:val="20"/>
              </w:rPr>
            </w:pPr>
            <w:r w:rsidRPr="00160396">
              <w:rPr>
                <w:sz w:val="20"/>
                <w:szCs w:val="20"/>
              </w:rPr>
              <w:t>$14,</w:t>
            </w:r>
            <w:r w:rsidR="00911FA9">
              <w:rPr>
                <w:sz w:val="20"/>
                <w:szCs w:val="20"/>
              </w:rPr>
              <w:t>040,987</w:t>
            </w:r>
          </w:p>
        </w:tc>
      </w:tr>
      <w:tr w:rsidR="00FF63B5" w:rsidRPr="00364BE4" w14:paraId="35AEFA2A" w14:textId="77777777" w:rsidTr="00367517">
        <w:trPr>
          <w:trHeight w:val="300"/>
        </w:trPr>
        <w:tc>
          <w:tcPr>
            <w:tcW w:w="3420" w:type="dxa"/>
            <w:tcBorders>
              <w:bottom w:val="single" w:sz="4" w:space="0" w:color="auto"/>
              <w:right w:val="single" w:sz="12" w:space="0" w:color="auto"/>
            </w:tcBorders>
            <w:noWrap/>
          </w:tcPr>
          <w:p w14:paraId="5B80B1FE" w14:textId="77777777" w:rsidR="00FF63B5" w:rsidRPr="00364BE4" w:rsidRDefault="00FF63B5" w:rsidP="00632E2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73394E56" w14:textId="77777777" w:rsidR="00FF63B5" w:rsidRPr="00160396" w:rsidRDefault="00FF63B5" w:rsidP="00632E24">
            <w:pPr>
              <w:spacing w:after="0" w:line="240" w:lineRule="auto"/>
              <w:jc w:val="center"/>
              <w:rPr>
                <w:sz w:val="20"/>
                <w:szCs w:val="20"/>
              </w:rPr>
            </w:pPr>
            <w:r w:rsidRPr="00160396">
              <w:rPr>
                <w:sz w:val="20"/>
                <w:szCs w:val="20"/>
              </w:rPr>
              <w:t>--</w:t>
            </w:r>
          </w:p>
        </w:tc>
        <w:tc>
          <w:tcPr>
            <w:tcW w:w="1360" w:type="dxa"/>
            <w:gridSpan w:val="2"/>
            <w:tcBorders>
              <w:bottom w:val="single" w:sz="4" w:space="0" w:color="auto"/>
              <w:right w:val="single" w:sz="12" w:space="0" w:color="auto"/>
            </w:tcBorders>
            <w:noWrap/>
          </w:tcPr>
          <w:p w14:paraId="787F3D1D" w14:textId="77777777" w:rsidR="00FF63B5" w:rsidRPr="00160396" w:rsidRDefault="00FF63B5" w:rsidP="00632E24">
            <w:pPr>
              <w:spacing w:after="0" w:line="240" w:lineRule="auto"/>
              <w:jc w:val="center"/>
              <w:rPr>
                <w:sz w:val="20"/>
                <w:szCs w:val="20"/>
              </w:rPr>
            </w:pPr>
            <w:r w:rsidRPr="00160396">
              <w:rPr>
                <w:sz w:val="20"/>
                <w:szCs w:val="20"/>
              </w:rPr>
              <w:t>43.9%</w:t>
            </w:r>
          </w:p>
        </w:tc>
        <w:tc>
          <w:tcPr>
            <w:tcW w:w="1430" w:type="dxa"/>
            <w:gridSpan w:val="2"/>
            <w:tcBorders>
              <w:left w:val="single" w:sz="12" w:space="0" w:color="auto"/>
              <w:bottom w:val="single" w:sz="4" w:space="0" w:color="auto"/>
            </w:tcBorders>
            <w:noWrap/>
          </w:tcPr>
          <w:p w14:paraId="445875C0"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gridSpan w:val="2"/>
            <w:tcBorders>
              <w:bottom w:val="single" w:sz="4" w:space="0" w:color="auto"/>
              <w:right w:val="single" w:sz="12" w:space="0" w:color="auto"/>
            </w:tcBorders>
            <w:noWrap/>
          </w:tcPr>
          <w:p w14:paraId="10AA161A" w14:textId="77777777" w:rsidR="00FF63B5" w:rsidRPr="00160396" w:rsidRDefault="00FF63B5" w:rsidP="00632E24">
            <w:pPr>
              <w:spacing w:after="0" w:line="240" w:lineRule="auto"/>
              <w:jc w:val="center"/>
              <w:rPr>
                <w:sz w:val="20"/>
                <w:szCs w:val="20"/>
              </w:rPr>
            </w:pPr>
            <w:r w:rsidRPr="00160396">
              <w:rPr>
                <w:sz w:val="20"/>
                <w:szCs w:val="20"/>
              </w:rPr>
              <w:t>57.8%</w:t>
            </w:r>
          </w:p>
        </w:tc>
        <w:tc>
          <w:tcPr>
            <w:tcW w:w="1350" w:type="dxa"/>
            <w:tcBorders>
              <w:left w:val="single" w:sz="12" w:space="0" w:color="auto"/>
              <w:bottom w:val="single" w:sz="4" w:space="0" w:color="auto"/>
            </w:tcBorders>
            <w:noWrap/>
          </w:tcPr>
          <w:p w14:paraId="681EA4A1" w14:textId="77777777" w:rsidR="00FF63B5" w:rsidRPr="00160396" w:rsidRDefault="00FF63B5" w:rsidP="00632E24">
            <w:pPr>
              <w:spacing w:after="0" w:line="240" w:lineRule="auto"/>
              <w:jc w:val="center"/>
              <w:rPr>
                <w:sz w:val="20"/>
                <w:szCs w:val="20"/>
              </w:rPr>
            </w:pPr>
            <w:r w:rsidRPr="00160396">
              <w:rPr>
                <w:sz w:val="20"/>
                <w:szCs w:val="20"/>
              </w:rPr>
              <w:t>--</w:t>
            </w:r>
          </w:p>
        </w:tc>
        <w:tc>
          <w:tcPr>
            <w:tcW w:w="1350" w:type="dxa"/>
            <w:tcBorders>
              <w:left w:val="single" w:sz="12" w:space="0" w:color="auto"/>
              <w:bottom w:val="single" w:sz="4" w:space="0" w:color="auto"/>
            </w:tcBorders>
          </w:tcPr>
          <w:p w14:paraId="7A9EB5BD" w14:textId="3DA9C458" w:rsidR="00FF63B5" w:rsidRPr="00160396" w:rsidRDefault="00911FA9" w:rsidP="00632E24">
            <w:pPr>
              <w:spacing w:after="0" w:line="240" w:lineRule="auto"/>
              <w:jc w:val="center"/>
              <w:rPr>
                <w:sz w:val="20"/>
                <w:szCs w:val="20"/>
              </w:rPr>
            </w:pPr>
            <w:r>
              <w:rPr>
                <w:sz w:val="20"/>
                <w:szCs w:val="20"/>
              </w:rPr>
              <w:t>62.1</w:t>
            </w:r>
            <w:r w:rsidR="00FF63B5" w:rsidRPr="00160396">
              <w:rPr>
                <w:sz w:val="20"/>
                <w:szCs w:val="20"/>
              </w:rPr>
              <w:t>%</w:t>
            </w:r>
          </w:p>
        </w:tc>
      </w:tr>
      <w:tr w:rsidR="00FF63B5" w:rsidRPr="00364BE4" w14:paraId="3F39FFB2" w14:textId="77777777" w:rsidTr="00367517">
        <w:trPr>
          <w:trHeight w:val="300"/>
        </w:trPr>
        <w:tc>
          <w:tcPr>
            <w:tcW w:w="11610" w:type="dxa"/>
            <w:gridSpan w:val="10"/>
            <w:tcBorders>
              <w:left w:val="nil"/>
              <w:bottom w:val="nil"/>
              <w:right w:val="nil"/>
            </w:tcBorders>
            <w:noWrap/>
          </w:tcPr>
          <w:p w14:paraId="14BFE352" w14:textId="77777777" w:rsidR="00FF63B5" w:rsidRPr="00364BE4" w:rsidRDefault="00FF63B5" w:rsidP="00632E24">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20806DE6" w14:textId="77777777" w:rsidR="00FF63B5" w:rsidRPr="00364BE4" w:rsidRDefault="00FF63B5" w:rsidP="00632E24">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7A04D15D" w14:textId="20931A87" w:rsidR="00FF63B5" w:rsidRPr="00364BE4" w:rsidRDefault="00FF63B5" w:rsidP="00632E24">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w:t>
            </w:r>
            <w:r w:rsidR="00A6161E">
              <w:rPr>
                <w:rFonts w:ascii="Calibri" w:eastAsia="Times New Roman" w:hAnsi="Calibri" w:cs="Times New Roman"/>
                <w:kern w:val="28"/>
                <w:sz w:val="16"/>
                <w:szCs w:val="16"/>
              </w:rPr>
              <w:t>D</w:t>
            </w:r>
            <w:r w:rsidRPr="00364BE4">
              <w:rPr>
                <w:rFonts w:ascii="Calibri" w:eastAsia="Times New Roman" w:hAnsi="Calibri" w:cs="Times New Roman"/>
                <w:kern w:val="28"/>
                <w:sz w:val="16"/>
                <w:szCs w:val="16"/>
              </w:rPr>
              <w:t>ESE website</w:t>
            </w:r>
          </w:p>
          <w:p w14:paraId="25E0E18F" w14:textId="150B6DF0" w:rsidR="00FF63B5" w:rsidRPr="00364BE4" w:rsidRDefault="00FF63B5" w:rsidP="00632E2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w:t>
            </w:r>
            <w:r>
              <w:rPr>
                <w:rFonts w:ascii="Calibri" w:eastAsia="Times New Roman" w:hAnsi="Calibri" w:cs="Times New Roman"/>
                <w:kern w:val="28"/>
                <w:sz w:val="16"/>
                <w:szCs w:val="16"/>
              </w:rPr>
              <w:t>1</w:t>
            </w:r>
            <w:r w:rsidRPr="00364BE4">
              <w:rPr>
                <w:rFonts w:ascii="Calibri" w:eastAsia="Times New Roman" w:hAnsi="Calibri" w:cs="Times New Roman"/>
                <w:kern w:val="28"/>
                <w:sz w:val="16"/>
                <w:szCs w:val="16"/>
              </w:rPr>
              <w:t>/13/1</w:t>
            </w:r>
            <w:r>
              <w:rPr>
                <w:rFonts w:ascii="Calibri" w:eastAsia="Times New Roman" w:hAnsi="Calibri" w:cs="Times New Roman"/>
                <w:kern w:val="28"/>
                <w:sz w:val="16"/>
                <w:szCs w:val="16"/>
              </w:rPr>
              <w:t>8</w:t>
            </w:r>
            <w:r w:rsidR="00A6161E">
              <w:rPr>
                <w:rFonts w:ascii="Calibri" w:eastAsia="Times New Roman" w:hAnsi="Calibri" w:cs="Times New Roman"/>
                <w:kern w:val="28"/>
                <w:sz w:val="16"/>
                <w:szCs w:val="16"/>
              </w:rPr>
              <w:t xml:space="preserve"> and 5/8/19</w:t>
            </w:r>
          </w:p>
        </w:tc>
      </w:tr>
    </w:tbl>
    <w:p w14:paraId="0C6984CB" w14:textId="77777777" w:rsidR="002F1EBE" w:rsidRPr="002F1EBE" w:rsidRDefault="002F1EBE" w:rsidP="002F1EBE">
      <w:pPr>
        <w:spacing w:after="0" w:line="240" w:lineRule="auto"/>
        <w:rPr>
          <w:rFonts w:ascii="Calibri" w:eastAsia="Times New Roman" w:hAnsi="Calibri" w:cs="Times New Roman"/>
          <w:sz w:val="20"/>
          <w:szCs w:val="20"/>
        </w:rPr>
      </w:pPr>
    </w:p>
    <w:p w14:paraId="1ACBE333" w14:textId="34DE2755" w:rsidR="00FF206B" w:rsidRPr="00364BE4" w:rsidRDefault="00FF206B" w:rsidP="00FF206B">
      <w:pPr>
        <w:spacing w:after="0"/>
        <w:jc w:val="center"/>
        <w:rPr>
          <w:b/>
          <w:sz w:val="20"/>
        </w:rPr>
      </w:pPr>
      <w:r w:rsidRPr="00364BE4">
        <w:rPr>
          <w:b/>
          <w:sz w:val="20"/>
        </w:rPr>
        <w:lastRenderedPageBreak/>
        <w:t xml:space="preserve">Table </w:t>
      </w:r>
      <w:r w:rsidR="00E65F2E" w:rsidRPr="00364BE4">
        <w:rPr>
          <w:b/>
          <w:sz w:val="20"/>
        </w:rPr>
        <w:t>B</w:t>
      </w:r>
      <w:r w:rsidR="00E65F2E">
        <w:rPr>
          <w:b/>
          <w:sz w:val="20"/>
        </w:rPr>
        <w:t>4</w:t>
      </w:r>
      <w:r w:rsidRPr="00364BE4">
        <w:rPr>
          <w:b/>
          <w:sz w:val="20"/>
        </w:rPr>
        <w:t>:</w:t>
      </w:r>
      <w:r>
        <w:rPr>
          <w:b/>
          <w:sz w:val="20"/>
        </w:rPr>
        <w:t xml:space="preserve"> </w:t>
      </w:r>
      <w:r w:rsidRPr="0041538C">
        <w:rPr>
          <w:b/>
          <w:sz w:val="20"/>
        </w:rPr>
        <w:t>Newburyport Public Schools</w:t>
      </w:r>
    </w:p>
    <w:p w14:paraId="1AD7D839" w14:textId="77777777" w:rsidR="00FF206B" w:rsidRPr="00364BE4" w:rsidRDefault="00FF206B" w:rsidP="00FF206B">
      <w:pPr>
        <w:spacing w:after="0"/>
        <w:jc w:val="center"/>
        <w:rPr>
          <w:b/>
          <w:sz w:val="20"/>
        </w:rPr>
      </w:pPr>
      <w:r w:rsidRPr="00364BE4">
        <w:rPr>
          <w:b/>
          <w:sz w:val="20"/>
        </w:rPr>
        <w:t>Expenditures Per In-District Pupil</w:t>
      </w:r>
    </w:p>
    <w:p w14:paraId="658EBB20" w14:textId="1ECB84FB" w:rsidR="00FF206B" w:rsidRDefault="00FF206B" w:rsidP="00FF206B">
      <w:pPr>
        <w:spacing w:after="0"/>
        <w:jc w:val="center"/>
        <w:rPr>
          <w:b/>
          <w:sz w:val="20"/>
        </w:rPr>
      </w:pPr>
      <w:r w:rsidRPr="00364BE4">
        <w:rPr>
          <w:b/>
          <w:sz w:val="20"/>
        </w:rPr>
        <w:t>Fiscal Years 201</w:t>
      </w:r>
      <w:r>
        <w:rPr>
          <w:b/>
          <w:sz w:val="20"/>
        </w:rPr>
        <w:t>5</w:t>
      </w:r>
      <w:r w:rsidRPr="00364BE4">
        <w:rPr>
          <w:b/>
          <w:sz w:val="20"/>
        </w:rPr>
        <w:t>–201</w:t>
      </w:r>
      <w:r>
        <w:rPr>
          <w:b/>
          <w:sz w:val="20"/>
        </w:rPr>
        <w:t>7</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Newburyport Public Schools"/>
        <w:tblDescription w:val="Expenditures Per In-District Pupil&#10;Fiscal Years 2015–2017&#10;"/>
      </w:tblPr>
      <w:tblGrid>
        <w:gridCol w:w="5507"/>
        <w:gridCol w:w="1860"/>
        <w:gridCol w:w="1860"/>
        <w:gridCol w:w="1858"/>
      </w:tblGrid>
      <w:tr w:rsidR="00FF206B" w:rsidRPr="00364BE4" w14:paraId="1D946258" w14:textId="77777777" w:rsidTr="00632E24">
        <w:trPr>
          <w:trHeight w:val="432"/>
          <w:jc w:val="center"/>
        </w:trPr>
        <w:tc>
          <w:tcPr>
            <w:tcW w:w="2484" w:type="pct"/>
            <w:tcBorders>
              <w:bottom w:val="single" w:sz="12" w:space="0" w:color="auto"/>
            </w:tcBorders>
            <w:vAlign w:val="center"/>
          </w:tcPr>
          <w:p w14:paraId="2FADB236" w14:textId="77777777" w:rsidR="00FF206B" w:rsidRPr="00364BE4" w:rsidRDefault="00FF206B" w:rsidP="00632E24">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359A9790" w14:textId="77777777" w:rsidR="00FF206B" w:rsidRPr="00364BE4" w:rsidRDefault="00FF206B" w:rsidP="00632E2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9" w:type="pct"/>
            <w:tcBorders>
              <w:bottom w:val="single" w:sz="12" w:space="0" w:color="auto"/>
            </w:tcBorders>
            <w:vAlign w:val="center"/>
          </w:tcPr>
          <w:p w14:paraId="06B52FE8" w14:textId="77777777" w:rsidR="00FF206B" w:rsidRPr="00364BE4" w:rsidRDefault="00FF206B" w:rsidP="00632E2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c>
          <w:tcPr>
            <w:tcW w:w="838" w:type="pct"/>
            <w:tcBorders>
              <w:bottom w:val="single" w:sz="12" w:space="0" w:color="auto"/>
            </w:tcBorders>
            <w:shd w:val="clear" w:color="auto" w:fill="auto"/>
            <w:vAlign w:val="center"/>
          </w:tcPr>
          <w:p w14:paraId="6FFB7A6C" w14:textId="77777777" w:rsidR="00FF206B" w:rsidRPr="00364BE4" w:rsidRDefault="00FF206B" w:rsidP="00632E2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r>
      <w:tr w:rsidR="00FF206B" w:rsidRPr="00364BE4" w14:paraId="5B3F9385" w14:textId="77777777" w:rsidTr="00632E24">
        <w:trPr>
          <w:trHeight w:val="170"/>
          <w:jc w:val="center"/>
        </w:trPr>
        <w:tc>
          <w:tcPr>
            <w:tcW w:w="2484" w:type="pct"/>
            <w:tcBorders>
              <w:top w:val="single" w:sz="12" w:space="0" w:color="auto"/>
            </w:tcBorders>
            <w:vAlign w:val="center"/>
          </w:tcPr>
          <w:p w14:paraId="608D8D07" w14:textId="77777777" w:rsidR="00FF206B" w:rsidRPr="00364BE4" w:rsidRDefault="00FF206B" w:rsidP="00632E2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31683530" w14:textId="77777777" w:rsidR="00FF206B" w:rsidRPr="00160396" w:rsidRDefault="00FF206B" w:rsidP="00632E24">
            <w:pPr>
              <w:spacing w:after="0" w:line="240" w:lineRule="auto"/>
              <w:jc w:val="center"/>
              <w:rPr>
                <w:sz w:val="20"/>
                <w:szCs w:val="20"/>
              </w:rPr>
            </w:pPr>
            <w:r w:rsidRPr="00160396">
              <w:rPr>
                <w:sz w:val="20"/>
                <w:szCs w:val="20"/>
              </w:rPr>
              <w:t>$413</w:t>
            </w:r>
          </w:p>
        </w:tc>
        <w:tc>
          <w:tcPr>
            <w:tcW w:w="839" w:type="pct"/>
            <w:tcBorders>
              <w:top w:val="single" w:sz="12" w:space="0" w:color="auto"/>
            </w:tcBorders>
            <w:vAlign w:val="center"/>
          </w:tcPr>
          <w:p w14:paraId="05CD3EA5" w14:textId="77777777" w:rsidR="00FF206B" w:rsidRPr="00160396" w:rsidRDefault="00FF206B" w:rsidP="00632E24">
            <w:pPr>
              <w:spacing w:after="0" w:line="240" w:lineRule="auto"/>
              <w:jc w:val="center"/>
              <w:rPr>
                <w:sz w:val="20"/>
                <w:szCs w:val="20"/>
              </w:rPr>
            </w:pPr>
            <w:r w:rsidRPr="00160396">
              <w:rPr>
                <w:sz w:val="20"/>
                <w:szCs w:val="20"/>
              </w:rPr>
              <w:t>$511</w:t>
            </w:r>
          </w:p>
        </w:tc>
        <w:tc>
          <w:tcPr>
            <w:tcW w:w="838" w:type="pct"/>
            <w:tcBorders>
              <w:top w:val="single" w:sz="12" w:space="0" w:color="auto"/>
            </w:tcBorders>
            <w:shd w:val="clear" w:color="auto" w:fill="auto"/>
            <w:vAlign w:val="center"/>
          </w:tcPr>
          <w:p w14:paraId="2DE8E901" w14:textId="77777777" w:rsidR="00FF206B" w:rsidRPr="00160396" w:rsidRDefault="00FF206B" w:rsidP="00632E24">
            <w:pPr>
              <w:spacing w:after="0" w:line="240" w:lineRule="auto"/>
              <w:jc w:val="center"/>
              <w:rPr>
                <w:sz w:val="20"/>
                <w:szCs w:val="20"/>
              </w:rPr>
            </w:pPr>
            <w:r w:rsidRPr="00160396">
              <w:rPr>
                <w:sz w:val="20"/>
                <w:szCs w:val="20"/>
              </w:rPr>
              <w:t>$407</w:t>
            </w:r>
          </w:p>
        </w:tc>
      </w:tr>
      <w:tr w:rsidR="00FF206B" w:rsidRPr="00364BE4" w14:paraId="53AC6839" w14:textId="77777777" w:rsidTr="00632E24">
        <w:trPr>
          <w:trHeight w:val="77"/>
          <w:jc w:val="center"/>
        </w:trPr>
        <w:tc>
          <w:tcPr>
            <w:tcW w:w="2484" w:type="pct"/>
            <w:vAlign w:val="center"/>
          </w:tcPr>
          <w:p w14:paraId="310B2C16" w14:textId="77777777" w:rsidR="00FF206B" w:rsidRPr="00364BE4" w:rsidRDefault="00FF206B" w:rsidP="00632E2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vAlign w:val="center"/>
          </w:tcPr>
          <w:p w14:paraId="14A70882" w14:textId="77777777" w:rsidR="00FF206B" w:rsidRPr="00160396" w:rsidRDefault="00FF206B" w:rsidP="00632E24">
            <w:pPr>
              <w:spacing w:after="0" w:line="240" w:lineRule="auto"/>
              <w:jc w:val="center"/>
              <w:rPr>
                <w:sz w:val="20"/>
                <w:szCs w:val="20"/>
              </w:rPr>
            </w:pPr>
            <w:r w:rsidRPr="00160396">
              <w:rPr>
                <w:sz w:val="20"/>
                <w:szCs w:val="20"/>
              </w:rPr>
              <w:t>$1,015</w:t>
            </w:r>
          </w:p>
        </w:tc>
        <w:tc>
          <w:tcPr>
            <w:tcW w:w="839" w:type="pct"/>
            <w:vAlign w:val="center"/>
          </w:tcPr>
          <w:p w14:paraId="66FE25C3" w14:textId="77777777" w:rsidR="00FF206B" w:rsidRPr="00160396" w:rsidRDefault="00FF206B" w:rsidP="00632E24">
            <w:pPr>
              <w:spacing w:after="0" w:line="240" w:lineRule="auto"/>
              <w:jc w:val="center"/>
              <w:rPr>
                <w:sz w:val="20"/>
                <w:szCs w:val="20"/>
              </w:rPr>
            </w:pPr>
            <w:r w:rsidRPr="00160396">
              <w:rPr>
                <w:sz w:val="20"/>
                <w:szCs w:val="20"/>
              </w:rPr>
              <w:t>$1,072</w:t>
            </w:r>
          </w:p>
        </w:tc>
        <w:tc>
          <w:tcPr>
            <w:tcW w:w="838" w:type="pct"/>
            <w:shd w:val="clear" w:color="auto" w:fill="auto"/>
            <w:vAlign w:val="center"/>
          </w:tcPr>
          <w:p w14:paraId="3EFB8F11" w14:textId="77777777" w:rsidR="00FF206B" w:rsidRPr="00160396" w:rsidRDefault="00FF206B" w:rsidP="00632E24">
            <w:pPr>
              <w:spacing w:after="0" w:line="240" w:lineRule="auto"/>
              <w:jc w:val="center"/>
              <w:rPr>
                <w:sz w:val="20"/>
                <w:szCs w:val="20"/>
              </w:rPr>
            </w:pPr>
            <w:r w:rsidRPr="00160396">
              <w:rPr>
                <w:sz w:val="20"/>
                <w:szCs w:val="20"/>
              </w:rPr>
              <w:t>$1,160</w:t>
            </w:r>
          </w:p>
        </w:tc>
      </w:tr>
      <w:tr w:rsidR="00FF206B" w:rsidRPr="00364BE4" w14:paraId="53185BB7" w14:textId="77777777" w:rsidTr="00632E24">
        <w:trPr>
          <w:trHeight w:val="77"/>
          <w:jc w:val="center"/>
        </w:trPr>
        <w:tc>
          <w:tcPr>
            <w:tcW w:w="2484" w:type="pct"/>
            <w:vAlign w:val="center"/>
          </w:tcPr>
          <w:p w14:paraId="182745E0" w14:textId="77777777" w:rsidR="00FF206B" w:rsidRPr="00364BE4" w:rsidRDefault="00FF206B" w:rsidP="00632E2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vAlign w:val="center"/>
          </w:tcPr>
          <w:p w14:paraId="35B05CD2" w14:textId="77777777" w:rsidR="00FF206B" w:rsidRPr="00160396" w:rsidRDefault="00FF206B" w:rsidP="00632E24">
            <w:pPr>
              <w:spacing w:after="0" w:line="240" w:lineRule="auto"/>
              <w:jc w:val="center"/>
              <w:rPr>
                <w:sz w:val="20"/>
                <w:szCs w:val="20"/>
              </w:rPr>
            </w:pPr>
            <w:r w:rsidRPr="00160396">
              <w:rPr>
                <w:sz w:val="20"/>
                <w:szCs w:val="20"/>
              </w:rPr>
              <w:t>$5,992</w:t>
            </w:r>
          </w:p>
        </w:tc>
        <w:tc>
          <w:tcPr>
            <w:tcW w:w="839" w:type="pct"/>
            <w:vAlign w:val="center"/>
          </w:tcPr>
          <w:p w14:paraId="49E5B1D7" w14:textId="77777777" w:rsidR="00FF206B" w:rsidRPr="00160396" w:rsidRDefault="00FF206B" w:rsidP="00632E24">
            <w:pPr>
              <w:spacing w:after="0" w:line="240" w:lineRule="auto"/>
              <w:jc w:val="center"/>
              <w:rPr>
                <w:sz w:val="20"/>
                <w:szCs w:val="20"/>
              </w:rPr>
            </w:pPr>
            <w:r w:rsidRPr="00160396">
              <w:rPr>
                <w:sz w:val="20"/>
                <w:szCs w:val="20"/>
              </w:rPr>
              <w:t>$6,263</w:t>
            </w:r>
          </w:p>
        </w:tc>
        <w:tc>
          <w:tcPr>
            <w:tcW w:w="838" w:type="pct"/>
            <w:shd w:val="clear" w:color="auto" w:fill="auto"/>
            <w:vAlign w:val="center"/>
          </w:tcPr>
          <w:p w14:paraId="0BE45EE0" w14:textId="77777777" w:rsidR="00FF206B" w:rsidRPr="00160396" w:rsidRDefault="00FF206B" w:rsidP="00632E24">
            <w:pPr>
              <w:spacing w:after="0" w:line="240" w:lineRule="auto"/>
              <w:jc w:val="center"/>
              <w:rPr>
                <w:sz w:val="20"/>
                <w:szCs w:val="20"/>
              </w:rPr>
            </w:pPr>
            <w:r w:rsidRPr="00160396">
              <w:rPr>
                <w:sz w:val="20"/>
                <w:szCs w:val="20"/>
              </w:rPr>
              <w:t>$6,476</w:t>
            </w:r>
          </w:p>
        </w:tc>
      </w:tr>
      <w:tr w:rsidR="00FF206B" w:rsidRPr="00364BE4" w14:paraId="12EA2DBA" w14:textId="77777777" w:rsidTr="00632E24">
        <w:trPr>
          <w:trHeight w:val="77"/>
          <w:jc w:val="center"/>
        </w:trPr>
        <w:tc>
          <w:tcPr>
            <w:tcW w:w="2484" w:type="pct"/>
            <w:vAlign w:val="center"/>
          </w:tcPr>
          <w:p w14:paraId="688358FD" w14:textId="77777777" w:rsidR="00FF206B" w:rsidRPr="00364BE4" w:rsidDel="00DB21D5" w:rsidRDefault="00FF206B" w:rsidP="00632E2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vAlign w:val="center"/>
          </w:tcPr>
          <w:p w14:paraId="11F9D621" w14:textId="77777777" w:rsidR="00FF206B" w:rsidRPr="00160396" w:rsidRDefault="00FF206B" w:rsidP="00632E24">
            <w:pPr>
              <w:spacing w:after="0" w:line="240" w:lineRule="auto"/>
              <w:jc w:val="center"/>
              <w:rPr>
                <w:sz w:val="20"/>
                <w:szCs w:val="20"/>
              </w:rPr>
            </w:pPr>
            <w:r w:rsidRPr="00160396">
              <w:rPr>
                <w:sz w:val="20"/>
                <w:szCs w:val="20"/>
              </w:rPr>
              <w:t>$888</w:t>
            </w:r>
          </w:p>
        </w:tc>
        <w:tc>
          <w:tcPr>
            <w:tcW w:w="839" w:type="pct"/>
            <w:vAlign w:val="center"/>
          </w:tcPr>
          <w:p w14:paraId="389858E6" w14:textId="77777777" w:rsidR="00FF206B" w:rsidRPr="00160396" w:rsidRDefault="00FF206B" w:rsidP="00632E24">
            <w:pPr>
              <w:spacing w:after="0" w:line="240" w:lineRule="auto"/>
              <w:jc w:val="center"/>
              <w:rPr>
                <w:sz w:val="20"/>
                <w:szCs w:val="20"/>
              </w:rPr>
            </w:pPr>
            <w:r w:rsidRPr="00160396">
              <w:rPr>
                <w:sz w:val="20"/>
                <w:szCs w:val="20"/>
              </w:rPr>
              <w:t>$893</w:t>
            </w:r>
          </w:p>
        </w:tc>
        <w:tc>
          <w:tcPr>
            <w:tcW w:w="838" w:type="pct"/>
            <w:shd w:val="clear" w:color="auto" w:fill="auto"/>
            <w:vAlign w:val="center"/>
          </w:tcPr>
          <w:p w14:paraId="47975023" w14:textId="77777777" w:rsidR="00FF206B" w:rsidRPr="00160396" w:rsidRDefault="00FF206B" w:rsidP="00632E24">
            <w:pPr>
              <w:spacing w:after="0" w:line="240" w:lineRule="auto"/>
              <w:jc w:val="center"/>
              <w:rPr>
                <w:sz w:val="20"/>
                <w:szCs w:val="20"/>
              </w:rPr>
            </w:pPr>
            <w:r w:rsidRPr="00160396">
              <w:rPr>
                <w:sz w:val="20"/>
                <w:szCs w:val="20"/>
              </w:rPr>
              <w:t>$1,104</w:t>
            </w:r>
          </w:p>
        </w:tc>
      </w:tr>
      <w:tr w:rsidR="00FF206B" w:rsidRPr="00364BE4" w14:paraId="77FFD102" w14:textId="77777777" w:rsidTr="00632E24">
        <w:trPr>
          <w:trHeight w:val="77"/>
          <w:jc w:val="center"/>
        </w:trPr>
        <w:tc>
          <w:tcPr>
            <w:tcW w:w="2484" w:type="pct"/>
            <w:vAlign w:val="center"/>
          </w:tcPr>
          <w:p w14:paraId="3CE8F856" w14:textId="77777777" w:rsidR="00FF206B" w:rsidRPr="00364BE4" w:rsidRDefault="00FF206B" w:rsidP="00632E2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vAlign w:val="center"/>
          </w:tcPr>
          <w:p w14:paraId="508BC4D2" w14:textId="77777777" w:rsidR="00FF206B" w:rsidRPr="00160396" w:rsidRDefault="00FF206B" w:rsidP="00632E24">
            <w:pPr>
              <w:spacing w:after="0" w:line="240" w:lineRule="auto"/>
              <w:jc w:val="center"/>
              <w:rPr>
                <w:sz w:val="20"/>
                <w:szCs w:val="20"/>
              </w:rPr>
            </w:pPr>
            <w:r w:rsidRPr="00160396">
              <w:rPr>
                <w:sz w:val="20"/>
                <w:szCs w:val="20"/>
              </w:rPr>
              <w:t>$150</w:t>
            </w:r>
          </w:p>
        </w:tc>
        <w:tc>
          <w:tcPr>
            <w:tcW w:w="839" w:type="pct"/>
            <w:vAlign w:val="center"/>
          </w:tcPr>
          <w:p w14:paraId="1D0A945E" w14:textId="77777777" w:rsidR="00FF206B" w:rsidRPr="00160396" w:rsidRDefault="00FF206B" w:rsidP="00632E24">
            <w:pPr>
              <w:spacing w:after="0" w:line="240" w:lineRule="auto"/>
              <w:jc w:val="center"/>
              <w:rPr>
                <w:sz w:val="20"/>
                <w:szCs w:val="20"/>
              </w:rPr>
            </w:pPr>
            <w:r w:rsidRPr="00160396">
              <w:rPr>
                <w:sz w:val="20"/>
                <w:szCs w:val="20"/>
              </w:rPr>
              <w:t>$175</w:t>
            </w:r>
          </w:p>
        </w:tc>
        <w:tc>
          <w:tcPr>
            <w:tcW w:w="838" w:type="pct"/>
            <w:shd w:val="clear" w:color="auto" w:fill="auto"/>
            <w:vAlign w:val="center"/>
          </w:tcPr>
          <w:p w14:paraId="39EA9917" w14:textId="77777777" w:rsidR="00FF206B" w:rsidRPr="00160396" w:rsidRDefault="00FF206B" w:rsidP="00632E24">
            <w:pPr>
              <w:spacing w:after="0" w:line="240" w:lineRule="auto"/>
              <w:jc w:val="center"/>
              <w:rPr>
                <w:sz w:val="20"/>
                <w:szCs w:val="20"/>
              </w:rPr>
            </w:pPr>
            <w:r w:rsidRPr="00160396">
              <w:rPr>
                <w:sz w:val="20"/>
                <w:szCs w:val="20"/>
              </w:rPr>
              <w:t>$201</w:t>
            </w:r>
          </w:p>
        </w:tc>
      </w:tr>
      <w:tr w:rsidR="00FF206B" w:rsidRPr="00364BE4" w14:paraId="10EC54E9" w14:textId="77777777" w:rsidTr="00632E24">
        <w:trPr>
          <w:trHeight w:val="562"/>
          <w:jc w:val="center"/>
        </w:trPr>
        <w:tc>
          <w:tcPr>
            <w:tcW w:w="2484" w:type="pct"/>
            <w:vAlign w:val="center"/>
          </w:tcPr>
          <w:p w14:paraId="2C0228C6" w14:textId="77777777" w:rsidR="00FF206B" w:rsidRPr="00364BE4" w:rsidRDefault="00FF206B" w:rsidP="00632E2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materials, equipment and technology</w:t>
            </w:r>
          </w:p>
        </w:tc>
        <w:tc>
          <w:tcPr>
            <w:tcW w:w="839" w:type="pct"/>
            <w:vAlign w:val="center"/>
          </w:tcPr>
          <w:p w14:paraId="69E2EEE5" w14:textId="77777777" w:rsidR="00FF206B" w:rsidRPr="00160396" w:rsidRDefault="00FF206B" w:rsidP="00632E24">
            <w:pPr>
              <w:spacing w:after="0" w:line="240" w:lineRule="auto"/>
              <w:jc w:val="center"/>
              <w:rPr>
                <w:sz w:val="20"/>
                <w:szCs w:val="20"/>
              </w:rPr>
            </w:pPr>
            <w:r w:rsidRPr="00160396">
              <w:rPr>
                <w:sz w:val="20"/>
                <w:szCs w:val="20"/>
              </w:rPr>
              <w:t>$379</w:t>
            </w:r>
          </w:p>
        </w:tc>
        <w:tc>
          <w:tcPr>
            <w:tcW w:w="839" w:type="pct"/>
            <w:vAlign w:val="center"/>
          </w:tcPr>
          <w:p w14:paraId="41F3C585" w14:textId="77777777" w:rsidR="00FF206B" w:rsidRPr="00160396" w:rsidRDefault="00FF206B" w:rsidP="00632E24">
            <w:pPr>
              <w:spacing w:after="0" w:line="240" w:lineRule="auto"/>
              <w:jc w:val="center"/>
              <w:rPr>
                <w:sz w:val="20"/>
                <w:szCs w:val="20"/>
              </w:rPr>
            </w:pPr>
            <w:r w:rsidRPr="00160396">
              <w:rPr>
                <w:sz w:val="20"/>
                <w:szCs w:val="20"/>
              </w:rPr>
              <w:t>$285</w:t>
            </w:r>
          </w:p>
        </w:tc>
        <w:tc>
          <w:tcPr>
            <w:tcW w:w="838" w:type="pct"/>
            <w:shd w:val="clear" w:color="auto" w:fill="auto"/>
            <w:vAlign w:val="center"/>
          </w:tcPr>
          <w:p w14:paraId="3FED6299" w14:textId="77777777" w:rsidR="00FF206B" w:rsidRPr="00160396" w:rsidRDefault="00FF206B" w:rsidP="00632E24">
            <w:pPr>
              <w:spacing w:after="0" w:line="240" w:lineRule="auto"/>
              <w:jc w:val="center"/>
              <w:rPr>
                <w:sz w:val="20"/>
                <w:szCs w:val="20"/>
              </w:rPr>
            </w:pPr>
            <w:r w:rsidRPr="00160396">
              <w:rPr>
                <w:sz w:val="20"/>
                <w:szCs w:val="20"/>
              </w:rPr>
              <w:t>$294</w:t>
            </w:r>
          </w:p>
        </w:tc>
      </w:tr>
      <w:tr w:rsidR="00FF206B" w:rsidRPr="00364BE4" w14:paraId="0872B07D" w14:textId="77777777" w:rsidTr="00632E24">
        <w:trPr>
          <w:trHeight w:val="77"/>
          <w:jc w:val="center"/>
        </w:trPr>
        <w:tc>
          <w:tcPr>
            <w:tcW w:w="2484" w:type="pct"/>
            <w:vAlign w:val="center"/>
          </w:tcPr>
          <w:p w14:paraId="55823381" w14:textId="77777777" w:rsidR="00FF206B" w:rsidRPr="00364BE4" w:rsidRDefault="00FF206B" w:rsidP="00632E2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Guidance, counseling and testing services</w:t>
            </w:r>
          </w:p>
        </w:tc>
        <w:tc>
          <w:tcPr>
            <w:tcW w:w="839" w:type="pct"/>
            <w:vAlign w:val="center"/>
          </w:tcPr>
          <w:p w14:paraId="7EFEB2ED" w14:textId="77777777" w:rsidR="00FF206B" w:rsidRPr="00160396" w:rsidRDefault="00FF206B" w:rsidP="00632E24">
            <w:pPr>
              <w:spacing w:after="0" w:line="240" w:lineRule="auto"/>
              <w:jc w:val="center"/>
              <w:rPr>
                <w:sz w:val="20"/>
                <w:szCs w:val="20"/>
              </w:rPr>
            </w:pPr>
            <w:r w:rsidRPr="00160396">
              <w:rPr>
                <w:sz w:val="20"/>
                <w:szCs w:val="20"/>
              </w:rPr>
              <w:t>$306</w:t>
            </w:r>
          </w:p>
        </w:tc>
        <w:tc>
          <w:tcPr>
            <w:tcW w:w="839" w:type="pct"/>
            <w:vAlign w:val="center"/>
          </w:tcPr>
          <w:p w14:paraId="0C2330DA" w14:textId="77777777" w:rsidR="00FF206B" w:rsidRPr="00160396" w:rsidRDefault="00FF206B" w:rsidP="00632E24">
            <w:pPr>
              <w:spacing w:after="0" w:line="240" w:lineRule="auto"/>
              <w:jc w:val="center"/>
              <w:rPr>
                <w:sz w:val="20"/>
                <w:szCs w:val="20"/>
              </w:rPr>
            </w:pPr>
            <w:r w:rsidRPr="00160396">
              <w:rPr>
                <w:sz w:val="20"/>
                <w:szCs w:val="20"/>
              </w:rPr>
              <w:t>$368</w:t>
            </w:r>
          </w:p>
        </w:tc>
        <w:tc>
          <w:tcPr>
            <w:tcW w:w="838" w:type="pct"/>
            <w:shd w:val="clear" w:color="auto" w:fill="auto"/>
            <w:vAlign w:val="center"/>
          </w:tcPr>
          <w:p w14:paraId="3D15CD53" w14:textId="77777777" w:rsidR="00FF206B" w:rsidRPr="00160396" w:rsidRDefault="00FF206B" w:rsidP="00632E24">
            <w:pPr>
              <w:spacing w:after="0" w:line="240" w:lineRule="auto"/>
              <w:jc w:val="center"/>
              <w:rPr>
                <w:sz w:val="20"/>
                <w:szCs w:val="20"/>
              </w:rPr>
            </w:pPr>
            <w:r w:rsidRPr="00160396">
              <w:rPr>
                <w:sz w:val="20"/>
                <w:szCs w:val="20"/>
              </w:rPr>
              <w:t>$377</w:t>
            </w:r>
          </w:p>
        </w:tc>
      </w:tr>
      <w:tr w:rsidR="00FF206B" w:rsidRPr="00364BE4" w14:paraId="22C67444" w14:textId="77777777" w:rsidTr="00632E24">
        <w:trPr>
          <w:trHeight w:val="77"/>
          <w:jc w:val="center"/>
        </w:trPr>
        <w:tc>
          <w:tcPr>
            <w:tcW w:w="2484" w:type="pct"/>
            <w:vAlign w:val="center"/>
          </w:tcPr>
          <w:p w14:paraId="32E95BE4" w14:textId="77777777" w:rsidR="00FF206B" w:rsidRPr="00364BE4" w:rsidRDefault="00FF206B" w:rsidP="00632E2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vAlign w:val="center"/>
          </w:tcPr>
          <w:p w14:paraId="3D77014F" w14:textId="77777777" w:rsidR="00FF206B" w:rsidRPr="00160396" w:rsidRDefault="00FF206B" w:rsidP="00632E24">
            <w:pPr>
              <w:spacing w:after="0" w:line="240" w:lineRule="auto"/>
              <w:jc w:val="center"/>
              <w:rPr>
                <w:sz w:val="20"/>
                <w:szCs w:val="20"/>
              </w:rPr>
            </w:pPr>
            <w:r w:rsidRPr="00160396">
              <w:rPr>
                <w:sz w:val="20"/>
                <w:szCs w:val="20"/>
              </w:rPr>
              <w:t>$1,142</w:t>
            </w:r>
          </w:p>
        </w:tc>
        <w:tc>
          <w:tcPr>
            <w:tcW w:w="839" w:type="pct"/>
            <w:vAlign w:val="center"/>
          </w:tcPr>
          <w:p w14:paraId="197A187B" w14:textId="77777777" w:rsidR="00FF206B" w:rsidRPr="00160396" w:rsidRDefault="00FF206B" w:rsidP="00632E24">
            <w:pPr>
              <w:spacing w:after="0" w:line="240" w:lineRule="auto"/>
              <w:jc w:val="center"/>
              <w:rPr>
                <w:sz w:val="20"/>
                <w:szCs w:val="20"/>
              </w:rPr>
            </w:pPr>
            <w:r w:rsidRPr="00160396">
              <w:rPr>
                <w:sz w:val="20"/>
                <w:szCs w:val="20"/>
              </w:rPr>
              <w:t>$1,302</w:t>
            </w:r>
          </w:p>
        </w:tc>
        <w:tc>
          <w:tcPr>
            <w:tcW w:w="838" w:type="pct"/>
            <w:shd w:val="clear" w:color="auto" w:fill="auto"/>
            <w:vAlign w:val="center"/>
          </w:tcPr>
          <w:p w14:paraId="7C09E5EB" w14:textId="77777777" w:rsidR="00FF206B" w:rsidRPr="00160396" w:rsidRDefault="00FF206B" w:rsidP="00632E24">
            <w:pPr>
              <w:spacing w:after="0" w:line="240" w:lineRule="auto"/>
              <w:jc w:val="center"/>
              <w:rPr>
                <w:sz w:val="20"/>
                <w:szCs w:val="20"/>
              </w:rPr>
            </w:pPr>
            <w:r w:rsidRPr="00160396">
              <w:rPr>
                <w:sz w:val="20"/>
                <w:szCs w:val="20"/>
              </w:rPr>
              <w:t>$1,303</w:t>
            </w:r>
          </w:p>
        </w:tc>
      </w:tr>
      <w:tr w:rsidR="00FF206B" w:rsidRPr="00364BE4" w14:paraId="4FB255DE" w14:textId="77777777" w:rsidTr="00632E24">
        <w:trPr>
          <w:trHeight w:val="77"/>
          <w:jc w:val="center"/>
        </w:trPr>
        <w:tc>
          <w:tcPr>
            <w:tcW w:w="2484" w:type="pct"/>
            <w:vAlign w:val="center"/>
          </w:tcPr>
          <w:p w14:paraId="32670CFA" w14:textId="77777777" w:rsidR="00FF206B" w:rsidRPr="00364BE4" w:rsidRDefault="00FF206B" w:rsidP="00632E2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vAlign w:val="center"/>
          </w:tcPr>
          <w:p w14:paraId="3669961B" w14:textId="77777777" w:rsidR="00FF206B" w:rsidRPr="00160396" w:rsidRDefault="00FF206B" w:rsidP="00632E24">
            <w:pPr>
              <w:spacing w:after="0" w:line="240" w:lineRule="auto"/>
              <w:jc w:val="center"/>
              <w:rPr>
                <w:sz w:val="20"/>
                <w:szCs w:val="20"/>
              </w:rPr>
            </w:pPr>
            <w:r w:rsidRPr="00160396">
              <w:rPr>
                <w:sz w:val="20"/>
                <w:szCs w:val="20"/>
              </w:rPr>
              <w:t>$876</w:t>
            </w:r>
          </w:p>
        </w:tc>
        <w:tc>
          <w:tcPr>
            <w:tcW w:w="839" w:type="pct"/>
            <w:vAlign w:val="center"/>
          </w:tcPr>
          <w:p w14:paraId="0BB067FF" w14:textId="77777777" w:rsidR="00FF206B" w:rsidRPr="00160396" w:rsidRDefault="00FF206B" w:rsidP="00632E24">
            <w:pPr>
              <w:spacing w:after="0" w:line="240" w:lineRule="auto"/>
              <w:jc w:val="center"/>
              <w:rPr>
                <w:sz w:val="20"/>
                <w:szCs w:val="20"/>
              </w:rPr>
            </w:pPr>
            <w:r w:rsidRPr="00160396">
              <w:rPr>
                <w:sz w:val="20"/>
                <w:szCs w:val="20"/>
              </w:rPr>
              <w:t>$918</w:t>
            </w:r>
          </w:p>
        </w:tc>
        <w:tc>
          <w:tcPr>
            <w:tcW w:w="838" w:type="pct"/>
            <w:shd w:val="clear" w:color="auto" w:fill="auto"/>
            <w:vAlign w:val="center"/>
          </w:tcPr>
          <w:p w14:paraId="0992617B" w14:textId="77777777" w:rsidR="00FF206B" w:rsidRPr="00160396" w:rsidRDefault="00FF206B" w:rsidP="00632E24">
            <w:pPr>
              <w:spacing w:after="0" w:line="240" w:lineRule="auto"/>
              <w:jc w:val="center"/>
              <w:rPr>
                <w:sz w:val="20"/>
                <w:szCs w:val="20"/>
              </w:rPr>
            </w:pPr>
            <w:r w:rsidRPr="00160396">
              <w:rPr>
                <w:sz w:val="20"/>
                <w:szCs w:val="20"/>
              </w:rPr>
              <w:t>$962</w:t>
            </w:r>
          </w:p>
        </w:tc>
      </w:tr>
      <w:tr w:rsidR="00FF206B" w:rsidRPr="00364BE4" w14:paraId="28B5C191" w14:textId="77777777" w:rsidTr="00632E24">
        <w:trPr>
          <w:trHeight w:val="77"/>
          <w:jc w:val="center"/>
        </w:trPr>
        <w:tc>
          <w:tcPr>
            <w:tcW w:w="2484" w:type="pct"/>
            <w:tcBorders>
              <w:bottom w:val="single" w:sz="12" w:space="0" w:color="auto"/>
            </w:tcBorders>
            <w:vAlign w:val="center"/>
          </w:tcPr>
          <w:p w14:paraId="0795099B" w14:textId="77777777" w:rsidR="00FF206B" w:rsidRPr="00364BE4" w:rsidRDefault="00FF206B" w:rsidP="00632E2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7B9E3E9F" w14:textId="77777777" w:rsidR="00FF206B" w:rsidRPr="00160396" w:rsidRDefault="00FF206B" w:rsidP="00632E24">
            <w:pPr>
              <w:spacing w:after="0" w:line="240" w:lineRule="auto"/>
              <w:jc w:val="center"/>
              <w:rPr>
                <w:sz w:val="20"/>
                <w:szCs w:val="20"/>
              </w:rPr>
            </w:pPr>
            <w:r w:rsidRPr="00160396">
              <w:rPr>
                <w:sz w:val="20"/>
                <w:szCs w:val="20"/>
              </w:rPr>
              <w:t>$2,542</w:t>
            </w:r>
          </w:p>
        </w:tc>
        <w:tc>
          <w:tcPr>
            <w:tcW w:w="839" w:type="pct"/>
            <w:tcBorders>
              <w:bottom w:val="single" w:sz="12" w:space="0" w:color="auto"/>
            </w:tcBorders>
            <w:vAlign w:val="center"/>
          </w:tcPr>
          <w:p w14:paraId="00D54643" w14:textId="77777777" w:rsidR="00FF206B" w:rsidRPr="00160396" w:rsidRDefault="00FF206B" w:rsidP="00632E24">
            <w:pPr>
              <w:spacing w:after="0" w:line="240" w:lineRule="auto"/>
              <w:jc w:val="center"/>
              <w:rPr>
                <w:sz w:val="20"/>
                <w:szCs w:val="20"/>
              </w:rPr>
            </w:pPr>
            <w:r w:rsidRPr="00160396">
              <w:rPr>
                <w:sz w:val="20"/>
                <w:szCs w:val="20"/>
              </w:rPr>
              <w:t>$2,972</w:t>
            </w:r>
          </w:p>
        </w:tc>
        <w:tc>
          <w:tcPr>
            <w:tcW w:w="838" w:type="pct"/>
            <w:tcBorders>
              <w:bottom w:val="single" w:sz="12" w:space="0" w:color="auto"/>
            </w:tcBorders>
            <w:shd w:val="clear" w:color="auto" w:fill="auto"/>
            <w:vAlign w:val="center"/>
          </w:tcPr>
          <w:p w14:paraId="10F52C6B" w14:textId="77777777" w:rsidR="00FF206B" w:rsidRPr="00160396" w:rsidRDefault="00FF206B" w:rsidP="00632E24">
            <w:pPr>
              <w:spacing w:after="0" w:line="240" w:lineRule="auto"/>
              <w:jc w:val="center"/>
              <w:rPr>
                <w:sz w:val="20"/>
                <w:szCs w:val="20"/>
              </w:rPr>
            </w:pPr>
            <w:r w:rsidRPr="00160396">
              <w:rPr>
                <w:sz w:val="20"/>
                <w:szCs w:val="20"/>
              </w:rPr>
              <w:t>$3,311</w:t>
            </w:r>
          </w:p>
        </w:tc>
      </w:tr>
      <w:tr w:rsidR="00FF206B" w:rsidRPr="00364BE4" w14:paraId="71E70F29" w14:textId="77777777" w:rsidTr="00632E24">
        <w:trPr>
          <w:trHeight w:val="107"/>
          <w:jc w:val="center"/>
        </w:trPr>
        <w:tc>
          <w:tcPr>
            <w:tcW w:w="2484" w:type="pct"/>
            <w:tcBorders>
              <w:top w:val="single" w:sz="12" w:space="0" w:color="auto"/>
              <w:bottom w:val="single" w:sz="12" w:space="0" w:color="auto"/>
            </w:tcBorders>
            <w:vAlign w:val="center"/>
          </w:tcPr>
          <w:p w14:paraId="5FCF9B99" w14:textId="77777777" w:rsidR="00FF206B" w:rsidRPr="00364BE4" w:rsidRDefault="00FF206B" w:rsidP="00632E2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3A911C74" w14:textId="77777777" w:rsidR="00FF206B" w:rsidRPr="00160396" w:rsidRDefault="00FF206B" w:rsidP="00632E24">
            <w:pPr>
              <w:spacing w:after="0" w:line="240" w:lineRule="auto"/>
              <w:jc w:val="center"/>
              <w:rPr>
                <w:sz w:val="20"/>
                <w:szCs w:val="20"/>
              </w:rPr>
            </w:pPr>
            <w:r w:rsidRPr="00160396">
              <w:rPr>
                <w:sz w:val="20"/>
                <w:szCs w:val="20"/>
              </w:rPr>
              <w:t>$13,702</w:t>
            </w:r>
          </w:p>
        </w:tc>
        <w:tc>
          <w:tcPr>
            <w:tcW w:w="839" w:type="pct"/>
            <w:tcBorders>
              <w:top w:val="single" w:sz="12" w:space="0" w:color="auto"/>
              <w:bottom w:val="single" w:sz="12" w:space="0" w:color="auto"/>
            </w:tcBorders>
            <w:vAlign w:val="center"/>
          </w:tcPr>
          <w:p w14:paraId="6BFD6475" w14:textId="77777777" w:rsidR="00FF206B" w:rsidRPr="00160396" w:rsidRDefault="00FF206B" w:rsidP="00632E24">
            <w:pPr>
              <w:spacing w:after="0" w:line="240" w:lineRule="auto"/>
              <w:jc w:val="center"/>
              <w:rPr>
                <w:sz w:val="20"/>
                <w:szCs w:val="20"/>
              </w:rPr>
            </w:pPr>
            <w:r w:rsidRPr="00160396">
              <w:rPr>
                <w:sz w:val="20"/>
                <w:szCs w:val="20"/>
              </w:rPr>
              <w:t>$14,759</w:t>
            </w:r>
          </w:p>
        </w:tc>
        <w:tc>
          <w:tcPr>
            <w:tcW w:w="838" w:type="pct"/>
            <w:tcBorders>
              <w:top w:val="single" w:sz="12" w:space="0" w:color="auto"/>
              <w:bottom w:val="single" w:sz="12" w:space="0" w:color="auto"/>
            </w:tcBorders>
            <w:shd w:val="clear" w:color="auto" w:fill="auto"/>
            <w:vAlign w:val="center"/>
          </w:tcPr>
          <w:p w14:paraId="7303BFEE" w14:textId="77777777" w:rsidR="00FF206B" w:rsidRPr="00160396" w:rsidRDefault="00FF206B" w:rsidP="00632E24">
            <w:pPr>
              <w:spacing w:after="0" w:line="240" w:lineRule="auto"/>
              <w:jc w:val="center"/>
              <w:rPr>
                <w:sz w:val="20"/>
                <w:szCs w:val="20"/>
              </w:rPr>
            </w:pPr>
            <w:r w:rsidRPr="00160396">
              <w:rPr>
                <w:sz w:val="20"/>
                <w:szCs w:val="20"/>
              </w:rPr>
              <w:t>$15,595</w:t>
            </w:r>
          </w:p>
        </w:tc>
      </w:tr>
      <w:tr w:rsidR="00FF206B" w:rsidRPr="00364BE4" w14:paraId="7DBADDBC" w14:textId="77777777" w:rsidTr="00632E24">
        <w:trPr>
          <w:trHeight w:val="107"/>
          <w:jc w:val="center"/>
        </w:trPr>
        <w:tc>
          <w:tcPr>
            <w:tcW w:w="5000" w:type="pct"/>
            <w:gridSpan w:val="4"/>
            <w:tcBorders>
              <w:top w:val="single" w:sz="12" w:space="0" w:color="auto"/>
              <w:left w:val="nil"/>
              <w:bottom w:val="nil"/>
              <w:right w:val="nil"/>
            </w:tcBorders>
            <w:vAlign w:val="center"/>
          </w:tcPr>
          <w:p w14:paraId="483D81EB" w14:textId="27D2E751" w:rsidR="00FF206B" w:rsidRPr="00E26882" w:rsidRDefault="00FF206B" w:rsidP="00632E24">
            <w:pPr>
              <w:widowControl w:val="0"/>
              <w:overflowPunct w:val="0"/>
              <w:adjustRightInd w:val="0"/>
              <w:spacing w:after="0" w:line="240" w:lineRule="auto"/>
              <w:rPr>
                <w:rFonts w:ascii="Calibri" w:eastAsia="Times New Roman" w:hAnsi="Calibri" w:cs="Times New Roman"/>
                <w:kern w:val="28"/>
                <w:sz w:val="16"/>
                <w:szCs w:val="16"/>
              </w:rPr>
            </w:pPr>
            <w:r w:rsidRPr="00E26882">
              <w:rPr>
                <w:rFonts w:ascii="Calibri" w:eastAsia="Times New Roman" w:hAnsi="Calibri" w:cs="Times New Roman"/>
                <w:bCs/>
                <w:kern w:val="28"/>
                <w:sz w:val="16"/>
                <w:szCs w:val="16"/>
              </w:rPr>
              <w:t xml:space="preserve">Sources: </w:t>
            </w:r>
            <w:hyperlink r:id="rId40" w:history="1">
              <w:r w:rsidRPr="00A6161E">
                <w:rPr>
                  <w:rFonts w:ascii="Calibri" w:eastAsia="Times New Roman" w:hAnsi="Calibri" w:cs="Times New Roman"/>
                  <w:bCs/>
                  <w:kern w:val="28"/>
                  <w:sz w:val="16"/>
                  <w:szCs w:val="16"/>
                </w:rPr>
                <w:t xml:space="preserve">Per-pupil expenditure reports on </w:t>
              </w:r>
              <w:r w:rsidR="00A6161E">
                <w:rPr>
                  <w:rFonts w:ascii="Calibri" w:eastAsia="Times New Roman" w:hAnsi="Calibri" w:cs="Times New Roman"/>
                  <w:bCs/>
                  <w:kern w:val="28"/>
                  <w:sz w:val="16"/>
                  <w:szCs w:val="16"/>
                </w:rPr>
                <w:t>D</w:t>
              </w:r>
              <w:r w:rsidRPr="00A6161E">
                <w:rPr>
                  <w:rFonts w:ascii="Calibri" w:eastAsia="Times New Roman" w:hAnsi="Calibri" w:cs="Times New Roman"/>
                  <w:bCs/>
                  <w:kern w:val="28"/>
                  <w:sz w:val="16"/>
                  <w:szCs w:val="16"/>
                </w:rPr>
                <w:t>ESE website</w:t>
              </w:r>
            </w:hyperlink>
          </w:p>
          <w:p w14:paraId="7AADEF1B" w14:textId="77777777" w:rsidR="00FF206B" w:rsidRPr="00364BE4" w:rsidRDefault="00FF206B" w:rsidP="00632E24">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16"/>
                <w:szCs w:val="16"/>
              </w:rPr>
              <w:t>Note: Any discrepancy between expenditures and total is because of rounding</w:t>
            </w:r>
            <w:r w:rsidRPr="00364BE4">
              <w:rPr>
                <w:rFonts w:ascii="Calibri" w:eastAsia="Times New Roman" w:hAnsi="Calibri" w:cs="Times New Roman"/>
                <w:kern w:val="28"/>
                <w:sz w:val="20"/>
                <w:szCs w:val="20"/>
              </w:rPr>
              <w:t>.</w:t>
            </w:r>
          </w:p>
        </w:tc>
      </w:tr>
    </w:tbl>
    <w:p w14:paraId="79793D9C" w14:textId="77777777" w:rsidR="002F1EBE" w:rsidRPr="002F1EBE" w:rsidRDefault="002F1EBE" w:rsidP="002F1EBE">
      <w:pPr>
        <w:spacing w:after="0" w:line="240" w:lineRule="auto"/>
        <w:rPr>
          <w:rFonts w:ascii="Calibri" w:eastAsia="Times New Roman" w:hAnsi="Calibri" w:cs="Times New Roman"/>
          <w:sz w:val="20"/>
          <w:szCs w:val="20"/>
        </w:rPr>
      </w:pPr>
    </w:p>
    <w:p w14:paraId="3B3D9291" w14:textId="41626FE3" w:rsidR="002F1EBE" w:rsidRPr="002F1EBE" w:rsidRDefault="002F1EBE" w:rsidP="002F1EBE">
      <w:pPr>
        <w:spacing w:after="0" w:line="240" w:lineRule="auto"/>
        <w:rPr>
          <w:rFonts w:ascii="Calibri" w:eastAsia="Times New Roman" w:hAnsi="Calibri" w:cs="Times New Roman"/>
          <w:sz w:val="20"/>
          <w:szCs w:val="20"/>
        </w:rPr>
      </w:pPr>
    </w:p>
    <w:p w14:paraId="442C991F"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F43680">
          <w:pgSz w:w="15840" w:h="12240" w:orient="landscape"/>
          <w:pgMar w:top="1440" w:right="1440" w:bottom="1440" w:left="1440" w:header="720" w:footer="720" w:gutter="0"/>
          <w:cols w:space="720"/>
          <w:docGrid w:linePitch="360"/>
        </w:sectPr>
      </w:pPr>
    </w:p>
    <w:p w14:paraId="29D1A4EE" w14:textId="77777777" w:rsidR="00D549BC" w:rsidRPr="0036533B" w:rsidRDefault="00350132" w:rsidP="0036533B">
      <w:pPr>
        <w:pStyle w:val="Section"/>
      </w:pPr>
      <w:bookmarkStart w:id="20" w:name="_Toc14332206"/>
      <w:r w:rsidRPr="00476E71">
        <w:lastRenderedPageBreak/>
        <w:t xml:space="preserve">Appendix </w:t>
      </w:r>
      <w:r>
        <w:t>C: Instructional Inventory</w:t>
      </w:r>
      <w:bookmarkEnd w:id="18"/>
      <w:bookmarkEnd w:id="20"/>
    </w:p>
    <w:tbl>
      <w:tblPr>
        <w:tblStyle w:val="TableGrid2"/>
        <w:tblW w:w="9738" w:type="dxa"/>
        <w:tblInd w:w="-162" w:type="dxa"/>
        <w:tblLayout w:type="fixed"/>
        <w:tblLook w:val="04A0" w:firstRow="1" w:lastRow="0" w:firstColumn="1" w:lastColumn="0" w:noHBand="0" w:noVBand="1"/>
        <w:tblCaption w:val="Appendix C"/>
        <w:tblDescription w:val="Instructional Inventory&#10;"/>
      </w:tblPr>
      <w:tblGrid>
        <w:gridCol w:w="2970"/>
        <w:gridCol w:w="900"/>
        <w:gridCol w:w="1260"/>
        <w:gridCol w:w="1080"/>
        <w:gridCol w:w="1170"/>
        <w:gridCol w:w="1260"/>
        <w:gridCol w:w="1098"/>
      </w:tblGrid>
      <w:tr w:rsidR="002A2E92" w:rsidRPr="003F0BCE" w14:paraId="5D5766F1" w14:textId="77777777" w:rsidTr="00367517">
        <w:trPr>
          <w:trHeight w:val="816"/>
        </w:trPr>
        <w:tc>
          <w:tcPr>
            <w:tcW w:w="2970" w:type="dxa"/>
            <w:vMerge w:val="restart"/>
            <w:tcBorders>
              <w:bottom w:val="single" w:sz="4" w:space="0" w:color="auto"/>
            </w:tcBorders>
          </w:tcPr>
          <w:p w14:paraId="763C2FE7" w14:textId="77777777" w:rsidR="002A2E92" w:rsidRPr="003F0BCE" w:rsidRDefault="002A2E92" w:rsidP="0003669E">
            <w:pPr>
              <w:spacing w:after="0" w:line="240" w:lineRule="auto"/>
              <w:jc w:val="center"/>
            </w:pPr>
            <w:r w:rsidRPr="003F0BCE">
              <w:rPr>
                <w:b/>
              </w:rPr>
              <w:t xml:space="preserve">Focus Area #1: Learning Objectives &amp; </w:t>
            </w:r>
            <w:r>
              <w:rPr>
                <w:b/>
              </w:rPr>
              <w:t>Expectations</w:t>
            </w:r>
          </w:p>
        </w:tc>
        <w:tc>
          <w:tcPr>
            <w:tcW w:w="900" w:type="dxa"/>
          </w:tcPr>
          <w:p w14:paraId="7E069625" w14:textId="77777777" w:rsidR="002A2E92" w:rsidRPr="003F0BCE" w:rsidRDefault="002A2E92" w:rsidP="0003669E">
            <w:pPr>
              <w:spacing w:after="0" w:line="240" w:lineRule="auto"/>
              <w:jc w:val="center"/>
            </w:pPr>
          </w:p>
        </w:tc>
        <w:tc>
          <w:tcPr>
            <w:tcW w:w="1260" w:type="dxa"/>
            <w:tcBorders>
              <w:bottom w:val="single" w:sz="4" w:space="0" w:color="auto"/>
            </w:tcBorders>
          </w:tcPr>
          <w:p w14:paraId="5DBAF290" w14:textId="77777777" w:rsidR="002A2E92" w:rsidRPr="003F0BCE" w:rsidRDefault="002A2E92" w:rsidP="0003669E">
            <w:pPr>
              <w:spacing w:after="0" w:line="240" w:lineRule="auto"/>
              <w:jc w:val="center"/>
            </w:pPr>
            <w:r w:rsidRPr="003F0BCE">
              <w:t>Insufficient</w:t>
            </w:r>
            <w:r>
              <w:t xml:space="preserve"> Evidence</w:t>
            </w:r>
          </w:p>
        </w:tc>
        <w:tc>
          <w:tcPr>
            <w:tcW w:w="1080" w:type="dxa"/>
            <w:tcBorders>
              <w:bottom w:val="single" w:sz="4" w:space="0" w:color="auto"/>
            </w:tcBorders>
          </w:tcPr>
          <w:p w14:paraId="67F87885" w14:textId="77777777" w:rsidR="002A2E92" w:rsidRPr="003F0BCE" w:rsidRDefault="002A2E92" w:rsidP="0003669E">
            <w:pPr>
              <w:spacing w:after="0" w:line="240" w:lineRule="auto"/>
              <w:jc w:val="center"/>
            </w:pPr>
            <w:r>
              <w:t>Limited Evidence</w:t>
            </w:r>
          </w:p>
        </w:tc>
        <w:tc>
          <w:tcPr>
            <w:tcW w:w="1170" w:type="dxa"/>
            <w:tcBorders>
              <w:bottom w:val="single" w:sz="4" w:space="0" w:color="auto"/>
            </w:tcBorders>
          </w:tcPr>
          <w:p w14:paraId="423469F9" w14:textId="77777777" w:rsidR="002A2E92" w:rsidRPr="003F0BCE" w:rsidRDefault="002A2E92" w:rsidP="0003669E">
            <w:pPr>
              <w:spacing w:after="0" w:line="240" w:lineRule="auto"/>
              <w:jc w:val="center"/>
            </w:pPr>
            <w:r>
              <w:t>Sufficient Evidence</w:t>
            </w:r>
          </w:p>
        </w:tc>
        <w:tc>
          <w:tcPr>
            <w:tcW w:w="1260" w:type="dxa"/>
            <w:tcBorders>
              <w:bottom w:val="single" w:sz="4" w:space="0" w:color="auto"/>
            </w:tcBorders>
          </w:tcPr>
          <w:p w14:paraId="6FD23F42" w14:textId="77777777" w:rsidR="002A2E92" w:rsidRPr="003F0BCE" w:rsidRDefault="002A2E92" w:rsidP="0003669E">
            <w:pPr>
              <w:spacing w:after="0" w:line="240" w:lineRule="auto"/>
              <w:jc w:val="center"/>
            </w:pPr>
            <w:r>
              <w:t>Compelling Evidence</w:t>
            </w:r>
          </w:p>
        </w:tc>
        <w:tc>
          <w:tcPr>
            <w:tcW w:w="1098" w:type="dxa"/>
            <w:tcBorders>
              <w:bottom w:val="single" w:sz="4" w:space="0" w:color="auto"/>
            </w:tcBorders>
          </w:tcPr>
          <w:p w14:paraId="6FD1C3F4" w14:textId="77777777" w:rsidR="002A2E92" w:rsidRPr="003F0BCE" w:rsidRDefault="002A2E92" w:rsidP="0003669E">
            <w:pPr>
              <w:spacing w:after="0" w:line="240" w:lineRule="auto"/>
              <w:jc w:val="center"/>
            </w:pPr>
            <w:r w:rsidRPr="003F0BCE">
              <w:t>Avg Number of points</w:t>
            </w:r>
          </w:p>
        </w:tc>
      </w:tr>
      <w:tr w:rsidR="002A2E92" w:rsidRPr="003F0BCE" w14:paraId="61D360E9" w14:textId="77777777" w:rsidTr="00367517">
        <w:tc>
          <w:tcPr>
            <w:tcW w:w="2970" w:type="dxa"/>
            <w:vMerge/>
          </w:tcPr>
          <w:p w14:paraId="7D151CC4" w14:textId="77777777" w:rsidR="002A2E92" w:rsidRPr="003F0BCE" w:rsidRDefault="002A2E92" w:rsidP="0003669E">
            <w:pPr>
              <w:spacing w:after="0" w:line="240" w:lineRule="auto"/>
            </w:pPr>
          </w:p>
        </w:tc>
        <w:tc>
          <w:tcPr>
            <w:tcW w:w="900" w:type="dxa"/>
          </w:tcPr>
          <w:p w14:paraId="2DFD76A7" w14:textId="77777777" w:rsidR="002A2E92" w:rsidRPr="003F0BCE" w:rsidRDefault="002A2E92" w:rsidP="0003669E">
            <w:pPr>
              <w:spacing w:after="0" w:line="240" w:lineRule="auto"/>
            </w:pPr>
          </w:p>
        </w:tc>
        <w:tc>
          <w:tcPr>
            <w:tcW w:w="1260" w:type="dxa"/>
          </w:tcPr>
          <w:p w14:paraId="6FBDAA6C" w14:textId="77777777" w:rsidR="002A2E92" w:rsidRPr="003F0BCE" w:rsidRDefault="002A2E92" w:rsidP="0003669E">
            <w:pPr>
              <w:spacing w:after="0" w:line="240" w:lineRule="auto"/>
              <w:jc w:val="center"/>
            </w:pPr>
            <w:r w:rsidRPr="003F0BCE">
              <w:t>(</w:t>
            </w:r>
            <w:r>
              <w:t>1</w:t>
            </w:r>
            <w:r w:rsidRPr="003F0BCE">
              <w:t>)</w:t>
            </w:r>
          </w:p>
        </w:tc>
        <w:tc>
          <w:tcPr>
            <w:tcW w:w="1080" w:type="dxa"/>
          </w:tcPr>
          <w:p w14:paraId="5A3FF58E" w14:textId="77777777" w:rsidR="002A2E92" w:rsidRPr="003F0BCE" w:rsidRDefault="002A2E92" w:rsidP="0003669E">
            <w:pPr>
              <w:spacing w:after="0" w:line="240" w:lineRule="auto"/>
              <w:jc w:val="center"/>
            </w:pPr>
            <w:r w:rsidRPr="003F0BCE">
              <w:t>(</w:t>
            </w:r>
            <w:r>
              <w:t>2</w:t>
            </w:r>
            <w:r w:rsidRPr="003F0BCE">
              <w:t>)</w:t>
            </w:r>
          </w:p>
        </w:tc>
        <w:tc>
          <w:tcPr>
            <w:tcW w:w="1170" w:type="dxa"/>
          </w:tcPr>
          <w:p w14:paraId="62BC4065" w14:textId="77777777" w:rsidR="002A2E92" w:rsidRPr="003F0BCE" w:rsidRDefault="002A2E92" w:rsidP="0003669E">
            <w:pPr>
              <w:spacing w:after="0" w:line="240" w:lineRule="auto"/>
              <w:jc w:val="center"/>
            </w:pPr>
            <w:r w:rsidRPr="003F0BCE">
              <w:t>(</w:t>
            </w:r>
            <w:r>
              <w:t>3</w:t>
            </w:r>
            <w:r w:rsidRPr="003F0BCE">
              <w:t>)</w:t>
            </w:r>
          </w:p>
        </w:tc>
        <w:tc>
          <w:tcPr>
            <w:tcW w:w="1260" w:type="dxa"/>
          </w:tcPr>
          <w:p w14:paraId="6AFF4D89" w14:textId="77777777" w:rsidR="002A2E92" w:rsidRPr="003F0BCE" w:rsidRDefault="002A2E92" w:rsidP="0003669E">
            <w:pPr>
              <w:spacing w:after="0" w:line="240" w:lineRule="auto"/>
              <w:jc w:val="center"/>
            </w:pPr>
            <w:r w:rsidRPr="003F0BCE">
              <w:t>(</w:t>
            </w:r>
            <w:r>
              <w:t>4</w:t>
            </w:r>
            <w:r w:rsidRPr="003F0BCE">
              <w:t>)</w:t>
            </w:r>
          </w:p>
        </w:tc>
        <w:tc>
          <w:tcPr>
            <w:tcW w:w="1098" w:type="dxa"/>
          </w:tcPr>
          <w:p w14:paraId="5F4E81B8" w14:textId="77777777" w:rsidR="002A2E92" w:rsidRPr="003F0BCE" w:rsidRDefault="002A2E92" w:rsidP="0003669E">
            <w:pPr>
              <w:spacing w:after="0" w:line="240" w:lineRule="auto"/>
              <w:jc w:val="center"/>
            </w:pPr>
            <w:r>
              <w:t>(1</w:t>
            </w:r>
            <w:r w:rsidRPr="003F0BCE">
              <w:t xml:space="preserve"> to </w:t>
            </w:r>
            <w:r>
              <w:t>4</w:t>
            </w:r>
            <w:r w:rsidRPr="003F0BCE">
              <w:t>)</w:t>
            </w:r>
          </w:p>
        </w:tc>
      </w:tr>
      <w:tr w:rsidR="00B64C95" w:rsidRPr="003F0BCE" w14:paraId="096D08D0" w14:textId="77777777" w:rsidTr="00367517">
        <w:tc>
          <w:tcPr>
            <w:tcW w:w="2970" w:type="dxa"/>
            <w:vMerge w:val="restart"/>
            <w:shd w:val="clear" w:color="auto" w:fill="BFBFBF" w:themeFill="background1" w:themeFillShade="BF"/>
          </w:tcPr>
          <w:p w14:paraId="0539A829" w14:textId="77777777" w:rsidR="00B64C95" w:rsidRPr="003F0BCE" w:rsidRDefault="00B64C95" w:rsidP="00B64C95">
            <w:pPr>
              <w:spacing w:after="0" w:line="240" w:lineRule="auto"/>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14:paraId="0FF4D463"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3E8482E0" w14:textId="6BD2B350" w:rsidR="00B64C95" w:rsidRPr="003F0BCE" w:rsidRDefault="00B64C95" w:rsidP="00B64C95">
            <w:pPr>
              <w:spacing w:after="0" w:line="240" w:lineRule="auto"/>
              <w:jc w:val="center"/>
            </w:pPr>
            <w:r w:rsidRPr="009A538E">
              <w:rPr>
                <w:rFonts w:ascii="Calibri" w:eastAsia="Times New Roman" w:hAnsi="Calibri" w:cs="Calibri"/>
                <w:color w:val="000000"/>
              </w:rPr>
              <w:t>0%</w:t>
            </w:r>
          </w:p>
        </w:tc>
        <w:tc>
          <w:tcPr>
            <w:tcW w:w="1080" w:type="dxa"/>
            <w:shd w:val="clear" w:color="auto" w:fill="BFBFBF" w:themeFill="background1" w:themeFillShade="BF"/>
          </w:tcPr>
          <w:p w14:paraId="7C9DABF4" w14:textId="0D35EDCA" w:rsidR="00B64C95" w:rsidRPr="003F0BCE" w:rsidRDefault="00B64C95" w:rsidP="00B64C95">
            <w:pPr>
              <w:spacing w:after="0" w:line="240" w:lineRule="auto"/>
              <w:jc w:val="center"/>
            </w:pPr>
            <w:r w:rsidRPr="009A538E">
              <w:rPr>
                <w:rFonts w:ascii="Calibri" w:eastAsia="Times New Roman" w:hAnsi="Calibri" w:cs="Calibri"/>
                <w:color w:val="000000"/>
              </w:rPr>
              <w:t>47%</w:t>
            </w:r>
          </w:p>
        </w:tc>
        <w:tc>
          <w:tcPr>
            <w:tcW w:w="1170" w:type="dxa"/>
            <w:shd w:val="clear" w:color="auto" w:fill="BFBFBF" w:themeFill="background1" w:themeFillShade="BF"/>
          </w:tcPr>
          <w:p w14:paraId="47DAB503" w14:textId="68F01D3F" w:rsidR="00B64C95" w:rsidRPr="003F0BCE" w:rsidRDefault="00B64C95" w:rsidP="00B64C95">
            <w:pPr>
              <w:spacing w:after="0" w:line="240" w:lineRule="auto"/>
              <w:jc w:val="center"/>
            </w:pPr>
            <w:r w:rsidRPr="009A538E">
              <w:rPr>
                <w:rFonts w:ascii="Calibri" w:eastAsia="Times New Roman" w:hAnsi="Calibri" w:cs="Calibri"/>
                <w:color w:val="000000"/>
              </w:rPr>
              <w:t>20%</w:t>
            </w:r>
          </w:p>
        </w:tc>
        <w:tc>
          <w:tcPr>
            <w:tcW w:w="1260" w:type="dxa"/>
            <w:shd w:val="clear" w:color="auto" w:fill="BFBFBF" w:themeFill="background1" w:themeFillShade="BF"/>
          </w:tcPr>
          <w:p w14:paraId="2C5F1A38" w14:textId="5E9EE2EF" w:rsidR="00B64C95" w:rsidRPr="003F0BCE" w:rsidRDefault="00B64C95" w:rsidP="00B64C95">
            <w:pPr>
              <w:spacing w:after="0" w:line="240" w:lineRule="auto"/>
              <w:jc w:val="center"/>
            </w:pPr>
            <w:r w:rsidRPr="009A538E">
              <w:rPr>
                <w:rFonts w:ascii="Calibri" w:eastAsia="Times New Roman" w:hAnsi="Calibri" w:cs="Calibri"/>
                <w:color w:val="000000"/>
              </w:rPr>
              <w:t>33%</w:t>
            </w:r>
          </w:p>
        </w:tc>
        <w:tc>
          <w:tcPr>
            <w:tcW w:w="1098" w:type="dxa"/>
            <w:shd w:val="clear" w:color="auto" w:fill="BFBFBF" w:themeFill="background1" w:themeFillShade="BF"/>
          </w:tcPr>
          <w:p w14:paraId="577D9FEC" w14:textId="5EABD300" w:rsidR="00B64C95" w:rsidRPr="003F0BCE" w:rsidRDefault="00B64C95" w:rsidP="00B64C95">
            <w:pPr>
              <w:spacing w:after="0" w:line="240" w:lineRule="auto"/>
              <w:jc w:val="center"/>
            </w:pPr>
            <w:r w:rsidRPr="009A538E">
              <w:rPr>
                <w:rFonts w:ascii="Calibri" w:eastAsia="Times New Roman" w:hAnsi="Calibri" w:cs="Calibri"/>
                <w:color w:val="000000"/>
              </w:rPr>
              <w:t>2.9</w:t>
            </w:r>
          </w:p>
        </w:tc>
      </w:tr>
      <w:tr w:rsidR="00B64C95" w:rsidRPr="003F0BCE" w14:paraId="4E10D055" w14:textId="77777777" w:rsidTr="00367517">
        <w:tc>
          <w:tcPr>
            <w:tcW w:w="2970" w:type="dxa"/>
            <w:vMerge/>
            <w:shd w:val="clear" w:color="auto" w:fill="BFBFBF" w:themeFill="background1" w:themeFillShade="BF"/>
          </w:tcPr>
          <w:p w14:paraId="36F7D281" w14:textId="77777777" w:rsidR="00B64C95" w:rsidRPr="003F0BCE" w:rsidRDefault="00B64C95" w:rsidP="00B64C95">
            <w:pPr>
              <w:spacing w:after="0" w:line="240" w:lineRule="auto"/>
            </w:pPr>
          </w:p>
        </w:tc>
        <w:tc>
          <w:tcPr>
            <w:tcW w:w="900" w:type="dxa"/>
            <w:shd w:val="clear" w:color="auto" w:fill="BFBFBF" w:themeFill="background1" w:themeFillShade="BF"/>
          </w:tcPr>
          <w:p w14:paraId="5C536884"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06DD7F00" w14:textId="1074DDFE" w:rsidR="00B64C95" w:rsidRPr="003F0BCE" w:rsidRDefault="00B64C95" w:rsidP="00B64C95">
            <w:pPr>
              <w:spacing w:after="0" w:line="240" w:lineRule="auto"/>
              <w:jc w:val="center"/>
            </w:pPr>
            <w:r w:rsidRPr="009A538E">
              <w:rPr>
                <w:rFonts w:ascii="Calibri" w:eastAsia="Times New Roman" w:hAnsi="Calibri" w:cs="Calibri"/>
                <w:color w:val="000000"/>
              </w:rPr>
              <w:t>0%</w:t>
            </w:r>
          </w:p>
        </w:tc>
        <w:tc>
          <w:tcPr>
            <w:tcW w:w="1080" w:type="dxa"/>
            <w:shd w:val="clear" w:color="auto" w:fill="BFBFBF" w:themeFill="background1" w:themeFillShade="BF"/>
          </w:tcPr>
          <w:p w14:paraId="7A5DDDD1" w14:textId="6E7513B7" w:rsidR="00B64C95" w:rsidRPr="003F0BCE" w:rsidRDefault="00B64C95" w:rsidP="00B64C95">
            <w:pPr>
              <w:spacing w:after="0" w:line="240" w:lineRule="auto"/>
              <w:jc w:val="center"/>
            </w:pPr>
            <w:r w:rsidRPr="009A538E">
              <w:rPr>
                <w:rFonts w:ascii="Calibri" w:eastAsia="Times New Roman" w:hAnsi="Calibri" w:cs="Calibri"/>
                <w:color w:val="000000"/>
              </w:rPr>
              <w:t>14%</w:t>
            </w:r>
          </w:p>
        </w:tc>
        <w:tc>
          <w:tcPr>
            <w:tcW w:w="1170" w:type="dxa"/>
            <w:shd w:val="clear" w:color="auto" w:fill="BFBFBF" w:themeFill="background1" w:themeFillShade="BF"/>
          </w:tcPr>
          <w:p w14:paraId="7E138B51" w14:textId="1C824766" w:rsidR="00B64C95" w:rsidRPr="003F0BCE" w:rsidRDefault="00B64C95" w:rsidP="00B64C95">
            <w:pPr>
              <w:spacing w:after="0" w:line="240" w:lineRule="auto"/>
              <w:jc w:val="center"/>
            </w:pPr>
            <w:r w:rsidRPr="009A538E">
              <w:rPr>
                <w:rFonts w:ascii="Calibri" w:eastAsia="Times New Roman" w:hAnsi="Calibri" w:cs="Calibri"/>
                <w:color w:val="000000"/>
              </w:rPr>
              <w:t>50%</w:t>
            </w:r>
          </w:p>
        </w:tc>
        <w:tc>
          <w:tcPr>
            <w:tcW w:w="1260" w:type="dxa"/>
            <w:shd w:val="clear" w:color="auto" w:fill="BFBFBF" w:themeFill="background1" w:themeFillShade="BF"/>
          </w:tcPr>
          <w:p w14:paraId="4ED48DF3" w14:textId="4CF9C788" w:rsidR="00B64C95" w:rsidRPr="003F0BCE" w:rsidRDefault="00B64C95" w:rsidP="00B64C95">
            <w:pPr>
              <w:spacing w:after="0" w:line="240" w:lineRule="auto"/>
              <w:jc w:val="center"/>
            </w:pPr>
            <w:r w:rsidRPr="009A538E">
              <w:rPr>
                <w:rFonts w:ascii="Calibri" w:eastAsia="Times New Roman" w:hAnsi="Calibri" w:cs="Calibri"/>
                <w:color w:val="000000"/>
              </w:rPr>
              <w:t>36%</w:t>
            </w:r>
          </w:p>
        </w:tc>
        <w:tc>
          <w:tcPr>
            <w:tcW w:w="1098" w:type="dxa"/>
            <w:shd w:val="clear" w:color="auto" w:fill="BFBFBF" w:themeFill="background1" w:themeFillShade="BF"/>
          </w:tcPr>
          <w:p w14:paraId="4B566FEE" w14:textId="00CA7E72" w:rsidR="00B64C95" w:rsidRPr="003F0BCE" w:rsidRDefault="00B64C95" w:rsidP="00B64C95">
            <w:pPr>
              <w:spacing w:after="0" w:line="240" w:lineRule="auto"/>
              <w:jc w:val="center"/>
            </w:pPr>
            <w:r w:rsidRPr="009A538E">
              <w:rPr>
                <w:rFonts w:ascii="Calibri" w:eastAsia="Times New Roman" w:hAnsi="Calibri" w:cs="Calibri"/>
                <w:color w:val="000000"/>
              </w:rPr>
              <w:t>3.2</w:t>
            </w:r>
          </w:p>
        </w:tc>
      </w:tr>
      <w:tr w:rsidR="00B64C95" w:rsidRPr="003F0BCE" w14:paraId="12C3211A" w14:textId="77777777" w:rsidTr="00367517">
        <w:tc>
          <w:tcPr>
            <w:tcW w:w="2970" w:type="dxa"/>
            <w:vMerge/>
            <w:shd w:val="clear" w:color="auto" w:fill="BFBFBF" w:themeFill="background1" w:themeFillShade="BF"/>
          </w:tcPr>
          <w:p w14:paraId="761522AB" w14:textId="77777777" w:rsidR="00B64C95" w:rsidRPr="003F0BCE" w:rsidRDefault="00B64C95" w:rsidP="00B64C95">
            <w:pPr>
              <w:spacing w:after="0" w:line="240" w:lineRule="auto"/>
            </w:pPr>
          </w:p>
        </w:tc>
        <w:tc>
          <w:tcPr>
            <w:tcW w:w="900" w:type="dxa"/>
            <w:shd w:val="clear" w:color="auto" w:fill="BFBFBF" w:themeFill="background1" w:themeFillShade="BF"/>
          </w:tcPr>
          <w:p w14:paraId="23DFF980"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6273753F" w14:textId="25687E14" w:rsidR="00B64C95" w:rsidRPr="003F0BCE" w:rsidRDefault="00B64C95" w:rsidP="00B64C95">
            <w:pPr>
              <w:spacing w:after="0" w:line="240" w:lineRule="auto"/>
              <w:jc w:val="center"/>
            </w:pPr>
            <w:r w:rsidRPr="009A538E">
              <w:rPr>
                <w:rFonts w:ascii="Calibri" w:eastAsia="Times New Roman" w:hAnsi="Calibri" w:cs="Calibri"/>
                <w:color w:val="000000"/>
              </w:rPr>
              <w:t>8%</w:t>
            </w:r>
          </w:p>
        </w:tc>
        <w:tc>
          <w:tcPr>
            <w:tcW w:w="1080" w:type="dxa"/>
            <w:shd w:val="clear" w:color="auto" w:fill="BFBFBF" w:themeFill="background1" w:themeFillShade="BF"/>
          </w:tcPr>
          <w:p w14:paraId="0265D240" w14:textId="34B99EA8" w:rsidR="00B64C95" w:rsidRPr="003F0BCE" w:rsidRDefault="00B64C95" w:rsidP="00B64C95">
            <w:pPr>
              <w:spacing w:after="0" w:line="240" w:lineRule="auto"/>
              <w:jc w:val="center"/>
            </w:pPr>
            <w:r w:rsidRPr="009A538E">
              <w:rPr>
                <w:rFonts w:ascii="Calibri" w:eastAsia="Times New Roman" w:hAnsi="Calibri" w:cs="Calibri"/>
                <w:color w:val="000000"/>
              </w:rPr>
              <w:t>31%</w:t>
            </w:r>
          </w:p>
        </w:tc>
        <w:tc>
          <w:tcPr>
            <w:tcW w:w="1170" w:type="dxa"/>
            <w:shd w:val="clear" w:color="auto" w:fill="BFBFBF" w:themeFill="background1" w:themeFillShade="BF"/>
          </w:tcPr>
          <w:p w14:paraId="173F84FE" w14:textId="50086141" w:rsidR="00B64C95" w:rsidRPr="003F0BCE" w:rsidRDefault="00B64C95" w:rsidP="00B64C95">
            <w:pPr>
              <w:spacing w:after="0" w:line="240" w:lineRule="auto"/>
              <w:jc w:val="center"/>
            </w:pPr>
            <w:r w:rsidRPr="009A538E">
              <w:rPr>
                <w:rFonts w:ascii="Calibri" w:eastAsia="Times New Roman" w:hAnsi="Calibri" w:cs="Calibri"/>
                <w:color w:val="000000"/>
              </w:rPr>
              <w:t>42%</w:t>
            </w:r>
          </w:p>
        </w:tc>
        <w:tc>
          <w:tcPr>
            <w:tcW w:w="1260" w:type="dxa"/>
            <w:shd w:val="clear" w:color="auto" w:fill="BFBFBF" w:themeFill="background1" w:themeFillShade="BF"/>
          </w:tcPr>
          <w:p w14:paraId="7ADDD066" w14:textId="6C87ECBA" w:rsidR="00B64C95" w:rsidRPr="003F0BCE" w:rsidRDefault="00B64C95" w:rsidP="00B64C95">
            <w:pPr>
              <w:spacing w:after="0" w:line="240" w:lineRule="auto"/>
              <w:jc w:val="center"/>
            </w:pPr>
            <w:r w:rsidRPr="009A538E">
              <w:rPr>
                <w:rFonts w:ascii="Calibri" w:eastAsia="Times New Roman" w:hAnsi="Calibri" w:cs="Calibri"/>
                <w:color w:val="000000"/>
              </w:rPr>
              <w:t>19%</w:t>
            </w:r>
          </w:p>
        </w:tc>
        <w:tc>
          <w:tcPr>
            <w:tcW w:w="1098" w:type="dxa"/>
            <w:shd w:val="clear" w:color="auto" w:fill="BFBFBF" w:themeFill="background1" w:themeFillShade="BF"/>
          </w:tcPr>
          <w:p w14:paraId="2A90DEE1" w14:textId="73618DEA" w:rsidR="00B64C95" w:rsidRPr="003F0BCE" w:rsidRDefault="00B64C95" w:rsidP="00B64C95">
            <w:pPr>
              <w:spacing w:after="0" w:line="240" w:lineRule="auto"/>
              <w:jc w:val="center"/>
            </w:pPr>
            <w:r w:rsidRPr="009A538E">
              <w:rPr>
                <w:rFonts w:ascii="Calibri" w:eastAsia="Times New Roman" w:hAnsi="Calibri" w:cs="Calibri"/>
                <w:color w:val="000000"/>
              </w:rPr>
              <w:t>2.7</w:t>
            </w:r>
          </w:p>
        </w:tc>
      </w:tr>
      <w:tr w:rsidR="00B64C95" w:rsidRPr="003F0BCE" w14:paraId="234C4D28" w14:textId="77777777" w:rsidTr="00367517">
        <w:tc>
          <w:tcPr>
            <w:tcW w:w="2970" w:type="dxa"/>
            <w:vMerge/>
            <w:shd w:val="clear" w:color="auto" w:fill="BFBFBF" w:themeFill="background1" w:themeFillShade="BF"/>
          </w:tcPr>
          <w:p w14:paraId="62D9A13C" w14:textId="77777777" w:rsidR="00B64C95" w:rsidRPr="003F0BCE" w:rsidRDefault="00B64C95" w:rsidP="00B64C95">
            <w:pPr>
              <w:spacing w:after="0" w:line="240" w:lineRule="auto"/>
            </w:pPr>
          </w:p>
        </w:tc>
        <w:tc>
          <w:tcPr>
            <w:tcW w:w="900" w:type="dxa"/>
            <w:shd w:val="clear" w:color="auto" w:fill="BFBFBF" w:themeFill="background1" w:themeFillShade="BF"/>
          </w:tcPr>
          <w:p w14:paraId="520B5CE1"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18F6F4AA" w14:textId="35918DE9" w:rsidR="00B64C95" w:rsidRPr="003F0BCE" w:rsidRDefault="00B64C95" w:rsidP="00B64C95">
            <w:pPr>
              <w:spacing w:after="0" w:line="240" w:lineRule="auto"/>
              <w:jc w:val="center"/>
            </w:pPr>
            <w:r w:rsidRPr="009A538E">
              <w:rPr>
                <w:rFonts w:ascii="Calibri" w:eastAsia="Times New Roman" w:hAnsi="Calibri" w:cs="Calibri"/>
                <w:color w:val="000000"/>
              </w:rPr>
              <w:t>2</w:t>
            </w:r>
          </w:p>
        </w:tc>
        <w:tc>
          <w:tcPr>
            <w:tcW w:w="1080" w:type="dxa"/>
            <w:shd w:val="clear" w:color="auto" w:fill="BFBFBF" w:themeFill="background1" w:themeFillShade="BF"/>
          </w:tcPr>
          <w:p w14:paraId="5514D7D4" w14:textId="2BFE04AE" w:rsidR="00B64C95" w:rsidRPr="003F0BCE" w:rsidRDefault="00B64C95" w:rsidP="00B64C95">
            <w:pPr>
              <w:spacing w:after="0" w:line="240" w:lineRule="auto"/>
              <w:jc w:val="center"/>
            </w:pPr>
            <w:r w:rsidRPr="009A538E">
              <w:rPr>
                <w:rFonts w:ascii="Calibri" w:eastAsia="Times New Roman" w:hAnsi="Calibri" w:cs="Calibri"/>
                <w:color w:val="000000"/>
              </w:rPr>
              <w:t>17</w:t>
            </w:r>
          </w:p>
        </w:tc>
        <w:tc>
          <w:tcPr>
            <w:tcW w:w="1170" w:type="dxa"/>
            <w:shd w:val="clear" w:color="auto" w:fill="BFBFBF" w:themeFill="background1" w:themeFillShade="BF"/>
          </w:tcPr>
          <w:p w14:paraId="1BA8B117" w14:textId="4B06434E" w:rsidR="00B64C95" w:rsidRPr="003F0BCE" w:rsidRDefault="00B64C95" w:rsidP="00B64C95">
            <w:pPr>
              <w:spacing w:after="0" w:line="240" w:lineRule="auto"/>
              <w:jc w:val="center"/>
            </w:pPr>
            <w:r w:rsidRPr="009A538E">
              <w:rPr>
                <w:rFonts w:ascii="Calibri" w:eastAsia="Times New Roman" w:hAnsi="Calibri" w:cs="Calibri"/>
                <w:color w:val="000000"/>
              </w:rPr>
              <w:t>21</w:t>
            </w:r>
          </w:p>
        </w:tc>
        <w:tc>
          <w:tcPr>
            <w:tcW w:w="1260" w:type="dxa"/>
            <w:shd w:val="clear" w:color="auto" w:fill="BFBFBF" w:themeFill="background1" w:themeFillShade="BF"/>
          </w:tcPr>
          <w:p w14:paraId="319E875D" w14:textId="4A50D4BD" w:rsidR="00B64C95" w:rsidRPr="003F0BCE" w:rsidRDefault="00B64C95" w:rsidP="00B64C95">
            <w:pPr>
              <w:spacing w:after="0" w:line="240" w:lineRule="auto"/>
              <w:jc w:val="center"/>
            </w:pPr>
            <w:r w:rsidRPr="009A538E">
              <w:rPr>
                <w:rFonts w:ascii="Calibri" w:eastAsia="Times New Roman" w:hAnsi="Calibri" w:cs="Calibri"/>
                <w:color w:val="000000"/>
              </w:rPr>
              <w:t>15</w:t>
            </w:r>
          </w:p>
        </w:tc>
        <w:tc>
          <w:tcPr>
            <w:tcW w:w="1098" w:type="dxa"/>
            <w:shd w:val="clear" w:color="auto" w:fill="BFBFBF" w:themeFill="background1" w:themeFillShade="BF"/>
          </w:tcPr>
          <w:p w14:paraId="29BBC39E" w14:textId="008E3430" w:rsidR="00B64C95" w:rsidRPr="003F0BCE" w:rsidRDefault="00B64C95" w:rsidP="00B64C95">
            <w:pPr>
              <w:spacing w:after="0" w:line="240" w:lineRule="auto"/>
              <w:jc w:val="center"/>
            </w:pPr>
            <w:r w:rsidRPr="009A538E">
              <w:rPr>
                <w:rFonts w:ascii="Calibri" w:eastAsia="Times New Roman" w:hAnsi="Calibri" w:cs="Calibri"/>
                <w:color w:val="000000"/>
              </w:rPr>
              <w:t>2.9</w:t>
            </w:r>
          </w:p>
        </w:tc>
      </w:tr>
      <w:tr w:rsidR="00B64C95" w:rsidRPr="003F0BCE" w14:paraId="040DD6E3" w14:textId="77777777" w:rsidTr="00367517">
        <w:tc>
          <w:tcPr>
            <w:tcW w:w="2970" w:type="dxa"/>
            <w:vMerge/>
            <w:shd w:val="clear" w:color="auto" w:fill="BFBFBF" w:themeFill="background1" w:themeFillShade="BF"/>
          </w:tcPr>
          <w:p w14:paraId="4138B952" w14:textId="77777777" w:rsidR="00B64C95" w:rsidRPr="003F0BCE" w:rsidRDefault="00B64C95" w:rsidP="00B64C95">
            <w:pPr>
              <w:spacing w:after="0" w:line="240" w:lineRule="auto"/>
            </w:pPr>
          </w:p>
        </w:tc>
        <w:tc>
          <w:tcPr>
            <w:tcW w:w="900" w:type="dxa"/>
            <w:shd w:val="clear" w:color="auto" w:fill="BFBFBF" w:themeFill="background1" w:themeFillShade="BF"/>
          </w:tcPr>
          <w:p w14:paraId="382A44B3"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489A4C90" w14:textId="19FE227E" w:rsidR="00B64C95" w:rsidRPr="003F0BCE" w:rsidRDefault="00B64C95" w:rsidP="00B64C95">
            <w:pPr>
              <w:spacing w:after="0" w:line="240" w:lineRule="auto"/>
              <w:jc w:val="center"/>
            </w:pPr>
            <w:r w:rsidRPr="009A538E">
              <w:rPr>
                <w:rFonts w:ascii="Calibri" w:eastAsia="Times New Roman" w:hAnsi="Calibri" w:cs="Calibri"/>
                <w:color w:val="000000"/>
              </w:rPr>
              <w:t>4%</w:t>
            </w:r>
          </w:p>
        </w:tc>
        <w:tc>
          <w:tcPr>
            <w:tcW w:w="1080" w:type="dxa"/>
            <w:shd w:val="clear" w:color="auto" w:fill="BFBFBF" w:themeFill="background1" w:themeFillShade="BF"/>
          </w:tcPr>
          <w:p w14:paraId="6277F95E" w14:textId="457DE85B" w:rsidR="00B64C95" w:rsidRPr="003F0BCE" w:rsidRDefault="00B64C95" w:rsidP="00B64C95">
            <w:pPr>
              <w:spacing w:after="0" w:line="240" w:lineRule="auto"/>
              <w:jc w:val="center"/>
            </w:pPr>
            <w:r w:rsidRPr="009A538E">
              <w:rPr>
                <w:rFonts w:ascii="Calibri" w:eastAsia="Times New Roman" w:hAnsi="Calibri" w:cs="Calibri"/>
                <w:color w:val="000000"/>
              </w:rPr>
              <w:t>31%</w:t>
            </w:r>
          </w:p>
        </w:tc>
        <w:tc>
          <w:tcPr>
            <w:tcW w:w="1170" w:type="dxa"/>
            <w:shd w:val="clear" w:color="auto" w:fill="BFBFBF" w:themeFill="background1" w:themeFillShade="BF"/>
          </w:tcPr>
          <w:p w14:paraId="2FA668CF" w14:textId="0A47C7D3" w:rsidR="00B64C95" w:rsidRPr="003F0BCE" w:rsidRDefault="00B64C95" w:rsidP="00B64C95">
            <w:pPr>
              <w:spacing w:after="0" w:line="240" w:lineRule="auto"/>
              <w:jc w:val="center"/>
            </w:pPr>
            <w:r w:rsidRPr="009A538E">
              <w:rPr>
                <w:rFonts w:ascii="Calibri" w:eastAsia="Times New Roman" w:hAnsi="Calibri" w:cs="Calibri"/>
                <w:color w:val="000000"/>
              </w:rPr>
              <w:t>38%</w:t>
            </w:r>
          </w:p>
        </w:tc>
        <w:tc>
          <w:tcPr>
            <w:tcW w:w="1260" w:type="dxa"/>
            <w:shd w:val="clear" w:color="auto" w:fill="BFBFBF" w:themeFill="background1" w:themeFillShade="BF"/>
          </w:tcPr>
          <w:p w14:paraId="1E0FA8FD" w14:textId="7EC9982E" w:rsidR="00B64C95" w:rsidRPr="003F0BCE" w:rsidRDefault="00B64C95" w:rsidP="00B64C95">
            <w:pPr>
              <w:spacing w:after="0" w:line="240" w:lineRule="auto"/>
              <w:jc w:val="center"/>
            </w:pPr>
            <w:r w:rsidRPr="009A538E">
              <w:rPr>
                <w:rFonts w:ascii="Calibri" w:eastAsia="Times New Roman" w:hAnsi="Calibri" w:cs="Calibri"/>
                <w:color w:val="000000"/>
              </w:rPr>
              <w:t>27%</w:t>
            </w:r>
          </w:p>
        </w:tc>
        <w:tc>
          <w:tcPr>
            <w:tcW w:w="1098" w:type="dxa"/>
            <w:shd w:val="clear" w:color="auto" w:fill="BFBFBF" w:themeFill="background1" w:themeFillShade="BF"/>
          </w:tcPr>
          <w:p w14:paraId="59D2B8F1" w14:textId="6A74BCEC" w:rsidR="00B64C95" w:rsidRPr="003F0BCE" w:rsidRDefault="00B64C95" w:rsidP="00B64C95">
            <w:pPr>
              <w:spacing w:after="0" w:line="240" w:lineRule="auto"/>
              <w:jc w:val="center"/>
            </w:pPr>
            <w:r w:rsidRPr="009A538E">
              <w:rPr>
                <w:rFonts w:ascii="Calibri" w:eastAsia="Times New Roman" w:hAnsi="Calibri" w:cs="Calibri"/>
                <w:color w:val="000000"/>
              </w:rPr>
              <w:t> </w:t>
            </w:r>
          </w:p>
        </w:tc>
      </w:tr>
      <w:tr w:rsidR="00B64C95" w:rsidRPr="003F0BCE" w14:paraId="5BC45619" w14:textId="77777777" w:rsidTr="00367517">
        <w:tc>
          <w:tcPr>
            <w:tcW w:w="2970" w:type="dxa"/>
            <w:vMerge w:val="restart"/>
          </w:tcPr>
          <w:p w14:paraId="21F97412" w14:textId="77777777" w:rsidR="00B64C95" w:rsidRPr="003F0BCE" w:rsidRDefault="00B64C95" w:rsidP="00B64C95">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14:paraId="79E69374"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1DB3BCD5" w14:textId="16E01533" w:rsidR="00B64C95" w:rsidRPr="003F0BCE" w:rsidRDefault="00B64C95" w:rsidP="00B64C95">
            <w:pPr>
              <w:spacing w:after="0" w:line="240" w:lineRule="auto"/>
              <w:jc w:val="center"/>
            </w:pPr>
            <w:r w:rsidRPr="009A538E">
              <w:rPr>
                <w:rFonts w:ascii="Calibri" w:eastAsia="Times New Roman" w:hAnsi="Calibri" w:cs="Calibri"/>
                <w:color w:val="000000"/>
              </w:rPr>
              <w:t>7%</w:t>
            </w:r>
          </w:p>
        </w:tc>
        <w:tc>
          <w:tcPr>
            <w:tcW w:w="1080" w:type="dxa"/>
          </w:tcPr>
          <w:p w14:paraId="135FFC3E" w14:textId="2D99FC00" w:rsidR="00B64C95" w:rsidRPr="003F0BCE" w:rsidRDefault="00B64C95" w:rsidP="00B64C95">
            <w:pPr>
              <w:spacing w:after="0" w:line="240" w:lineRule="auto"/>
              <w:jc w:val="center"/>
            </w:pPr>
            <w:r w:rsidRPr="009A538E">
              <w:rPr>
                <w:rFonts w:ascii="Calibri" w:eastAsia="Times New Roman" w:hAnsi="Calibri" w:cs="Calibri"/>
                <w:color w:val="000000"/>
              </w:rPr>
              <w:t>33%</w:t>
            </w:r>
          </w:p>
        </w:tc>
        <w:tc>
          <w:tcPr>
            <w:tcW w:w="1170" w:type="dxa"/>
          </w:tcPr>
          <w:p w14:paraId="645C873A" w14:textId="076567DE" w:rsidR="00B64C95" w:rsidRPr="003F0BCE" w:rsidRDefault="00B64C95" w:rsidP="00B64C95">
            <w:pPr>
              <w:spacing w:after="0" w:line="240" w:lineRule="auto"/>
              <w:jc w:val="center"/>
            </w:pPr>
            <w:r w:rsidRPr="009A538E">
              <w:rPr>
                <w:rFonts w:ascii="Calibri" w:eastAsia="Times New Roman" w:hAnsi="Calibri" w:cs="Calibri"/>
                <w:color w:val="000000"/>
              </w:rPr>
              <w:t>47%</w:t>
            </w:r>
          </w:p>
        </w:tc>
        <w:tc>
          <w:tcPr>
            <w:tcW w:w="1260" w:type="dxa"/>
          </w:tcPr>
          <w:p w14:paraId="4CBC9875" w14:textId="584E5749" w:rsidR="00B64C95" w:rsidRPr="003F0BCE" w:rsidRDefault="00B64C95" w:rsidP="00B64C95">
            <w:pPr>
              <w:spacing w:after="0" w:line="240" w:lineRule="auto"/>
              <w:jc w:val="center"/>
            </w:pPr>
            <w:r w:rsidRPr="009A538E">
              <w:rPr>
                <w:rFonts w:ascii="Calibri" w:eastAsia="Times New Roman" w:hAnsi="Calibri" w:cs="Calibri"/>
                <w:color w:val="000000"/>
              </w:rPr>
              <w:t>13%</w:t>
            </w:r>
          </w:p>
        </w:tc>
        <w:tc>
          <w:tcPr>
            <w:tcW w:w="1098" w:type="dxa"/>
          </w:tcPr>
          <w:p w14:paraId="7A3198EB" w14:textId="1B809F60" w:rsidR="00B64C95" w:rsidRPr="003F0BCE" w:rsidRDefault="00B64C95" w:rsidP="00B64C95">
            <w:pPr>
              <w:spacing w:after="0" w:line="240" w:lineRule="auto"/>
              <w:jc w:val="center"/>
            </w:pPr>
            <w:r w:rsidRPr="009A538E">
              <w:rPr>
                <w:rFonts w:ascii="Calibri" w:eastAsia="Times New Roman" w:hAnsi="Calibri" w:cs="Calibri"/>
                <w:color w:val="000000"/>
              </w:rPr>
              <w:t>2.7</w:t>
            </w:r>
          </w:p>
        </w:tc>
      </w:tr>
      <w:tr w:rsidR="00B64C95" w:rsidRPr="003F0BCE" w14:paraId="69827188" w14:textId="77777777" w:rsidTr="00367517">
        <w:tc>
          <w:tcPr>
            <w:tcW w:w="2970" w:type="dxa"/>
            <w:vMerge/>
          </w:tcPr>
          <w:p w14:paraId="1627D81F" w14:textId="77777777" w:rsidR="00B64C95" w:rsidRPr="003F0BCE" w:rsidRDefault="00B64C95" w:rsidP="00B64C95">
            <w:pPr>
              <w:spacing w:after="0" w:line="240" w:lineRule="auto"/>
            </w:pPr>
          </w:p>
        </w:tc>
        <w:tc>
          <w:tcPr>
            <w:tcW w:w="900" w:type="dxa"/>
          </w:tcPr>
          <w:p w14:paraId="119AEB57"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7F43266B" w14:textId="507768BB" w:rsidR="00B64C95" w:rsidRPr="003F0BCE" w:rsidRDefault="00B64C95" w:rsidP="00B64C95">
            <w:pPr>
              <w:spacing w:after="0" w:line="240" w:lineRule="auto"/>
              <w:jc w:val="center"/>
            </w:pPr>
            <w:r w:rsidRPr="009A538E">
              <w:rPr>
                <w:rFonts w:ascii="Calibri" w:eastAsia="Times New Roman" w:hAnsi="Calibri" w:cs="Calibri"/>
                <w:color w:val="000000"/>
              </w:rPr>
              <w:t>0%</w:t>
            </w:r>
          </w:p>
        </w:tc>
        <w:tc>
          <w:tcPr>
            <w:tcW w:w="1080" w:type="dxa"/>
          </w:tcPr>
          <w:p w14:paraId="4E25D174" w14:textId="0FF9A647" w:rsidR="00B64C95" w:rsidRPr="003F0BCE" w:rsidRDefault="00B64C95" w:rsidP="00B64C95">
            <w:pPr>
              <w:spacing w:after="0" w:line="240" w:lineRule="auto"/>
              <w:jc w:val="center"/>
            </w:pPr>
            <w:r w:rsidRPr="009A538E">
              <w:rPr>
                <w:rFonts w:ascii="Calibri" w:eastAsia="Times New Roman" w:hAnsi="Calibri" w:cs="Calibri"/>
                <w:color w:val="000000"/>
              </w:rPr>
              <w:t>7%</w:t>
            </w:r>
          </w:p>
        </w:tc>
        <w:tc>
          <w:tcPr>
            <w:tcW w:w="1170" w:type="dxa"/>
          </w:tcPr>
          <w:p w14:paraId="1BE12F47" w14:textId="776CAB2F" w:rsidR="00B64C95" w:rsidRPr="003F0BCE" w:rsidRDefault="00B64C95" w:rsidP="00B64C95">
            <w:pPr>
              <w:spacing w:after="0" w:line="240" w:lineRule="auto"/>
              <w:jc w:val="center"/>
            </w:pPr>
            <w:r w:rsidRPr="009A538E">
              <w:rPr>
                <w:rFonts w:ascii="Calibri" w:eastAsia="Times New Roman" w:hAnsi="Calibri" w:cs="Calibri"/>
                <w:color w:val="000000"/>
              </w:rPr>
              <w:t>57%</w:t>
            </w:r>
          </w:p>
        </w:tc>
        <w:tc>
          <w:tcPr>
            <w:tcW w:w="1260" w:type="dxa"/>
          </w:tcPr>
          <w:p w14:paraId="28DF6BFE" w14:textId="1EF02F86" w:rsidR="00B64C95" w:rsidRPr="003F0BCE" w:rsidRDefault="00B64C95" w:rsidP="00B64C95">
            <w:pPr>
              <w:spacing w:after="0" w:line="240" w:lineRule="auto"/>
              <w:jc w:val="center"/>
            </w:pPr>
            <w:r w:rsidRPr="009A538E">
              <w:rPr>
                <w:rFonts w:ascii="Calibri" w:eastAsia="Times New Roman" w:hAnsi="Calibri" w:cs="Calibri"/>
                <w:color w:val="000000"/>
              </w:rPr>
              <w:t>36%</w:t>
            </w:r>
          </w:p>
        </w:tc>
        <w:tc>
          <w:tcPr>
            <w:tcW w:w="1098" w:type="dxa"/>
          </w:tcPr>
          <w:p w14:paraId="1E3EC7C4" w14:textId="306EEB8F" w:rsidR="00B64C95" w:rsidRPr="003F0BCE" w:rsidRDefault="00B64C95" w:rsidP="00B64C95">
            <w:pPr>
              <w:spacing w:after="0" w:line="240" w:lineRule="auto"/>
              <w:jc w:val="center"/>
            </w:pPr>
            <w:r w:rsidRPr="009A538E">
              <w:rPr>
                <w:rFonts w:ascii="Calibri" w:eastAsia="Times New Roman" w:hAnsi="Calibri" w:cs="Calibri"/>
                <w:color w:val="000000"/>
              </w:rPr>
              <w:t>3.3</w:t>
            </w:r>
          </w:p>
        </w:tc>
      </w:tr>
      <w:tr w:rsidR="00B64C95" w:rsidRPr="003F0BCE" w14:paraId="1200C92C" w14:textId="77777777" w:rsidTr="00367517">
        <w:tc>
          <w:tcPr>
            <w:tcW w:w="2970" w:type="dxa"/>
            <w:vMerge/>
          </w:tcPr>
          <w:p w14:paraId="4C4A6B9C" w14:textId="77777777" w:rsidR="00B64C95" w:rsidRPr="003F0BCE" w:rsidRDefault="00B64C95" w:rsidP="00B64C95">
            <w:pPr>
              <w:spacing w:after="0" w:line="240" w:lineRule="auto"/>
            </w:pPr>
          </w:p>
        </w:tc>
        <w:tc>
          <w:tcPr>
            <w:tcW w:w="900" w:type="dxa"/>
          </w:tcPr>
          <w:p w14:paraId="5E0F2D84"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075205BC" w14:textId="7F5BEE7C" w:rsidR="00B64C95" w:rsidRPr="003F0BCE" w:rsidRDefault="00B64C95" w:rsidP="00B64C95">
            <w:pPr>
              <w:spacing w:after="0" w:line="240" w:lineRule="auto"/>
              <w:jc w:val="center"/>
            </w:pPr>
            <w:r w:rsidRPr="009A538E">
              <w:rPr>
                <w:rFonts w:ascii="Calibri" w:eastAsia="Times New Roman" w:hAnsi="Calibri" w:cs="Calibri"/>
                <w:color w:val="000000"/>
              </w:rPr>
              <w:t>8%</w:t>
            </w:r>
          </w:p>
        </w:tc>
        <w:tc>
          <w:tcPr>
            <w:tcW w:w="1080" w:type="dxa"/>
          </w:tcPr>
          <w:p w14:paraId="70B2BC89" w14:textId="04D8FDD7" w:rsidR="00B64C95" w:rsidRPr="003F0BCE" w:rsidRDefault="00B64C95" w:rsidP="00B64C95">
            <w:pPr>
              <w:spacing w:after="0" w:line="240" w:lineRule="auto"/>
              <w:jc w:val="center"/>
            </w:pPr>
            <w:r w:rsidRPr="009A538E">
              <w:rPr>
                <w:rFonts w:ascii="Calibri" w:eastAsia="Times New Roman" w:hAnsi="Calibri" w:cs="Calibri"/>
                <w:color w:val="000000"/>
              </w:rPr>
              <w:t>19%</w:t>
            </w:r>
          </w:p>
        </w:tc>
        <w:tc>
          <w:tcPr>
            <w:tcW w:w="1170" w:type="dxa"/>
          </w:tcPr>
          <w:p w14:paraId="13F7B94D" w14:textId="138EDF13" w:rsidR="00B64C95" w:rsidRPr="003F0BCE" w:rsidRDefault="00B64C95" w:rsidP="00B64C95">
            <w:pPr>
              <w:spacing w:after="0" w:line="240" w:lineRule="auto"/>
              <w:jc w:val="center"/>
            </w:pPr>
            <w:r w:rsidRPr="009A538E">
              <w:rPr>
                <w:rFonts w:ascii="Calibri" w:eastAsia="Times New Roman" w:hAnsi="Calibri" w:cs="Calibri"/>
                <w:color w:val="000000"/>
              </w:rPr>
              <w:t>62%</w:t>
            </w:r>
          </w:p>
        </w:tc>
        <w:tc>
          <w:tcPr>
            <w:tcW w:w="1260" w:type="dxa"/>
          </w:tcPr>
          <w:p w14:paraId="218C773F" w14:textId="6B1097B1" w:rsidR="00B64C95" w:rsidRPr="003F0BCE" w:rsidRDefault="00B64C95" w:rsidP="00B64C95">
            <w:pPr>
              <w:spacing w:after="0" w:line="240" w:lineRule="auto"/>
              <w:jc w:val="center"/>
            </w:pPr>
            <w:r w:rsidRPr="009A538E">
              <w:rPr>
                <w:rFonts w:ascii="Calibri" w:eastAsia="Times New Roman" w:hAnsi="Calibri" w:cs="Calibri"/>
                <w:color w:val="000000"/>
              </w:rPr>
              <w:t>12%</w:t>
            </w:r>
          </w:p>
        </w:tc>
        <w:tc>
          <w:tcPr>
            <w:tcW w:w="1098" w:type="dxa"/>
          </w:tcPr>
          <w:p w14:paraId="24C76F2D" w14:textId="2A4FA3F1" w:rsidR="00B64C95" w:rsidRPr="003F0BCE" w:rsidRDefault="00B64C95" w:rsidP="00B64C95">
            <w:pPr>
              <w:spacing w:after="0" w:line="240" w:lineRule="auto"/>
              <w:jc w:val="center"/>
            </w:pPr>
            <w:r w:rsidRPr="009A538E">
              <w:rPr>
                <w:rFonts w:ascii="Calibri" w:eastAsia="Times New Roman" w:hAnsi="Calibri" w:cs="Calibri"/>
                <w:color w:val="000000"/>
              </w:rPr>
              <w:t>2.8</w:t>
            </w:r>
          </w:p>
        </w:tc>
      </w:tr>
      <w:tr w:rsidR="00B64C95" w:rsidRPr="003F0BCE" w14:paraId="4FCE27EB" w14:textId="77777777" w:rsidTr="00367517">
        <w:tc>
          <w:tcPr>
            <w:tcW w:w="2970" w:type="dxa"/>
            <w:vMerge/>
          </w:tcPr>
          <w:p w14:paraId="43325CD3" w14:textId="77777777" w:rsidR="00B64C95" w:rsidRPr="003F0BCE" w:rsidRDefault="00B64C95" w:rsidP="00B64C95">
            <w:pPr>
              <w:spacing w:after="0" w:line="240" w:lineRule="auto"/>
            </w:pPr>
          </w:p>
        </w:tc>
        <w:tc>
          <w:tcPr>
            <w:tcW w:w="900" w:type="dxa"/>
          </w:tcPr>
          <w:p w14:paraId="7E1FDB32"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2729177C" w14:textId="76985F8D" w:rsidR="00B64C95" w:rsidRPr="003F0BCE" w:rsidRDefault="00B64C95" w:rsidP="00B64C95">
            <w:pPr>
              <w:spacing w:after="0" w:line="240" w:lineRule="auto"/>
              <w:jc w:val="center"/>
            </w:pPr>
            <w:r w:rsidRPr="009A538E">
              <w:rPr>
                <w:rFonts w:ascii="Calibri" w:eastAsia="Times New Roman" w:hAnsi="Calibri" w:cs="Calibri"/>
                <w:color w:val="000000"/>
              </w:rPr>
              <w:t>3</w:t>
            </w:r>
          </w:p>
        </w:tc>
        <w:tc>
          <w:tcPr>
            <w:tcW w:w="1080" w:type="dxa"/>
          </w:tcPr>
          <w:p w14:paraId="6E76AF82" w14:textId="4E96A6F9" w:rsidR="00B64C95" w:rsidRPr="003F0BCE" w:rsidRDefault="00B64C95" w:rsidP="00B64C95">
            <w:pPr>
              <w:spacing w:after="0" w:line="240" w:lineRule="auto"/>
              <w:jc w:val="center"/>
            </w:pPr>
            <w:r w:rsidRPr="009A538E">
              <w:rPr>
                <w:rFonts w:ascii="Calibri" w:eastAsia="Times New Roman" w:hAnsi="Calibri" w:cs="Calibri"/>
                <w:color w:val="000000"/>
              </w:rPr>
              <w:t>11</w:t>
            </w:r>
          </w:p>
        </w:tc>
        <w:tc>
          <w:tcPr>
            <w:tcW w:w="1170" w:type="dxa"/>
          </w:tcPr>
          <w:p w14:paraId="5A3808A8" w14:textId="049076F4" w:rsidR="00B64C95" w:rsidRPr="003F0BCE" w:rsidRDefault="00B64C95" w:rsidP="00B64C95">
            <w:pPr>
              <w:spacing w:after="0" w:line="240" w:lineRule="auto"/>
              <w:jc w:val="center"/>
            </w:pPr>
            <w:r w:rsidRPr="009A538E">
              <w:rPr>
                <w:rFonts w:ascii="Calibri" w:eastAsia="Times New Roman" w:hAnsi="Calibri" w:cs="Calibri"/>
                <w:color w:val="000000"/>
              </w:rPr>
              <w:t>31</w:t>
            </w:r>
          </w:p>
        </w:tc>
        <w:tc>
          <w:tcPr>
            <w:tcW w:w="1260" w:type="dxa"/>
          </w:tcPr>
          <w:p w14:paraId="32B10DBE" w14:textId="35300F9C" w:rsidR="00B64C95" w:rsidRPr="003F0BCE" w:rsidRDefault="00B64C95" w:rsidP="00B64C95">
            <w:pPr>
              <w:spacing w:after="0" w:line="240" w:lineRule="auto"/>
              <w:jc w:val="center"/>
            </w:pPr>
            <w:r w:rsidRPr="009A538E">
              <w:rPr>
                <w:rFonts w:ascii="Calibri" w:eastAsia="Times New Roman" w:hAnsi="Calibri" w:cs="Calibri"/>
                <w:color w:val="000000"/>
              </w:rPr>
              <w:t>10</w:t>
            </w:r>
          </w:p>
        </w:tc>
        <w:tc>
          <w:tcPr>
            <w:tcW w:w="1098" w:type="dxa"/>
          </w:tcPr>
          <w:p w14:paraId="4D68FD67" w14:textId="4C5129F8" w:rsidR="00B64C95" w:rsidRPr="003F0BCE" w:rsidRDefault="00B64C95" w:rsidP="00B64C95">
            <w:pPr>
              <w:spacing w:after="0" w:line="240" w:lineRule="auto"/>
              <w:jc w:val="center"/>
            </w:pPr>
            <w:r w:rsidRPr="009A538E">
              <w:rPr>
                <w:rFonts w:ascii="Calibri" w:eastAsia="Times New Roman" w:hAnsi="Calibri" w:cs="Calibri"/>
                <w:color w:val="000000"/>
              </w:rPr>
              <w:t>2.9</w:t>
            </w:r>
          </w:p>
        </w:tc>
      </w:tr>
      <w:tr w:rsidR="00B64C95" w:rsidRPr="003F0BCE" w14:paraId="6DFE2FD4" w14:textId="77777777" w:rsidTr="00367517">
        <w:tc>
          <w:tcPr>
            <w:tcW w:w="2970" w:type="dxa"/>
            <w:vMerge/>
          </w:tcPr>
          <w:p w14:paraId="32DE317F" w14:textId="77777777" w:rsidR="00B64C95" w:rsidRPr="003F0BCE" w:rsidRDefault="00B64C95" w:rsidP="00B64C95">
            <w:pPr>
              <w:spacing w:after="0" w:line="240" w:lineRule="auto"/>
            </w:pPr>
          </w:p>
        </w:tc>
        <w:tc>
          <w:tcPr>
            <w:tcW w:w="900" w:type="dxa"/>
          </w:tcPr>
          <w:p w14:paraId="111DA7C9"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39BA8AE8" w14:textId="0FD3AA84" w:rsidR="00B64C95" w:rsidRPr="003F0BCE" w:rsidRDefault="00B64C95" w:rsidP="00B64C95">
            <w:pPr>
              <w:spacing w:after="0" w:line="240" w:lineRule="auto"/>
              <w:jc w:val="center"/>
            </w:pPr>
            <w:r w:rsidRPr="009A538E">
              <w:rPr>
                <w:rFonts w:ascii="Calibri" w:eastAsia="Times New Roman" w:hAnsi="Calibri" w:cs="Calibri"/>
                <w:color w:val="000000"/>
              </w:rPr>
              <w:t>5%</w:t>
            </w:r>
          </w:p>
        </w:tc>
        <w:tc>
          <w:tcPr>
            <w:tcW w:w="1080" w:type="dxa"/>
          </w:tcPr>
          <w:p w14:paraId="446FCBA9" w14:textId="4641516F" w:rsidR="00B64C95" w:rsidRPr="003F0BCE" w:rsidRDefault="00B64C95" w:rsidP="00B64C95">
            <w:pPr>
              <w:spacing w:after="0" w:line="240" w:lineRule="auto"/>
              <w:jc w:val="center"/>
            </w:pPr>
            <w:r w:rsidRPr="009A538E">
              <w:rPr>
                <w:rFonts w:ascii="Calibri" w:eastAsia="Times New Roman" w:hAnsi="Calibri" w:cs="Calibri"/>
                <w:color w:val="000000"/>
              </w:rPr>
              <w:t>20%</w:t>
            </w:r>
          </w:p>
        </w:tc>
        <w:tc>
          <w:tcPr>
            <w:tcW w:w="1170" w:type="dxa"/>
          </w:tcPr>
          <w:p w14:paraId="0FE4E305" w14:textId="52DDF41A" w:rsidR="00B64C95" w:rsidRPr="003F0BCE" w:rsidRDefault="00B64C95" w:rsidP="00B64C95">
            <w:pPr>
              <w:spacing w:after="0" w:line="240" w:lineRule="auto"/>
              <w:jc w:val="center"/>
            </w:pPr>
            <w:r w:rsidRPr="009A538E">
              <w:rPr>
                <w:rFonts w:ascii="Calibri" w:eastAsia="Times New Roman" w:hAnsi="Calibri" w:cs="Calibri"/>
                <w:color w:val="000000"/>
              </w:rPr>
              <w:t>56%</w:t>
            </w:r>
          </w:p>
        </w:tc>
        <w:tc>
          <w:tcPr>
            <w:tcW w:w="1260" w:type="dxa"/>
          </w:tcPr>
          <w:p w14:paraId="5AE5FB60" w14:textId="27EA6F0D" w:rsidR="00B64C95" w:rsidRPr="003F0BCE" w:rsidRDefault="00B64C95" w:rsidP="00B64C95">
            <w:pPr>
              <w:spacing w:after="0" w:line="240" w:lineRule="auto"/>
              <w:jc w:val="center"/>
            </w:pPr>
            <w:r w:rsidRPr="009A538E">
              <w:rPr>
                <w:rFonts w:ascii="Calibri" w:eastAsia="Times New Roman" w:hAnsi="Calibri" w:cs="Calibri"/>
                <w:color w:val="000000"/>
              </w:rPr>
              <w:t>18%</w:t>
            </w:r>
          </w:p>
        </w:tc>
        <w:tc>
          <w:tcPr>
            <w:tcW w:w="1098" w:type="dxa"/>
          </w:tcPr>
          <w:p w14:paraId="43E9736F" w14:textId="60C3EBA1" w:rsidR="00B64C95" w:rsidRPr="003F0BCE" w:rsidRDefault="00B64C95" w:rsidP="00B64C95">
            <w:pPr>
              <w:spacing w:after="0" w:line="240" w:lineRule="auto"/>
              <w:jc w:val="center"/>
            </w:pPr>
            <w:r w:rsidRPr="009A538E">
              <w:rPr>
                <w:rFonts w:ascii="Calibri" w:eastAsia="Times New Roman" w:hAnsi="Calibri" w:cs="Calibri"/>
                <w:color w:val="000000"/>
              </w:rPr>
              <w:t> </w:t>
            </w:r>
          </w:p>
        </w:tc>
      </w:tr>
      <w:tr w:rsidR="00B64C95" w:rsidRPr="003F0BCE" w14:paraId="0598DA01" w14:textId="77777777" w:rsidTr="00367517">
        <w:tc>
          <w:tcPr>
            <w:tcW w:w="2970" w:type="dxa"/>
            <w:vMerge w:val="restart"/>
            <w:shd w:val="clear" w:color="auto" w:fill="BFBFBF" w:themeFill="background1" w:themeFillShade="BF"/>
          </w:tcPr>
          <w:p w14:paraId="4B7DD54C" w14:textId="77777777" w:rsidR="00B64C95" w:rsidRPr="003F0BCE" w:rsidRDefault="00B64C95" w:rsidP="00B64C95">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356C930F"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2152871C" w14:textId="67B304E3" w:rsidR="00B64C95" w:rsidRPr="003F0BCE" w:rsidRDefault="00B64C95" w:rsidP="00B64C95">
            <w:pPr>
              <w:spacing w:after="0" w:line="240" w:lineRule="auto"/>
              <w:jc w:val="center"/>
            </w:pPr>
            <w:r w:rsidRPr="009A538E">
              <w:rPr>
                <w:rFonts w:ascii="Calibri" w:eastAsia="Times New Roman" w:hAnsi="Calibri" w:cs="Calibri"/>
                <w:color w:val="000000"/>
              </w:rPr>
              <w:t>0%</w:t>
            </w:r>
          </w:p>
        </w:tc>
        <w:tc>
          <w:tcPr>
            <w:tcW w:w="1080" w:type="dxa"/>
            <w:shd w:val="clear" w:color="auto" w:fill="BFBFBF" w:themeFill="background1" w:themeFillShade="BF"/>
          </w:tcPr>
          <w:p w14:paraId="7615FCC8" w14:textId="59CF5706" w:rsidR="00B64C95" w:rsidRPr="003F0BCE" w:rsidRDefault="00B64C95" w:rsidP="00B64C95">
            <w:pPr>
              <w:spacing w:after="0" w:line="240" w:lineRule="auto"/>
              <w:jc w:val="center"/>
            </w:pPr>
            <w:r w:rsidRPr="009A538E">
              <w:rPr>
                <w:rFonts w:ascii="Calibri" w:eastAsia="Times New Roman" w:hAnsi="Calibri" w:cs="Calibri"/>
                <w:color w:val="000000"/>
              </w:rPr>
              <w:t>40%</w:t>
            </w:r>
          </w:p>
        </w:tc>
        <w:tc>
          <w:tcPr>
            <w:tcW w:w="1170" w:type="dxa"/>
            <w:shd w:val="clear" w:color="auto" w:fill="BFBFBF" w:themeFill="background1" w:themeFillShade="BF"/>
          </w:tcPr>
          <w:p w14:paraId="448F8D07" w14:textId="024A63DD" w:rsidR="00B64C95" w:rsidRPr="003F0BCE" w:rsidRDefault="00B64C95" w:rsidP="00B64C95">
            <w:pPr>
              <w:spacing w:after="0" w:line="240" w:lineRule="auto"/>
              <w:jc w:val="center"/>
            </w:pPr>
            <w:r w:rsidRPr="009A538E">
              <w:rPr>
                <w:rFonts w:ascii="Calibri" w:eastAsia="Times New Roman" w:hAnsi="Calibri" w:cs="Calibri"/>
                <w:color w:val="000000"/>
              </w:rPr>
              <w:t>27%</w:t>
            </w:r>
          </w:p>
        </w:tc>
        <w:tc>
          <w:tcPr>
            <w:tcW w:w="1260" w:type="dxa"/>
            <w:shd w:val="clear" w:color="auto" w:fill="BFBFBF" w:themeFill="background1" w:themeFillShade="BF"/>
          </w:tcPr>
          <w:p w14:paraId="52220F7F" w14:textId="7AE5D139" w:rsidR="00B64C95" w:rsidRPr="003F0BCE" w:rsidRDefault="00B64C95" w:rsidP="00B64C95">
            <w:pPr>
              <w:spacing w:after="0" w:line="240" w:lineRule="auto"/>
              <w:jc w:val="center"/>
            </w:pPr>
            <w:r w:rsidRPr="009A538E">
              <w:rPr>
                <w:rFonts w:ascii="Calibri" w:eastAsia="Times New Roman" w:hAnsi="Calibri" w:cs="Calibri"/>
                <w:color w:val="000000"/>
              </w:rPr>
              <w:t>33%</w:t>
            </w:r>
          </w:p>
        </w:tc>
        <w:tc>
          <w:tcPr>
            <w:tcW w:w="1098" w:type="dxa"/>
            <w:shd w:val="clear" w:color="auto" w:fill="BFBFBF" w:themeFill="background1" w:themeFillShade="BF"/>
          </w:tcPr>
          <w:p w14:paraId="7FB95FB0" w14:textId="573365D7" w:rsidR="00B64C95" w:rsidRPr="003F0BCE" w:rsidRDefault="00B64C95" w:rsidP="00B64C95">
            <w:pPr>
              <w:spacing w:after="0" w:line="240" w:lineRule="auto"/>
              <w:jc w:val="center"/>
            </w:pPr>
            <w:r w:rsidRPr="009A538E">
              <w:rPr>
                <w:rFonts w:ascii="Calibri" w:eastAsia="Times New Roman" w:hAnsi="Calibri" w:cs="Calibri"/>
                <w:color w:val="000000"/>
              </w:rPr>
              <w:t>2.9</w:t>
            </w:r>
          </w:p>
        </w:tc>
      </w:tr>
      <w:tr w:rsidR="00B64C95" w:rsidRPr="003F0BCE" w14:paraId="752627A6" w14:textId="77777777" w:rsidTr="00367517">
        <w:tc>
          <w:tcPr>
            <w:tcW w:w="2970" w:type="dxa"/>
            <w:vMerge/>
            <w:shd w:val="clear" w:color="auto" w:fill="BFBFBF" w:themeFill="background1" w:themeFillShade="BF"/>
          </w:tcPr>
          <w:p w14:paraId="53EFFD9A" w14:textId="77777777" w:rsidR="00B64C95" w:rsidRPr="003F0BCE" w:rsidRDefault="00B64C95" w:rsidP="00B64C95">
            <w:pPr>
              <w:spacing w:after="0" w:line="240" w:lineRule="auto"/>
            </w:pPr>
          </w:p>
        </w:tc>
        <w:tc>
          <w:tcPr>
            <w:tcW w:w="900" w:type="dxa"/>
            <w:shd w:val="clear" w:color="auto" w:fill="BFBFBF" w:themeFill="background1" w:themeFillShade="BF"/>
          </w:tcPr>
          <w:p w14:paraId="38E0E15A"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2631FC75" w14:textId="5D9883E6" w:rsidR="00B64C95" w:rsidRPr="003F0BCE" w:rsidRDefault="00B64C95" w:rsidP="00B64C95">
            <w:pPr>
              <w:spacing w:after="0" w:line="240" w:lineRule="auto"/>
              <w:jc w:val="center"/>
            </w:pPr>
            <w:r w:rsidRPr="009A538E">
              <w:rPr>
                <w:rFonts w:ascii="Calibri" w:eastAsia="Times New Roman" w:hAnsi="Calibri" w:cs="Calibri"/>
                <w:color w:val="000000"/>
              </w:rPr>
              <w:t>0%</w:t>
            </w:r>
          </w:p>
        </w:tc>
        <w:tc>
          <w:tcPr>
            <w:tcW w:w="1080" w:type="dxa"/>
            <w:shd w:val="clear" w:color="auto" w:fill="BFBFBF" w:themeFill="background1" w:themeFillShade="BF"/>
          </w:tcPr>
          <w:p w14:paraId="66AEE846" w14:textId="3F08F9A1" w:rsidR="00B64C95" w:rsidRPr="003F0BCE" w:rsidRDefault="00B64C95" w:rsidP="00B64C95">
            <w:pPr>
              <w:spacing w:after="0" w:line="240" w:lineRule="auto"/>
              <w:jc w:val="center"/>
            </w:pPr>
            <w:r w:rsidRPr="009A538E">
              <w:rPr>
                <w:rFonts w:ascii="Calibri" w:eastAsia="Times New Roman" w:hAnsi="Calibri" w:cs="Calibri"/>
                <w:color w:val="000000"/>
              </w:rPr>
              <w:t>0%</w:t>
            </w:r>
          </w:p>
        </w:tc>
        <w:tc>
          <w:tcPr>
            <w:tcW w:w="1170" w:type="dxa"/>
            <w:shd w:val="clear" w:color="auto" w:fill="BFBFBF" w:themeFill="background1" w:themeFillShade="BF"/>
          </w:tcPr>
          <w:p w14:paraId="5F11A21D" w14:textId="565D5E9E" w:rsidR="00B64C95" w:rsidRPr="003F0BCE" w:rsidRDefault="00B64C95" w:rsidP="00B64C95">
            <w:pPr>
              <w:spacing w:after="0" w:line="240" w:lineRule="auto"/>
              <w:jc w:val="center"/>
            </w:pPr>
            <w:r w:rsidRPr="009A538E">
              <w:rPr>
                <w:rFonts w:ascii="Calibri" w:eastAsia="Times New Roman" w:hAnsi="Calibri" w:cs="Calibri"/>
                <w:color w:val="000000"/>
              </w:rPr>
              <w:t>64%</w:t>
            </w:r>
          </w:p>
        </w:tc>
        <w:tc>
          <w:tcPr>
            <w:tcW w:w="1260" w:type="dxa"/>
            <w:shd w:val="clear" w:color="auto" w:fill="BFBFBF" w:themeFill="background1" w:themeFillShade="BF"/>
          </w:tcPr>
          <w:p w14:paraId="428526D3" w14:textId="5703B807" w:rsidR="00B64C95" w:rsidRPr="003F0BCE" w:rsidRDefault="00B64C95" w:rsidP="00B64C95">
            <w:pPr>
              <w:spacing w:after="0" w:line="240" w:lineRule="auto"/>
              <w:jc w:val="center"/>
            </w:pPr>
            <w:r w:rsidRPr="009A538E">
              <w:rPr>
                <w:rFonts w:ascii="Calibri" w:eastAsia="Times New Roman" w:hAnsi="Calibri" w:cs="Calibri"/>
                <w:color w:val="000000"/>
              </w:rPr>
              <w:t>36%</w:t>
            </w:r>
          </w:p>
        </w:tc>
        <w:tc>
          <w:tcPr>
            <w:tcW w:w="1098" w:type="dxa"/>
            <w:shd w:val="clear" w:color="auto" w:fill="BFBFBF" w:themeFill="background1" w:themeFillShade="BF"/>
          </w:tcPr>
          <w:p w14:paraId="092F42E6" w14:textId="69D6C796" w:rsidR="00B64C95" w:rsidRPr="003F0BCE" w:rsidRDefault="00B64C95" w:rsidP="00B64C95">
            <w:pPr>
              <w:spacing w:after="0" w:line="240" w:lineRule="auto"/>
              <w:jc w:val="center"/>
            </w:pPr>
            <w:r w:rsidRPr="009A538E">
              <w:rPr>
                <w:rFonts w:ascii="Calibri" w:eastAsia="Times New Roman" w:hAnsi="Calibri" w:cs="Calibri"/>
                <w:color w:val="000000"/>
              </w:rPr>
              <w:t>3.4</w:t>
            </w:r>
          </w:p>
        </w:tc>
      </w:tr>
      <w:tr w:rsidR="00B64C95" w:rsidRPr="003F0BCE" w14:paraId="71D9D967" w14:textId="77777777" w:rsidTr="00367517">
        <w:tc>
          <w:tcPr>
            <w:tcW w:w="2970" w:type="dxa"/>
            <w:vMerge/>
            <w:shd w:val="clear" w:color="auto" w:fill="BFBFBF" w:themeFill="background1" w:themeFillShade="BF"/>
          </w:tcPr>
          <w:p w14:paraId="53CC110D" w14:textId="77777777" w:rsidR="00B64C95" w:rsidRPr="003F0BCE" w:rsidRDefault="00B64C95" w:rsidP="00B64C95">
            <w:pPr>
              <w:spacing w:after="0" w:line="240" w:lineRule="auto"/>
            </w:pPr>
          </w:p>
        </w:tc>
        <w:tc>
          <w:tcPr>
            <w:tcW w:w="900" w:type="dxa"/>
            <w:shd w:val="clear" w:color="auto" w:fill="BFBFBF" w:themeFill="background1" w:themeFillShade="BF"/>
          </w:tcPr>
          <w:p w14:paraId="56B70267"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45E40BB9" w14:textId="44B7BC36" w:rsidR="00B64C95" w:rsidRPr="003F0BCE" w:rsidRDefault="00B64C95" w:rsidP="00B64C95">
            <w:pPr>
              <w:spacing w:after="0" w:line="240" w:lineRule="auto"/>
              <w:jc w:val="center"/>
            </w:pPr>
            <w:r w:rsidRPr="009A538E">
              <w:rPr>
                <w:rFonts w:ascii="Calibri" w:eastAsia="Times New Roman" w:hAnsi="Calibri" w:cs="Calibri"/>
                <w:color w:val="000000"/>
              </w:rPr>
              <w:t>8%</w:t>
            </w:r>
          </w:p>
        </w:tc>
        <w:tc>
          <w:tcPr>
            <w:tcW w:w="1080" w:type="dxa"/>
            <w:shd w:val="clear" w:color="auto" w:fill="BFBFBF" w:themeFill="background1" w:themeFillShade="BF"/>
          </w:tcPr>
          <w:p w14:paraId="58A29E09" w14:textId="57BC2B06" w:rsidR="00B64C95" w:rsidRPr="003F0BCE" w:rsidRDefault="00B64C95" w:rsidP="00B64C95">
            <w:pPr>
              <w:spacing w:after="0" w:line="240" w:lineRule="auto"/>
              <w:jc w:val="center"/>
            </w:pPr>
            <w:r w:rsidRPr="009A538E">
              <w:rPr>
                <w:rFonts w:ascii="Calibri" w:eastAsia="Times New Roman" w:hAnsi="Calibri" w:cs="Calibri"/>
                <w:color w:val="000000"/>
              </w:rPr>
              <w:t>31%</w:t>
            </w:r>
          </w:p>
        </w:tc>
        <w:tc>
          <w:tcPr>
            <w:tcW w:w="1170" w:type="dxa"/>
            <w:shd w:val="clear" w:color="auto" w:fill="BFBFBF" w:themeFill="background1" w:themeFillShade="BF"/>
          </w:tcPr>
          <w:p w14:paraId="71959356" w14:textId="68CB62FD" w:rsidR="00B64C95" w:rsidRPr="003F0BCE" w:rsidRDefault="00B64C95" w:rsidP="00B64C95">
            <w:pPr>
              <w:spacing w:after="0" w:line="240" w:lineRule="auto"/>
              <w:jc w:val="center"/>
            </w:pPr>
            <w:r w:rsidRPr="009A538E">
              <w:rPr>
                <w:rFonts w:ascii="Calibri" w:eastAsia="Times New Roman" w:hAnsi="Calibri" w:cs="Calibri"/>
                <w:color w:val="000000"/>
              </w:rPr>
              <w:t>23%</w:t>
            </w:r>
          </w:p>
        </w:tc>
        <w:tc>
          <w:tcPr>
            <w:tcW w:w="1260" w:type="dxa"/>
            <w:shd w:val="clear" w:color="auto" w:fill="BFBFBF" w:themeFill="background1" w:themeFillShade="BF"/>
          </w:tcPr>
          <w:p w14:paraId="124242CE" w14:textId="5DA16DA2" w:rsidR="00B64C95" w:rsidRPr="003F0BCE" w:rsidRDefault="00B64C95" w:rsidP="00B64C95">
            <w:pPr>
              <w:spacing w:after="0" w:line="240" w:lineRule="auto"/>
              <w:jc w:val="center"/>
            </w:pPr>
            <w:r w:rsidRPr="009A538E">
              <w:rPr>
                <w:rFonts w:ascii="Calibri" w:eastAsia="Times New Roman" w:hAnsi="Calibri" w:cs="Calibri"/>
                <w:color w:val="000000"/>
              </w:rPr>
              <w:t>38%</w:t>
            </w:r>
          </w:p>
        </w:tc>
        <w:tc>
          <w:tcPr>
            <w:tcW w:w="1098" w:type="dxa"/>
            <w:shd w:val="clear" w:color="auto" w:fill="BFBFBF" w:themeFill="background1" w:themeFillShade="BF"/>
          </w:tcPr>
          <w:p w14:paraId="1309965B" w14:textId="6FB3C791" w:rsidR="00B64C95" w:rsidRPr="003F0BCE" w:rsidRDefault="00B64C95" w:rsidP="00B64C95">
            <w:pPr>
              <w:spacing w:after="0" w:line="240" w:lineRule="auto"/>
              <w:jc w:val="center"/>
            </w:pPr>
            <w:r w:rsidRPr="009A538E">
              <w:rPr>
                <w:rFonts w:ascii="Calibri" w:eastAsia="Times New Roman" w:hAnsi="Calibri" w:cs="Calibri"/>
                <w:color w:val="000000"/>
              </w:rPr>
              <w:t>2.9</w:t>
            </w:r>
          </w:p>
        </w:tc>
      </w:tr>
      <w:tr w:rsidR="00B64C95" w:rsidRPr="003F0BCE" w14:paraId="7C1B97E4" w14:textId="77777777" w:rsidTr="00367517">
        <w:tc>
          <w:tcPr>
            <w:tcW w:w="2970" w:type="dxa"/>
            <w:vMerge/>
            <w:shd w:val="clear" w:color="auto" w:fill="BFBFBF" w:themeFill="background1" w:themeFillShade="BF"/>
          </w:tcPr>
          <w:p w14:paraId="4D763509" w14:textId="77777777" w:rsidR="00B64C95" w:rsidRPr="003F0BCE" w:rsidRDefault="00B64C95" w:rsidP="00B64C95">
            <w:pPr>
              <w:spacing w:after="0" w:line="240" w:lineRule="auto"/>
            </w:pPr>
          </w:p>
        </w:tc>
        <w:tc>
          <w:tcPr>
            <w:tcW w:w="900" w:type="dxa"/>
            <w:shd w:val="clear" w:color="auto" w:fill="BFBFBF" w:themeFill="background1" w:themeFillShade="BF"/>
          </w:tcPr>
          <w:p w14:paraId="4ADD7468"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CC7A754" w14:textId="14F7C502" w:rsidR="00B64C95" w:rsidRPr="003F0BCE" w:rsidRDefault="00B64C95" w:rsidP="00B64C95">
            <w:pPr>
              <w:spacing w:after="0" w:line="240" w:lineRule="auto"/>
              <w:jc w:val="center"/>
            </w:pPr>
            <w:r w:rsidRPr="009A538E">
              <w:rPr>
                <w:rFonts w:ascii="Calibri" w:eastAsia="Times New Roman" w:hAnsi="Calibri" w:cs="Calibri"/>
                <w:color w:val="000000"/>
              </w:rPr>
              <w:t>2</w:t>
            </w:r>
          </w:p>
        </w:tc>
        <w:tc>
          <w:tcPr>
            <w:tcW w:w="1080" w:type="dxa"/>
            <w:shd w:val="clear" w:color="auto" w:fill="BFBFBF" w:themeFill="background1" w:themeFillShade="BF"/>
          </w:tcPr>
          <w:p w14:paraId="026B0A6D" w14:textId="004D9973" w:rsidR="00B64C95" w:rsidRPr="003F0BCE" w:rsidRDefault="00B64C95" w:rsidP="00B64C95">
            <w:pPr>
              <w:spacing w:after="0" w:line="240" w:lineRule="auto"/>
              <w:jc w:val="center"/>
            </w:pPr>
            <w:r w:rsidRPr="009A538E">
              <w:rPr>
                <w:rFonts w:ascii="Calibri" w:eastAsia="Times New Roman" w:hAnsi="Calibri" w:cs="Calibri"/>
                <w:color w:val="000000"/>
              </w:rPr>
              <w:t>14</w:t>
            </w:r>
          </w:p>
        </w:tc>
        <w:tc>
          <w:tcPr>
            <w:tcW w:w="1170" w:type="dxa"/>
            <w:shd w:val="clear" w:color="auto" w:fill="BFBFBF" w:themeFill="background1" w:themeFillShade="BF"/>
          </w:tcPr>
          <w:p w14:paraId="5F7BA0F5" w14:textId="3C047B56" w:rsidR="00B64C95" w:rsidRPr="003F0BCE" w:rsidRDefault="00B64C95" w:rsidP="00B64C95">
            <w:pPr>
              <w:spacing w:after="0" w:line="240" w:lineRule="auto"/>
              <w:jc w:val="center"/>
            </w:pPr>
            <w:r w:rsidRPr="009A538E">
              <w:rPr>
                <w:rFonts w:ascii="Calibri" w:eastAsia="Times New Roman" w:hAnsi="Calibri" w:cs="Calibri"/>
                <w:color w:val="000000"/>
              </w:rPr>
              <w:t>19</w:t>
            </w:r>
          </w:p>
        </w:tc>
        <w:tc>
          <w:tcPr>
            <w:tcW w:w="1260" w:type="dxa"/>
            <w:shd w:val="clear" w:color="auto" w:fill="BFBFBF" w:themeFill="background1" w:themeFillShade="BF"/>
          </w:tcPr>
          <w:p w14:paraId="24DABB0A" w14:textId="12FC72AE" w:rsidR="00B64C95" w:rsidRPr="003F0BCE" w:rsidRDefault="00B64C95" w:rsidP="00B64C95">
            <w:pPr>
              <w:spacing w:after="0" w:line="240" w:lineRule="auto"/>
              <w:jc w:val="center"/>
            </w:pPr>
            <w:r w:rsidRPr="009A538E">
              <w:rPr>
                <w:rFonts w:ascii="Calibri" w:eastAsia="Times New Roman" w:hAnsi="Calibri" w:cs="Calibri"/>
                <w:color w:val="000000"/>
              </w:rPr>
              <w:t>20</w:t>
            </w:r>
          </w:p>
        </w:tc>
        <w:tc>
          <w:tcPr>
            <w:tcW w:w="1098" w:type="dxa"/>
            <w:shd w:val="clear" w:color="auto" w:fill="BFBFBF" w:themeFill="background1" w:themeFillShade="BF"/>
          </w:tcPr>
          <w:p w14:paraId="7646258D" w14:textId="5EFBEC1A" w:rsidR="00B64C95" w:rsidRPr="003F0BCE" w:rsidRDefault="00B64C95" w:rsidP="00B64C95">
            <w:pPr>
              <w:spacing w:after="0" w:line="240" w:lineRule="auto"/>
              <w:jc w:val="center"/>
            </w:pPr>
            <w:r w:rsidRPr="009A538E">
              <w:rPr>
                <w:rFonts w:ascii="Calibri" w:eastAsia="Times New Roman" w:hAnsi="Calibri" w:cs="Calibri"/>
                <w:color w:val="000000"/>
              </w:rPr>
              <w:t>3.0</w:t>
            </w:r>
          </w:p>
        </w:tc>
      </w:tr>
      <w:tr w:rsidR="00B64C95" w:rsidRPr="003F0BCE" w14:paraId="54A6C91C" w14:textId="77777777" w:rsidTr="00367517">
        <w:tc>
          <w:tcPr>
            <w:tcW w:w="2970" w:type="dxa"/>
            <w:vMerge/>
            <w:shd w:val="clear" w:color="auto" w:fill="BFBFBF" w:themeFill="background1" w:themeFillShade="BF"/>
          </w:tcPr>
          <w:p w14:paraId="499F07D4" w14:textId="77777777" w:rsidR="00B64C95" w:rsidRPr="003F0BCE" w:rsidRDefault="00B64C95" w:rsidP="00B64C95">
            <w:pPr>
              <w:spacing w:after="0" w:line="240" w:lineRule="auto"/>
            </w:pPr>
          </w:p>
        </w:tc>
        <w:tc>
          <w:tcPr>
            <w:tcW w:w="900" w:type="dxa"/>
            <w:shd w:val="clear" w:color="auto" w:fill="BFBFBF" w:themeFill="background1" w:themeFillShade="BF"/>
          </w:tcPr>
          <w:p w14:paraId="74FC2F8C"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09B8FE68" w14:textId="79C8364E" w:rsidR="00B64C95" w:rsidRPr="003F0BCE" w:rsidRDefault="00B64C95" w:rsidP="00B64C95">
            <w:pPr>
              <w:spacing w:after="0" w:line="240" w:lineRule="auto"/>
              <w:jc w:val="center"/>
            </w:pPr>
            <w:r w:rsidRPr="009A538E">
              <w:rPr>
                <w:rFonts w:ascii="Calibri" w:eastAsia="Times New Roman" w:hAnsi="Calibri" w:cs="Calibri"/>
                <w:color w:val="000000"/>
              </w:rPr>
              <w:t>4%</w:t>
            </w:r>
          </w:p>
        </w:tc>
        <w:tc>
          <w:tcPr>
            <w:tcW w:w="1080" w:type="dxa"/>
            <w:shd w:val="clear" w:color="auto" w:fill="BFBFBF" w:themeFill="background1" w:themeFillShade="BF"/>
          </w:tcPr>
          <w:p w14:paraId="190488AA" w14:textId="10D837EA" w:rsidR="00B64C95" w:rsidRPr="003F0BCE" w:rsidRDefault="00B64C95" w:rsidP="00B64C95">
            <w:pPr>
              <w:spacing w:after="0" w:line="240" w:lineRule="auto"/>
              <w:jc w:val="center"/>
            </w:pPr>
            <w:r w:rsidRPr="009A538E">
              <w:rPr>
                <w:rFonts w:ascii="Calibri" w:eastAsia="Times New Roman" w:hAnsi="Calibri" w:cs="Calibri"/>
                <w:color w:val="000000"/>
              </w:rPr>
              <w:t>25%</w:t>
            </w:r>
          </w:p>
        </w:tc>
        <w:tc>
          <w:tcPr>
            <w:tcW w:w="1170" w:type="dxa"/>
            <w:shd w:val="clear" w:color="auto" w:fill="BFBFBF" w:themeFill="background1" w:themeFillShade="BF"/>
          </w:tcPr>
          <w:p w14:paraId="5DFBB407" w14:textId="51E5BCEF" w:rsidR="00B64C95" w:rsidRPr="003F0BCE" w:rsidRDefault="00B64C95" w:rsidP="00B64C95">
            <w:pPr>
              <w:spacing w:after="0" w:line="240" w:lineRule="auto"/>
              <w:jc w:val="center"/>
            </w:pPr>
            <w:r w:rsidRPr="009A538E">
              <w:rPr>
                <w:rFonts w:ascii="Calibri" w:eastAsia="Times New Roman" w:hAnsi="Calibri" w:cs="Calibri"/>
                <w:color w:val="000000"/>
              </w:rPr>
              <w:t>35%</w:t>
            </w:r>
          </w:p>
        </w:tc>
        <w:tc>
          <w:tcPr>
            <w:tcW w:w="1260" w:type="dxa"/>
            <w:shd w:val="clear" w:color="auto" w:fill="BFBFBF" w:themeFill="background1" w:themeFillShade="BF"/>
          </w:tcPr>
          <w:p w14:paraId="1C365B51" w14:textId="758E0E1D" w:rsidR="00B64C95" w:rsidRPr="003F0BCE" w:rsidRDefault="00B64C95" w:rsidP="00B64C95">
            <w:pPr>
              <w:spacing w:after="0" w:line="240" w:lineRule="auto"/>
              <w:jc w:val="center"/>
            </w:pPr>
            <w:r w:rsidRPr="009A538E">
              <w:rPr>
                <w:rFonts w:ascii="Calibri" w:eastAsia="Times New Roman" w:hAnsi="Calibri" w:cs="Calibri"/>
                <w:color w:val="000000"/>
              </w:rPr>
              <w:t>36%</w:t>
            </w:r>
          </w:p>
        </w:tc>
        <w:tc>
          <w:tcPr>
            <w:tcW w:w="1098" w:type="dxa"/>
            <w:shd w:val="clear" w:color="auto" w:fill="BFBFBF" w:themeFill="background1" w:themeFillShade="BF"/>
          </w:tcPr>
          <w:p w14:paraId="6C5A060B" w14:textId="019D86FA" w:rsidR="00B64C95" w:rsidRPr="003F0BCE" w:rsidRDefault="00B64C95" w:rsidP="00B64C95">
            <w:pPr>
              <w:spacing w:after="0" w:line="240" w:lineRule="auto"/>
              <w:jc w:val="center"/>
            </w:pPr>
            <w:r w:rsidRPr="009A538E">
              <w:rPr>
                <w:rFonts w:ascii="Calibri" w:eastAsia="Times New Roman" w:hAnsi="Calibri" w:cs="Calibri"/>
                <w:color w:val="000000"/>
              </w:rPr>
              <w:t> </w:t>
            </w:r>
          </w:p>
        </w:tc>
      </w:tr>
      <w:tr w:rsidR="00B64C95" w:rsidRPr="003F0BCE" w14:paraId="045D7D63" w14:textId="77777777" w:rsidTr="00367517">
        <w:tc>
          <w:tcPr>
            <w:tcW w:w="2970" w:type="dxa"/>
            <w:vMerge w:val="restart"/>
          </w:tcPr>
          <w:p w14:paraId="1D7E0D6B" w14:textId="77777777" w:rsidR="00B64C95" w:rsidRPr="003F0BCE" w:rsidRDefault="00B64C95" w:rsidP="00B64C95">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14:paraId="07D577F9"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2368447B" w14:textId="65C060F3" w:rsidR="00B64C95" w:rsidRPr="003F0BCE" w:rsidRDefault="00B64C95" w:rsidP="00B64C95">
            <w:pPr>
              <w:spacing w:after="0" w:line="240" w:lineRule="auto"/>
              <w:jc w:val="center"/>
            </w:pPr>
            <w:r w:rsidRPr="009A538E">
              <w:rPr>
                <w:rFonts w:ascii="Calibri" w:eastAsia="Times New Roman" w:hAnsi="Calibri" w:cs="Calibri"/>
                <w:color w:val="000000"/>
              </w:rPr>
              <w:t>0%</w:t>
            </w:r>
          </w:p>
        </w:tc>
        <w:tc>
          <w:tcPr>
            <w:tcW w:w="1080" w:type="dxa"/>
          </w:tcPr>
          <w:p w14:paraId="7217DEEC" w14:textId="20543235" w:rsidR="00B64C95" w:rsidRPr="003F0BCE" w:rsidRDefault="00B64C95" w:rsidP="00B64C95">
            <w:pPr>
              <w:spacing w:after="0" w:line="240" w:lineRule="auto"/>
              <w:jc w:val="center"/>
            </w:pPr>
            <w:r w:rsidRPr="009A538E">
              <w:rPr>
                <w:rFonts w:ascii="Calibri" w:eastAsia="Times New Roman" w:hAnsi="Calibri" w:cs="Calibri"/>
                <w:color w:val="000000"/>
              </w:rPr>
              <w:t>20%</w:t>
            </w:r>
          </w:p>
        </w:tc>
        <w:tc>
          <w:tcPr>
            <w:tcW w:w="1170" w:type="dxa"/>
          </w:tcPr>
          <w:p w14:paraId="18D00570" w14:textId="5916CC41" w:rsidR="00B64C95" w:rsidRPr="003F0BCE" w:rsidRDefault="00B64C95" w:rsidP="00B64C95">
            <w:pPr>
              <w:spacing w:after="0" w:line="240" w:lineRule="auto"/>
              <w:jc w:val="center"/>
            </w:pPr>
            <w:r w:rsidRPr="009A538E">
              <w:rPr>
                <w:rFonts w:ascii="Calibri" w:eastAsia="Times New Roman" w:hAnsi="Calibri" w:cs="Calibri"/>
                <w:color w:val="000000"/>
              </w:rPr>
              <w:t>47%</w:t>
            </w:r>
          </w:p>
        </w:tc>
        <w:tc>
          <w:tcPr>
            <w:tcW w:w="1260" w:type="dxa"/>
          </w:tcPr>
          <w:p w14:paraId="7F6D5D58" w14:textId="5AA6D1DF" w:rsidR="00B64C95" w:rsidRPr="003F0BCE" w:rsidRDefault="00B64C95" w:rsidP="00B64C95">
            <w:pPr>
              <w:spacing w:after="0" w:line="240" w:lineRule="auto"/>
              <w:jc w:val="center"/>
            </w:pPr>
            <w:r w:rsidRPr="009A538E">
              <w:rPr>
                <w:rFonts w:ascii="Calibri" w:eastAsia="Times New Roman" w:hAnsi="Calibri" w:cs="Calibri"/>
                <w:color w:val="000000"/>
              </w:rPr>
              <w:t>33%</w:t>
            </w:r>
          </w:p>
        </w:tc>
        <w:tc>
          <w:tcPr>
            <w:tcW w:w="1098" w:type="dxa"/>
          </w:tcPr>
          <w:p w14:paraId="21A2F9FF" w14:textId="134FDD05" w:rsidR="00B64C95" w:rsidRPr="003F0BCE" w:rsidRDefault="00B64C95" w:rsidP="00B64C95">
            <w:pPr>
              <w:spacing w:after="0" w:line="240" w:lineRule="auto"/>
              <w:jc w:val="center"/>
            </w:pPr>
            <w:r w:rsidRPr="009A538E">
              <w:rPr>
                <w:rFonts w:ascii="Calibri" w:eastAsia="Times New Roman" w:hAnsi="Calibri" w:cs="Calibri"/>
                <w:color w:val="000000"/>
              </w:rPr>
              <w:t>3.1</w:t>
            </w:r>
          </w:p>
        </w:tc>
      </w:tr>
      <w:tr w:rsidR="00B64C95" w:rsidRPr="003F0BCE" w14:paraId="7BB3B3FB" w14:textId="77777777" w:rsidTr="00367517">
        <w:tc>
          <w:tcPr>
            <w:tcW w:w="2970" w:type="dxa"/>
            <w:vMerge/>
          </w:tcPr>
          <w:p w14:paraId="119FF8F6" w14:textId="77777777" w:rsidR="00B64C95" w:rsidRPr="003F0BCE" w:rsidRDefault="00B64C95" w:rsidP="00B64C95">
            <w:pPr>
              <w:spacing w:after="0" w:line="240" w:lineRule="auto"/>
            </w:pPr>
          </w:p>
        </w:tc>
        <w:tc>
          <w:tcPr>
            <w:tcW w:w="900" w:type="dxa"/>
          </w:tcPr>
          <w:p w14:paraId="411EBF79"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53A45115" w14:textId="4CCE464E" w:rsidR="00B64C95" w:rsidRPr="003F0BCE" w:rsidRDefault="00B64C95" w:rsidP="00B64C95">
            <w:pPr>
              <w:spacing w:after="0" w:line="240" w:lineRule="auto"/>
              <w:jc w:val="center"/>
            </w:pPr>
            <w:r w:rsidRPr="009A538E">
              <w:rPr>
                <w:rFonts w:ascii="Calibri" w:eastAsia="Times New Roman" w:hAnsi="Calibri" w:cs="Calibri"/>
                <w:color w:val="000000"/>
              </w:rPr>
              <w:t>0%</w:t>
            </w:r>
          </w:p>
        </w:tc>
        <w:tc>
          <w:tcPr>
            <w:tcW w:w="1080" w:type="dxa"/>
          </w:tcPr>
          <w:p w14:paraId="61C78172" w14:textId="206C0690" w:rsidR="00B64C95" w:rsidRPr="003F0BCE" w:rsidRDefault="00B64C95" w:rsidP="00B64C95">
            <w:pPr>
              <w:spacing w:after="0" w:line="240" w:lineRule="auto"/>
              <w:jc w:val="center"/>
            </w:pPr>
            <w:r w:rsidRPr="009A538E">
              <w:rPr>
                <w:rFonts w:ascii="Calibri" w:eastAsia="Times New Roman" w:hAnsi="Calibri" w:cs="Calibri"/>
                <w:color w:val="000000"/>
              </w:rPr>
              <w:t>21%</w:t>
            </w:r>
          </w:p>
        </w:tc>
        <w:tc>
          <w:tcPr>
            <w:tcW w:w="1170" w:type="dxa"/>
          </w:tcPr>
          <w:p w14:paraId="3DBDE50E" w14:textId="6B448F30" w:rsidR="00B64C95" w:rsidRPr="003F0BCE" w:rsidRDefault="00B64C95" w:rsidP="00B64C95">
            <w:pPr>
              <w:spacing w:after="0" w:line="240" w:lineRule="auto"/>
              <w:jc w:val="center"/>
            </w:pPr>
            <w:r w:rsidRPr="009A538E">
              <w:rPr>
                <w:rFonts w:ascii="Calibri" w:eastAsia="Times New Roman" w:hAnsi="Calibri" w:cs="Calibri"/>
                <w:color w:val="000000"/>
              </w:rPr>
              <w:t>50%</w:t>
            </w:r>
          </w:p>
        </w:tc>
        <w:tc>
          <w:tcPr>
            <w:tcW w:w="1260" w:type="dxa"/>
          </w:tcPr>
          <w:p w14:paraId="3909207B" w14:textId="40360C37" w:rsidR="00B64C95" w:rsidRPr="003F0BCE" w:rsidRDefault="00B64C95" w:rsidP="00B64C95">
            <w:pPr>
              <w:spacing w:after="0" w:line="240" w:lineRule="auto"/>
              <w:jc w:val="center"/>
            </w:pPr>
            <w:r w:rsidRPr="009A538E">
              <w:rPr>
                <w:rFonts w:ascii="Calibri" w:eastAsia="Times New Roman" w:hAnsi="Calibri" w:cs="Calibri"/>
                <w:color w:val="000000"/>
              </w:rPr>
              <w:t>29%</w:t>
            </w:r>
          </w:p>
        </w:tc>
        <w:tc>
          <w:tcPr>
            <w:tcW w:w="1098" w:type="dxa"/>
          </w:tcPr>
          <w:p w14:paraId="2E2FD2B8" w14:textId="79DEC522" w:rsidR="00B64C95" w:rsidRPr="003F0BCE" w:rsidRDefault="00B64C95" w:rsidP="00B64C95">
            <w:pPr>
              <w:spacing w:after="0" w:line="240" w:lineRule="auto"/>
              <w:jc w:val="center"/>
            </w:pPr>
            <w:r w:rsidRPr="009A538E">
              <w:rPr>
                <w:rFonts w:ascii="Calibri" w:eastAsia="Times New Roman" w:hAnsi="Calibri" w:cs="Calibri"/>
                <w:color w:val="000000"/>
              </w:rPr>
              <w:t>3.1</w:t>
            </w:r>
          </w:p>
        </w:tc>
      </w:tr>
      <w:tr w:rsidR="00B64C95" w:rsidRPr="003F0BCE" w14:paraId="0AB73A2B" w14:textId="77777777" w:rsidTr="00367517">
        <w:tc>
          <w:tcPr>
            <w:tcW w:w="2970" w:type="dxa"/>
            <w:vMerge/>
          </w:tcPr>
          <w:p w14:paraId="380CADE7" w14:textId="77777777" w:rsidR="00B64C95" w:rsidRPr="003F0BCE" w:rsidRDefault="00B64C95" w:rsidP="00B64C95">
            <w:pPr>
              <w:spacing w:after="0" w:line="240" w:lineRule="auto"/>
            </w:pPr>
          </w:p>
        </w:tc>
        <w:tc>
          <w:tcPr>
            <w:tcW w:w="900" w:type="dxa"/>
          </w:tcPr>
          <w:p w14:paraId="59784B5C"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76EFFD75" w14:textId="747F637B" w:rsidR="00B64C95" w:rsidRPr="003F0BCE" w:rsidRDefault="00B64C95" w:rsidP="00B64C95">
            <w:pPr>
              <w:spacing w:after="0" w:line="240" w:lineRule="auto"/>
              <w:jc w:val="center"/>
            </w:pPr>
            <w:r w:rsidRPr="009A538E">
              <w:rPr>
                <w:rFonts w:ascii="Calibri" w:eastAsia="Times New Roman" w:hAnsi="Calibri" w:cs="Calibri"/>
                <w:color w:val="000000"/>
              </w:rPr>
              <w:t>4%</w:t>
            </w:r>
          </w:p>
        </w:tc>
        <w:tc>
          <w:tcPr>
            <w:tcW w:w="1080" w:type="dxa"/>
          </w:tcPr>
          <w:p w14:paraId="6FDB6710" w14:textId="56186D27" w:rsidR="00B64C95" w:rsidRPr="003F0BCE" w:rsidRDefault="00B64C95" w:rsidP="00B64C95">
            <w:pPr>
              <w:spacing w:after="0" w:line="240" w:lineRule="auto"/>
              <w:jc w:val="center"/>
            </w:pPr>
            <w:r w:rsidRPr="009A538E">
              <w:rPr>
                <w:rFonts w:ascii="Calibri" w:eastAsia="Times New Roman" w:hAnsi="Calibri" w:cs="Calibri"/>
                <w:color w:val="000000"/>
              </w:rPr>
              <w:t>19%</w:t>
            </w:r>
          </w:p>
        </w:tc>
        <w:tc>
          <w:tcPr>
            <w:tcW w:w="1170" w:type="dxa"/>
          </w:tcPr>
          <w:p w14:paraId="4F0DD0DD" w14:textId="02205A99" w:rsidR="00B64C95" w:rsidRPr="003F0BCE" w:rsidRDefault="00B64C95" w:rsidP="00B64C95">
            <w:pPr>
              <w:spacing w:after="0" w:line="240" w:lineRule="auto"/>
              <w:jc w:val="center"/>
            </w:pPr>
            <w:r w:rsidRPr="009A538E">
              <w:rPr>
                <w:rFonts w:ascii="Calibri" w:eastAsia="Times New Roman" w:hAnsi="Calibri" w:cs="Calibri"/>
                <w:color w:val="000000"/>
              </w:rPr>
              <w:t>77%</w:t>
            </w:r>
          </w:p>
        </w:tc>
        <w:tc>
          <w:tcPr>
            <w:tcW w:w="1260" w:type="dxa"/>
          </w:tcPr>
          <w:p w14:paraId="60129875" w14:textId="2E404280" w:rsidR="00B64C95" w:rsidRPr="003F0BCE" w:rsidRDefault="00B64C95" w:rsidP="00B64C95">
            <w:pPr>
              <w:spacing w:after="0" w:line="240" w:lineRule="auto"/>
              <w:jc w:val="center"/>
            </w:pPr>
            <w:r w:rsidRPr="009A538E">
              <w:rPr>
                <w:rFonts w:ascii="Calibri" w:eastAsia="Times New Roman" w:hAnsi="Calibri" w:cs="Calibri"/>
                <w:color w:val="000000"/>
              </w:rPr>
              <w:t>0%</w:t>
            </w:r>
          </w:p>
        </w:tc>
        <w:tc>
          <w:tcPr>
            <w:tcW w:w="1098" w:type="dxa"/>
          </w:tcPr>
          <w:p w14:paraId="446FA91B" w14:textId="723D9728" w:rsidR="00B64C95" w:rsidRPr="003F0BCE" w:rsidRDefault="00B64C95" w:rsidP="00B64C95">
            <w:pPr>
              <w:spacing w:after="0" w:line="240" w:lineRule="auto"/>
              <w:jc w:val="center"/>
            </w:pPr>
            <w:r w:rsidRPr="009A538E">
              <w:rPr>
                <w:rFonts w:ascii="Calibri" w:eastAsia="Times New Roman" w:hAnsi="Calibri" w:cs="Calibri"/>
                <w:color w:val="000000"/>
              </w:rPr>
              <w:t>2.7</w:t>
            </w:r>
          </w:p>
        </w:tc>
      </w:tr>
      <w:tr w:rsidR="00B64C95" w:rsidRPr="003F0BCE" w14:paraId="702D4B4C" w14:textId="77777777" w:rsidTr="00367517">
        <w:tc>
          <w:tcPr>
            <w:tcW w:w="2970" w:type="dxa"/>
            <w:vMerge/>
          </w:tcPr>
          <w:p w14:paraId="323F306E" w14:textId="77777777" w:rsidR="00B64C95" w:rsidRPr="003F0BCE" w:rsidRDefault="00B64C95" w:rsidP="00B64C95">
            <w:pPr>
              <w:spacing w:after="0" w:line="240" w:lineRule="auto"/>
            </w:pPr>
          </w:p>
        </w:tc>
        <w:tc>
          <w:tcPr>
            <w:tcW w:w="900" w:type="dxa"/>
          </w:tcPr>
          <w:p w14:paraId="3D31B744"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3750743C" w14:textId="7243F4B4" w:rsidR="00B64C95" w:rsidRPr="003F0BCE" w:rsidRDefault="00B64C95" w:rsidP="00B64C95">
            <w:pPr>
              <w:spacing w:after="0" w:line="240" w:lineRule="auto"/>
              <w:jc w:val="center"/>
            </w:pPr>
            <w:r w:rsidRPr="009A538E">
              <w:rPr>
                <w:rFonts w:ascii="Calibri" w:eastAsia="Times New Roman" w:hAnsi="Calibri" w:cs="Calibri"/>
                <w:color w:val="000000"/>
              </w:rPr>
              <w:t>1</w:t>
            </w:r>
          </w:p>
        </w:tc>
        <w:tc>
          <w:tcPr>
            <w:tcW w:w="1080" w:type="dxa"/>
          </w:tcPr>
          <w:p w14:paraId="2487F50B" w14:textId="340F83D2" w:rsidR="00B64C95" w:rsidRPr="003F0BCE" w:rsidRDefault="00B64C95" w:rsidP="00B64C95">
            <w:pPr>
              <w:spacing w:after="0" w:line="240" w:lineRule="auto"/>
              <w:jc w:val="center"/>
            </w:pPr>
            <w:r w:rsidRPr="009A538E">
              <w:rPr>
                <w:rFonts w:ascii="Calibri" w:eastAsia="Times New Roman" w:hAnsi="Calibri" w:cs="Calibri"/>
                <w:color w:val="000000"/>
              </w:rPr>
              <w:t>11</w:t>
            </w:r>
          </w:p>
        </w:tc>
        <w:tc>
          <w:tcPr>
            <w:tcW w:w="1170" w:type="dxa"/>
          </w:tcPr>
          <w:p w14:paraId="0ED07945" w14:textId="5240CE74" w:rsidR="00B64C95" w:rsidRPr="003F0BCE" w:rsidRDefault="00B64C95" w:rsidP="00B64C95">
            <w:pPr>
              <w:spacing w:after="0" w:line="240" w:lineRule="auto"/>
              <w:jc w:val="center"/>
            </w:pPr>
            <w:r w:rsidRPr="009A538E">
              <w:rPr>
                <w:rFonts w:ascii="Calibri" w:eastAsia="Times New Roman" w:hAnsi="Calibri" w:cs="Calibri"/>
                <w:color w:val="000000"/>
              </w:rPr>
              <w:t>34</w:t>
            </w:r>
          </w:p>
        </w:tc>
        <w:tc>
          <w:tcPr>
            <w:tcW w:w="1260" w:type="dxa"/>
          </w:tcPr>
          <w:p w14:paraId="6EC91079" w14:textId="1B3D16B4" w:rsidR="00B64C95" w:rsidRPr="003F0BCE" w:rsidRDefault="00B64C95" w:rsidP="00B64C95">
            <w:pPr>
              <w:spacing w:after="0" w:line="240" w:lineRule="auto"/>
              <w:jc w:val="center"/>
            </w:pPr>
            <w:r w:rsidRPr="009A538E">
              <w:rPr>
                <w:rFonts w:ascii="Calibri" w:eastAsia="Times New Roman" w:hAnsi="Calibri" w:cs="Calibri"/>
                <w:color w:val="000000"/>
              </w:rPr>
              <w:t>9</w:t>
            </w:r>
          </w:p>
        </w:tc>
        <w:tc>
          <w:tcPr>
            <w:tcW w:w="1098" w:type="dxa"/>
          </w:tcPr>
          <w:p w14:paraId="3289EBF1" w14:textId="3FDCCE0C" w:rsidR="00B64C95" w:rsidRPr="003F0BCE" w:rsidRDefault="00B64C95" w:rsidP="00B64C95">
            <w:pPr>
              <w:spacing w:after="0" w:line="240" w:lineRule="auto"/>
              <w:jc w:val="center"/>
            </w:pPr>
            <w:r w:rsidRPr="009A538E">
              <w:rPr>
                <w:rFonts w:ascii="Calibri" w:eastAsia="Times New Roman" w:hAnsi="Calibri" w:cs="Calibri"/>
                <w:color w:val="000000"/>
              </w:rPr>
              <w:t>2.9</w:t>
            </w:r>
          </w:p>
        </w:tc>
      </w:tr>
      <w:tr w:rsidR="00B64C95" w:rsidRPr="003F0BCE" w14:paraId="43F76FD3" w14:textId="77777777" w:rsidTr="00367517">
        <w:tc>
          <w:tcPr>
            <w:tcW w:w="2970" w:type="dxa"/>
            <w:vMerge/>
          </w:tcPr>
          <w:p w14:paraId="14AE9F25" w14:textId="77777777" w:rsidR="00B64C95" w:rsidRPr="003F0BCE" w:rsidRDefault="00B64C95" w:rsidP="00B64C95">
            <w:pPr>
              <w:spacing w:after="0" w:line="240" w:lineRule="auto"/>
            </w:pPr>
          </w:p>
        </w:tc>
        <w:tc>
          <w:tcPr>
            <w:tcW w:w="900" w:type="dxa"/>
          </w:tcPr>
          <w:p w14:paraId="0A1BFDBA"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6EE16D48" w14:textId="119CB3B6" w:rsidR="00B64C95" w:rsidRPr="003F0BCE" w:rsidRDefault="00B64C95" w:rsidP="00B64C95">
            <w:pPr>
              <w:spacing w:after="0" w:line="240" w:lineRule="auto"/>
              <w:jc w:val="center"/>
            </w:pPr>
            <w:r w:rsidRPr="009A538E">
              <w:rPr>
                <w:rFonts w:ascii="Calibri" w:eastAsia="Times New Roman" w:hAnsi="Calibri" w:cs="Calibri"/>
                <w:color w:val="000000"/>
              </w:rPr>
              <w:t>2%</w:t>
            </w:r>
          </w:p>
        </w:tc>
        <w:tc>
          <w:tcPr>
            <w:tcW w:w="1080" w:type="dxa"/>
          </w:tcPr>
          <w:p w14:paraId="592A6382" w14:textId="43A7090F" w:rsidR="00B64C95" w:rsidRPr="003F0BCE" w:rsidRDefault="00B64C95" w:rsidP="00B64C95">
            <w:pPr>
              <w:spacing w:after="0" w:line="240" w:lineRule="auto"/>
              <w:jc w:val="center"/>
            </w:pPr>
            <w:r w:rsidRPr="009A538E">
              <w:rPr>
                <w:rFonts w:ascii="Calibri" w:eastAsia="Times New Roman" w:hAnsi="Calibri" w:cs="Calibri"/>
                <w:color w:val="000000"/>
              </w:rPr>
              <w:t>20%</w:t>
            </w:r>
          </w:p>
        </w:tc>
        <w:tc>
          <w:tcPr>
            <w:tcW w:w="1170" w:type="dxa"/>
          </w:tcPr>
          <w:p w14:paraId="4A3851E9" w14:textId="7A136A46" w:rsidR="00B64C95" w:rsidRPr="003F0BCE" w:rsidRDefault="00B64C95" w:rsidP="00B64C95">
            <w:pPr>
              <w:spacing w:after="0" w:line="240" w:lineRule="auto"/>
              <w:jc w:val="center"/>
            </w:pPr>
            <w:r w:rsidRPr="009A538E">
              <w:rPr>
                <w:rFonts w:ascii="Calibri" w:eastAsia="Times New Roman" w:hAnsi="Calibri" w:cs="Calibri"/>
                <w:color w:val="000000"/>
              </w:rPr>
              <w:t>62%</w:t>
            </w:r>
          </w:p>
        </w:tc>
        <w:tc>
          <w:tcPr>
            <w:tcW w:w="1260" w:type="dxa"/>
          </w:tcPr>
          <w:p w14:paraId="6DAB2FC2" w14:textId="55E0F9DD" w:rsidR="00B64C95" w:rsidRPr="003F0BCE" w:rsidRDefault="00B64C95" w:rsidP="00B64C95">
            <w:pPr>
              <w:spacing w:after="0" w:line="240" w:lineRule="auto"/>
              <w:jc w:val="center"/>
            </w:pPr>
            <w:r w:rsidRPr="009A538E">
              <w:rPr>
                <w:rFonts w:ascii="Calibri" w:eastAsia="Times New Roman" w:hAnsi="Calibri" w:cs="Calibri"/>
                <w:color w:val="000000"/>
              </w:rPr>
              <w:t>16%</w:t>
            </w:r>
          </w:p>
        </w:tc>
        <w:tc>
          <w:tcPr>
            <w:tcW w:w="1098" w:type="dxa"/>
          </w:tcPr>
          <w:p w14:paraId="5B5416B1" w14:textId="14D96739" w:rsidR="00B64C95" w:rsidRPr="003F0BCE" w:rsidRDefault="00B64C95" w:rsidP="00B64C95">
            <w:pPr>
              <w:spacing w:after="0" w:line="240" w:lineRule="auto"/>
              <w:jc w:val="center"/>
            </w:pPr>
            <w:r w:rsidRPr="009A538E">
              <w:rPr>
                <w:rFonts w:ascii="Calibri" w:eastAsia="Times New Roman" w:hAnsi="Calibri" w:cs="Calibri"/>
                <w:color w:val="000000"/>
              </w:rPr>
              <w:t> </w:t>
            </w:r>
          </w:p>
        </w:tc>
      </w:tr>
      <w:tr w:rsidR="00B64C95" w:rsidRPr="003F0BCE" w14:paraId="4CC00522" w14:textId="77777777" w:rsidTr="00367517">
        <w:trPr>
          <w:trHeight w:val="274"/>
        </w:trPr>
        <w:tc>
          <w:tcPr>
            <w:tcW w:w="2970" w:type="dxa"/>
            <w:vMerge w:val="restart"/>
            <w:shd w:val="clear" w:color="auto" w:fill="BFBFBF" w:themeFill="background1" w:themeFillShade="BF"/>
          </w:tcPr>
          <w:p w14:paraId="0689BE3C" w14:textId="77777777" w:rsidR="00B64C95" w:rsidRPr="003F0BCE" w:rsidRDefault="00B64C95" w:rsidP="00B64C95">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14:paraId="6D53A955"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3D942228" w14:textId="77777777" w:rsidR="00B64C95" w:rsidRPr="003F0BCE" w:rsidRDefault="00B64C95" w:rsidP="00B64C95">
            <w:pPr>
              <w:spacing w:after="0" w:line="240" w:lineRule="auto"/>
              <w:jc w:val="center"/>
            </w:pPr>
          </w:p>
        </w:tc>
        <w:tc>
          <w:tcPr>
            <w:tcW w:w="1080" w:type="dxa"/>
            <w:shd w:val="clear" w:color="auto" w:fill="BFBFBF" w:themeFill="background1" w:themeFillShade="BF"/>
          </w:tcPr>
          <w:p w14:paraId="76EF312B" w14:textId="77777777" w:rsidR="00B64C95" w:rsidRPr="003F0BCE" w:rsidRDefault="00B64C95" w:rsidP="00B64C95">
            <w:pPr>
              <w:spacing w:after="0" w:line="240" w:lineRule="auto"/>
              <w:jc w:val="center"/>
            </w:pPr>
          </w:p>
        </w:tc>
        <w:tc>
          <w:tcPr>
            <w:tcW w:w="1170" w:type="dxa"/>
            <w:shd w:val="clear" w:color="auto" w:fill="BFBFBF" w:themeFill="background1" w:themeFillShade="BF"/>
          </w:tcPr>
          <w:p w14:paraId="513E3A41" w14:textId="77777777" w:rsidR="00B64C95" w:rsidRPr="003F0BCE" w:rsidRDefault="00B64C95" w:rsidP="00B64C95">
            <w:pPr>
              <w:spacing w:after="0" w:line="240" w:lineRule="auto"/>
              <w:jc w:val="center"/>
            </w:pPr>
          </w:p>
        </w:tc>
        <w:tc>
          <w:tcPr>
            <w:tcW w:w="1260" w:type="dxa"/>
            <w:shd w:val="clear" w:color="auto" w:fill="BFBFBF" w:themeFill="background1" w:themeFillShade="BF"/>
          </w:tcPr>
          <w:p w14:paraId="5B4D9E5D" w14:textId="77777777" w:rsidR="00B64C95" w:rsidRPr="003F0BCE" w:rsidRDefault="00B64C95" w:rsidP="00B64C95">
            <w:pPr>
              <w:spacing w:after="0" w:line="240" w:lineRule="auto"/>
              <w:jc w:val="center"/>
            </w:pPr>
          </w:p>
        </w:tc>
        <w:tc>
          <w:tcPr>
            <w:tcW w:w="1098" w:type="dxa"/>
            <w:shd w:val="clear" w:color="auto" w:fill="BFBFBF" w:themeFill="background1" w:themeFillShade="BF"/>
          </w:tcPr>
          <w:p w14:paraId="4BC12BF4" w14:textId="7359A668" w:rsidR="00B64C95" w:rsidRPr="003F0BCE" w:rsidRDefault="00B64C95" w:rsidP="00B64C95">
            <w:pPr>
              <w:spacing w:after="0" w:line="240" w:lineRule="auto"/>
              <w:jc w:val="center"/>
            </w:pPr>
            <w:r w:rsidRPr="009A538E">
              <w:rPr>
                <w:rFonts w:ascii="Calibri" w:eastAsia="Times New Roman" w:hAnsi="Calibri" w:cs="Calibri"/>
                <w:b/>
                <w:bCs/>
                <w:color w:val="000000"/>
              </w:rPr>
              <w:t>11.6</w:t>
            </w:r>
          </w:p>
        </w:tc>
      </w:tr>
      <w:tr w:rsidR="00B64C95" w:rsidRPr="003F0BCE" w14:paraId="30A6F199" w14:textId="77777777" w:rsidTr="00367517">
        <w:trPr>
          <w:trHeight w:val="274"/>
        </w:trPr>
        <w:tc>
          <w:tcPr>
            <w:tcW w:w="2970" w:type="dxa"/>
            <w:vMerge/>
            <w:shd w:val="clear" w:color="auto" w:fill="BFBFBF" w:themeFill="background1" w:themeFillShade="BF"/>
          </w:tcPr>
          <w:p w14:paraId="7D91CCDA" w14:textId="77777777" w:rsidR="00B64C95" w:rsidRPr="003F0BCE" w:rsidRDefault="00B64C95" w:rsidP="00B64C95">
            <w:pPr>
              <w:spacing w:after="0" w:line="240" w:lineRule="auto"/>
              <w:jc w:val="center"/>
              <w:rPr>
                <w:rFonts w:ascii="Calibri" w:hAnsi="Calibri"/>
                <w:b/>
                <w:color w:val="000000"/>
              </w:rPr>
            </w:pPr>
          </w:p>
        </w:tc>
        <w:tc>
          <w:tcPr>
            <w:tcW w:w="900" w:type="dxa"/>
            <w:shd w:val="clear" w:color="auto" w:fill="BFBFBF" w:themeFill="background1" w:themeFillShade="BF"/>
          </w:tcPr>
          <w:p w14:paraId="5D6CCFCA"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326C5751" w14:textId="77777777" w:rsidR="00B64C95" w:rsidRPr="003F0BCE" w:rsidRDefault="00B64C95" w:rsidP="00B64C95">
            <w:pPr>
              <w:spacing w:after="0" w:line="240" w:lineRule="auto"/>
              <w:jc w:val="center"/>
            </w:pPr>
          </w:p>
        </w:tc>
        <w:tc>
          <w:tcPr>
            <w:tcW w:w="1080" w:type="dxa"/>
            <w:shd w:val="clear" w:color="auto" w:fill="BFBFBF" w:themeFill="background1" w:themeFillShade="BF"/>
          </w:tcPr>
          <w:p w14:paraId="015E9D97" w14:textId="77777777" w:rsidR="00B64C95" w:rsidRPr="003F0BCE" w:rsidRDefault="00B64C95" w:rsidP="00B64C95">
            <w:pPr>
              <w:spacing w:after="0" w:line="240" w:lineRule="auto"/>
              <w:jc w:val="center"/>
            </w:pPr>
          </w:p>
        </w:tc>
        <w:tc>
          <w:tcPr>
            <w:tcW w:w="1170" w:type="dxa"/>
            <w:shd w:val="clear" w:color="auto" w:fill="BFBFBF" w:themeFill="background1" w:themeFillShade="BF"/>
          </w:tcPr>
          <w:p w14:paraId="25D05132" w14:textId="77777777" w:rsidR="00B64C95" w:rsidRPr="003F0BCE" w:rsidRDefault="00B64C95" w:rsidP="00B64C95">
            <w:pPr>
              <w:spacing w:after="0" w:line="240" w:lineRule="auto"/>
              <w:jc w:val="center"/>
            </w:pPr>
          </w:p>
        </w:tc>
        <w:tc>
          <w:tcPr>
            <w:tcW w:w="1260" w:type="dxa"/>
            <w:shd w:val="clear" w:color="auto" w:fill="BFBFBF" w:themeFill="background1" w:themeFillShade="BF"/>
          </w:tcPr>
          <w:p w14:paraId="43C7AC81" w14:textId="77777777" w:rsidR="00B64C95" w:rsidRPr="003F0BCE" w:rsidRDefault="00B64C95" w:rsidP="00B64C95">
            <w:pPr>
              <w:spacing w:after="0" w:line="240" w:lineRule="auto"/>
              <w:jc w:val="center"/>
            </w:pPr>
          </w:p>
        </w:tc>
        <w:tc>
          <w:tcPr>
            <w:tcW w:w="1098" w:type="dxa"/>
            <w:shd w:val="clear" w:color="auto" w:fill="BFBFBF" w:themeFill="background1" w:themeFillShade="BF"/>
          </w:tcPr>
          <w:p w14:paraId="5E319ED3" w14:textId="5151E688" w:rsidR="00B64C95" w:rsidRPr="003F0BCE" w:rsidRDefault="00B64C95" w:rsidP="00B64C95">
            <w:pPr>
              <w:spacing w:after="0" w:line="240" w:lineRule="auto"/>
              <w:jc w:val="center"/>
            </w:pPr>
            <w:r w:rsidRPr="009A538E">
              <w:rPr>
                <w:rFonts w:ascii="Calibri" w:eastAsia="Times New Roman" w:hAnsi="Calibri" w:cs="Calibri"/>
                <w:b/>
                <w:bCs/>
                <w:color w:val="000000"/>
              </w:rPr>
              <w:t>12.9</w:t>
            </w:r>
          </w:p>
        </w:tc>
      </w:tr>
      <w:tr w:rsidR="00B64C95" w:rsidRPr="003F0BCE" w14:paraId="21545201" w14:textId="77777777" w:rsidTr="00367517">
        <w:trPr>
          <w:trHeight w:val="274"/>
        </w:trPr>
        <w:tc>
          <w:tcPr>
            <w:tcW w:w="2970" w:type="dxa"/>
            <w:vMerge/>
            <w:shd w:val="clear" w:color="auto" w:fill="BFBFBF" w:themeFill="background1" w:themeFillShade="BF"/>
          </w:tcPr>
          <w:p w14:paraId="0F8F5878" w14:textId="77777777" w:rsidR="00B64C95" w:rsidRPr="003F0BCE" w:rsidRDefault="00B64C95" w:rsidP="00B64C95">
            <w:pPr>
              <w:spacing w:after="0" w:line="240" w:lineRule="auto"/>
              <w:jc w:val="center"/>
              <w:rPr>
                <w:rFonts w:ascii="Calibri" w:hAnsi="Calibri"/>
                <w:b/>
                <w:color w:val="000000"/>
              </w:rPr>
            </w:pPr>
          </w:p>
        </w:tc>
        <w:tc>
          <w:tcPr>
            <w:tcW w:w="900" w:type="dxa"/>
            <w:shd w:val="clear" w:color="auto" w:fill="BFBFBF" w:themeFill="background1" w:themeFillShade="BF"/>
          </w:tcPr>
          <w:p w14:paraId="0941BDED" w14:textId="77777777" w:rsidR="00B64C95" w:rsidRPr="003F0BCE" w:rsidRDefault="00B64C95" w:rsidP="00B64C95">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3A1FE7C4" w14:textId="77777777" w:rsidR="00B64C95" w:rsidRPr="003F0BCE" w:rsidRDefault="00B64C95" w:rsidP="00B64C95">
            <w:pPr>
              <w:spacing w:after="0" w:line="240" w:lineRule="auto"/>
              <w:jc w:val="center"/>
            </w:pPr>
          </w:p>
        </w:tc>
        <w:tc>
          <w:tcPr>
            <w:tcW w:w="1080" w:type="dxa"/>
            <w:shd w:val="clear" w:color="auto" w:fill="BFBFBF" w:themeFill="background1" w:themeFillShade="BF"/>
          </w:tcPr>
          <w:p w14:paraId="750B2CA8" w14:textId="77777777" w:rsidR="00B64C95" w:rsidRPr="003F0BCE" w:rsidRDefault="00B64C95" w:rsidP="00B64C95">
            <w:pPr>
              <w:spacing w:after="0" w:line="240" w:lineRule="auto"/>
              <w:jc w:val="center"/>
            </w:pPr>
          </w:p>
        </w:tc>
        <w:tc>
          <w:tcPr>
            <w:tcW w:w="1170" w:type="dxa"/>
            <w:shd w:val="clear" w:color="auto" w:fill="BFBFBF" w:themeFill="background1" w:themeFillShade="BF"/>
          </w:tcPr>
          <w:p w14:paraId="48BD1CCC" w14:textId="77777777" w:rsidR="00B64C95" w:rsidRPr="003F0BCE" w:rsidRDefault="00B64C95" w:rsidP="00B64C95">
            <w:pPr>
              <w:spacing w:after="0" w:line="240" w:lineRule="auto"/>
              <w:jc w:val="center"/>
            </w:pPr>
          </w:p>
        </w:tc>
        <w:tc>
          <w:tcPr>
            <w:tcW w:w="1260" w:type="dxa"/>
            <w:shd w:val="clear" w:color="auto" w:fill="BFBFBF" w:themeFill="background1" w:themeFillShade="BF"/>
          </w:tcPr>
          <w:p w14:paraId="1A068A04" w14:textId="77777777" w:rsidR="00B64C95" w:rsidRPr="003F0BCE" w:rsidRDefault="00B64C95" w:rsidP="00B64C95">
            <w:pPr>
              <w:spacing w:after="0" w:line="240" w:lineRule="auto"/>
              <w:jc w:val="center"/>
            </w:pPr>
          </w:p>
        </w:tc>
        <w:tc>
          <w:tcPr>
            <w:tcW w:w="1098" w:type="dxa"/>
            <w:shd w:val="clear" w:color="auto" w:fill="BFBFBF" w:themeFill="background1" w:themeFillShade="BF"/>
          </w:tcPr>
          <w:p w14:paraId="07E96F02" w14:textId="4E05C7E5" w:rsidR="00B64C95" w:rsidRPr="003F0BCE" w:rsidRDefault="00B64C95" w:rsidP="00B64C95">
            <w:pPr>
              <w:spacing w:after="0" w:line="240" w:lineRule="auto"/>
              <w:jc w:val="center"/>
            </w:pPr>
            <w:r w:rsidRPr="009A538E">
              <w:rPr>
                <w:rFonts w:ascii="Calibri" w:eastAsia="Times New Roman" w:hAnsi="Calibri" w:cs="Calibri"/>
                <w:b/>
                <w:bCs/>
                <w:color w:val="000000"/>
              </w:rPr>
              <w:t>11.2</w:t>
            </w:r>
          </w:p>
        </w:tc>
      </w:tr>
      <w:tr w:rsidR="00B64C95" w:rsidRPr="003F0BCE" w14:paraId="3D8C9B5D" w14:textId="77777777" w:rsidTr="00367517">
        <w:trPr>
          <w:trHeight w:val="274"/>
        </w:trPr>
        <w:tc>
          <w:tcPr>
            <w:tcW w:w="2970" w:type="dxa"/>
            <w:vMerge/>
            <w:shd w:val="clear" w:color="auto" w:fill="BFBFBF" w:themeFill="background1" w:themeFillShade="BF"/>
          </w:tcPr>
          <w:p w14:paraId="3ADAC5A2" w14:textId="77777777" w:rsidR="00B64C95" w:rsidRPr="003F0BCE" w:rsidRDefault="00B64C95" w:rsidP="00B64C95">
            <w:pPr>
              <w:spacing w:after="0" w:line="240" w:lineRule="auto"/>
              <w:jc w:val="center"/>
              <w:rPr>
                <w:rFonts w:ascii="Calibri" w:hAnsi="Calibri"/>
                <w:b/>
                <w:color w:val="000000"/>
              </w:rPr>
            </w:pPr>
          </w:p>
        </w:tc>
        <w:tc>
          <w:tcPr>
            <w:tcW w:w="900" w:type="dxa"/>
            <w:shd w:val="clear" w:color="auto" w:fill="BFBFBF" w:themeFill="background1" w:themeFillShade="BF"/>
          </w:tcPr>
          <w:p w14:paraId="75DCA673" w14:textId="77777777" w:rsidR="00B64C95" w:rsidRPr="003F0BCE" w:rsidRDefault="00B64C95" w:rsidP="00B64C95">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2CEA785F" w14:textId="77777777" w:rsidR="00B64C95" w:rsidRPr="003F0BCE" w:rsidRDefault="00B64C95" w:rsidP="00B64C95">
            <w:pPr>
              <w:spacing w:after="0" w:line="240" w:lineRule="auto"/>
              <w:jc w:val="center"/>
            </w:pPr>
          </w:p>
        </w:tc>
        <w:tc>
          <w:tcPr>
            <w:tcW w:w="1080" w:type="dxa"/>
            <w:shd w:val="clear" w:color="auto" w:fill="BFBFBF" w:themeFill="background1" w:themeFillShade="BF"/>
          </w:tcPr>
          <w:p w14:paraId="3A18B23F" w14:textId="77777777" w:rsidR="00B64C95" w:rsidRPr="003F0BCE" w:rsidRDefault="00B64C95" w:rsidP="00B64C95">
            <w:pPr>
              <w:spacing w:after="0" w:line="240" w:lineRule="auto"/>
              <w:jc w:val="center"/>
            </w:pPr>
          </w:p>
        </w:tc>
        <w:tc>
          <w:tcPr>
            <w:tcW w:w="1170" w:type="dxa"/>
            <w:shd w:val="clear" w:color="auto" w:fill="BFBFBF" w:themeFill="background1" w:themeFillShade="BF"/>
          </w:tcPr>
          <w:p w14:paraId="607AFDA4" w14:textId="77777777" w:rsidR="00B64C95" w:rsidRPr="003F0BCE" w:rsidRDefault="00B64C95" w:rsidP="00B64C95">
            <w:pPr>
              <w:spacing w:after="0" w:line="240" w:lineRule="auto"/>
              <w:jc w:val="center"/>
            </w:pPr>
          </w:p>
        </w:tc>
        <w:tc>
          <w:tcPr>
            <w:tcW w:w="1260" w:type="dxa"/>
            <w:shd w:val="clear" w:color="auto" w:fill="BFBFBF" w:themeFill="background1" w:themeFillShade="BF"/>
          </w:tcPr>
          <w:p w14:paraId="696165DA" w14:textId="77777777" w:rsidR="00B64C95" w:rsidRPr="003F0BCE" w:rsidRDefault="00B64C95" w:rsidP="00B64C95">
            <w:pPr>
              <w:spacing w:after="0" w:line="240" w:lineRule="auto"/>
              <w:jc w:val="center"/>
            </w:pPr>
          </w:p>
        </w:tc>
        <w:tc>
          <w:tcPr>
            <w:tcW w:w="1098" w:type="dxa"/>
            <w:shd w:val="clear" w:color="auto" w:fill="BFBFBF" w:themeFill="background1" w:themeFillShade="BF"/>
          </w:tcPr>
          <w:p w14:paraId="588D3DE7" w14:textId="4ED289E3" w:rsidR="00B64C95" w:rsidRPr="003F0BCE" w:rsidRDefault="00B64C95" w:rsidP="00B64C95">
            <w:pPr>
              <w:spacing w:after="0" w:line="240" w:lineRule="auto"/>
              <w:jc w:val="center"/>
            </w:pPr>
            <w:r w:rsidRPr="009A538E">
              <w:rPr>
                <w:rFonts w:ascii="Calibri" w:eastAsia="Times New Roman" w:hAnsi="Calibri" w:cs="Calibri"/>
                <w:b/>
                <w:bCs/>
                <w:color w:val="000000"/>
              </w:rPr>
              <w:t>11.7</w:t>
            </w:r>
          </w:p>
        </w:tc>
      </w:tr>
    </w:tbl>
    <w:p w14:paraId="2EFBD4FF" w14:textId="0DD81CF7" w:rsidR="002A2E92" w:rsidRDefault="002A2E92">
      <w:pPr>
        <w:spacing w:after="0" w:line="240" w:lineRule="auto"/>
      </w:pPr>
    </w:p>
    <w:p w14:paraId="36DBF989" w14:textId="77777777" w:rsidR="002A2E92" w:rsidRDefault="002A2E92">
      <w:pPr>
        <w:spacing w:after="0" w:line="240" w:lineRule="auto"/>
      </w:pPr>
      <w:r>
        <w:br w:type="page"/>
      </w:r>
    </w:p>
    <w:tbl>
      <w:tblPr>
        <w:tblStyle w:val="TableGrid3"/>
        <w:tblW w:w="9738" w:type="dxa"/>
        <w:tblInd w:w="-162" w:type="dxa"/>
        <w:tblLayout w:type="fixed"/>
        <w:tblLook w:val="04A0" w:firstRow="1" w:lastRow="0" w:firstColumn="1" w:lastColumn="0" w:noHBand="0" w:noVBand="1"/>
        <w:tblDescription w:val="Instructional Inventory"/>
      </w:tblPr>
      <w:tblGrid>
        <w:gridCol w:w="2970"/>
        <w:gridCol w:w="900"/>
        <w:gridCol w:w="1260"/>
        <w:gridCol w:w="1080"/>
        <w:gridCol w:w="1170"/>
        <w:gridCol w:w="1260"/>
        <w:gridCol w:w="1098"/>
      </w:tblGrid>
      <w:tr w:rsidR="002A2E92" w:rsidRPr="003F0BCE" w14:paraId="29373392" w14:textId="77777777" w:rsidTr="00367517">
        <w:trPr>
          <w:trHeight w:val="816"/>
        </w:trPr>
        <w:tc>
          <w:tcPr>
            <w:tcW w:w="2970" w:type="dxa"/>
            <w:vMerge w:val="restart"/>
            <w:tcBorders>
              <w:bottom w:val="single" w:sz="4" w:space="0" w:color="auto"/>
            </w:tcBorders>
          </w:tcPr>
          <w:p w14:paraId="5A0D3B98" w14:textId="77777777" w:rsidR="002A2E92" w:rsidRPr="003F0BCE" w:rsidRDefault="002A2E92" w:rsidP="0003669E">
            <w:pPr>
              <w:spacing w:after="0" w:line="240" w:lineRule="auto"/>
              <w:jc w:val="center"/>
            </w:pPr>
            <w:r w:rsidRPr="003F0BCE">
              <w:rPr>
                <w:rFonts w:ascii="Calibri" w:hAnsi="Calibri"/>
                <w:b/>
                <w:bCs/>
                <w:color w:val="000000"/>
              </w:rPr>
              <w:lastRenderedPageBreak/>
              <w:t xml:space="preserve">Focus Area #2: Student Engagement &amp; </w:t>
            </w:r>
            <w:r>
              <w:rPr>
                <w:rFonts w:ascii="Calibri" w:hAnsi="Calibri"/>
                <w:b/>
                <w:bCs/>
                <w:color w:val="000000"/>
              </w:rPr>
              <w:t>Higher-Order Thinking</w:t>
            </w:r>
          </w:p>
        </w:tc>
        <w:tc>
          <w:tcPr>
            <w:tcW w:w="900" w:type="dxa"/>
            <w:tcBorders>
              <w:bottom w:val="single" w:sz="4" w:space="0" w:color="auto"/>
            </w:tcBorders>
          </w:tcPr>
          <w:p w14:paraId="48B4245D" w14:textId="77777777" w:rsidR="002A2E92" w:rsidRPr="003F0BCE" w:rsidRDefault="002A2E92" w:rsidP="0003669E">
            <w:pPr>
              <w:spacing w:after="0" w:line="240" w:lineRule="auto"/>
            </w:pPr>
          </w:p>
        </w:tc>
        <w:tc>
          <w:tcPr>
            <w:tcW w:w="1260" w:type="dxa"/>
            <w:tcBorders>
              <w:bottom w:val="single" w:sz="4" w:space="0" w:color="auto"/>
            </w:tcBorders>
          </w:tcPr>
          <w:p w14:paraId="41E3DE13" w14:textId="77777777" w:rsidR="002A2E92" w:rsidRPr="003F0BCE" w:rsidRDefault="002A2E92" w:rsidP="0003669E">
            <w:pPr>
              <w:spacing w:after="0" w:line="240" w:lineRule="auto"/>
              <w:jc w:val="center"/>
            </w:pPr>
            <w:r w:rsidRPr="003F0BCE">
              <w:t>Insufficient</w:t>
            </w:r>
            <w:r>
              <w:t xml:space="preserve"> Evidence</w:t>
            </w:r>
          </w:p>
        </w:tc>
        <w:tc>
          <w:tcPr>
            <w:tcW w:w="1080" w:type="dxa"/>
            <w:tcBorders>
              <w:bottom w:val="single" w:sz="4" w:space="0" w:color="auto"/>
            </w:tcBorders>
          </w:tcPr>
          <w:p w14:paraId="5DCB5405" w14:textId="77777777" w:rsidR="002A2E92" w:rsidRPr="003F0BCE" w:rsidRDefault="002A2E92" w:rsidP="0003669E">
            <w:pPr>
              <w:spacing w:after="0" w:line="240" w:lineRule="auto"/>
              <w:jc w:val="center"/>
            </w:pPr>
            <w:r>
              <w:t>Limited Evidence</w:t>
            </w:r>
          </w:p>
        </w:tc>
        <w:tc>
          <w:tcPr>
            <w:tcW w:w="1170" w:type="dxa"/>
            <w:tcBorders>
              <w:bottom w:val="single" w:sz="4" w:space="0" w:color="auto"/>
            </w:tcBorders>
          </w:tcPr>
          <w:p w14:paraId="5C632AD7" w14:textId="77777777" w:rsidR="002A2E92" w:rsidRPr="003F0BCE" w:rsidRDefault="002A2E92" w:rsidP="0003669E">
            <w:pPr>
              <w:spacing w:after="0" w:line="240" w:lineRule="auto"/>
              <w:jc w:val="center"/>
            </w:pPr>
            <w:r>
              <w:t>Sufficient Evidence</w:t>
            </w:r>
          </w:p>
        </w:tc>
        <w:tc>
          <w:tcPr>
            <w:tcW w:w="1260" w:type="dxa"/>
            <w:tcBorders>
              <w:bottom w:val="single" w:sz="4" w:space="0" w:color="auto"/>
            </w:tcBorders>
          </w:tcPr>
          <w:p w14:paraId="636F70F1" w14:textId="77777777" w:rsidR="002A2E92" w:rsidRPr="003F0BCE" w:rsidRDefault="002A2E92" w:rsidP="0003669E">
            <w:pPr>
              <w:spacing w:after="0" w:line="240" w:lineRule="auto"/>
              <w:jc w:val="center"/>
            </w:pPr>
            <w:r>
              <w:t>Compelling Evidence</w:t>
            </w:r>
          </w:p>
        </w:tc>
        <w:tc>
          <w:tcPr>
            <w:tcW w:w="1098" w:type="dxa"/>
            <w:tcBorders>
              <w:bottom w:val="single" w:sz="4" w:space="0" w:color="auto"/>
            </w:tcBorders>
          </w:tcPr>
          <w:p w14:paraId="454CAA89" w14:textId="77777777" w:rsidR="002A2E92" w:rsidRPr="003F0BCE" w:rsidRDefault="002A2E92" w:rsidP="0003669E">
            <w:pPr>
              <w:spacing w:after="0" w:line="240" w:lineRule="auto"/>
              <w:jc w:val="center"/>
            </w:pPr>
            <w:r w:rsidRPr="003F0BCE">
              <w:t>Avg Number of points</w:t>
            </w:r>
          </w:p>
        </w:tc>
      </w:tr>
      <w:tr w:rsidR="002A2E92" w:rsidRPr="003F0BCE" w14:paraId="6A4AFC78" w14:textId="77777777" w:rsidTr="00966636">
        <w:tc>
          <w:tcPr>
            <w:tcW w:w="2970" w:type="dxa"/>
            <w:vMerge/>
          </w:tcPr>
          <w:p w14:paraId="45C22DCC" w14:textId="77777777" w:rsidR="002A2E92" w:rsidRPr="003F0BCE" w:rsidRDefault="002A2E92" w:rsidP="0003669E">
            <w:pPr>
              <w:spacing w:after="0" w:line="240" w:lineRule="auto"/>
            </w:pPr>
          </w:p>
        </w:tc>
        <w:tc>
          <w:tcPr>
            <w:tcW w:w="900" w:type="dxa"/>
          </w:tcPr>
          <w:p w14:paraId="4563C912" w14:textId="77777777" w:rsidR="002A2E92" w:rsidRPr="003F0BCE" w:rsidRDefault="002A2E92" w:rsidP="0003669E">
            <w:pPr>
              <w:spacing w:after="0" w:line="240" w:lineRule="auto"/>
            </w:pPr>
          </w:p>
        </w:tc>
        <w:tc>
          <w:tcPr>
            <w:tcW w:w="1260" w:type="dxa"/>
          </w:tcPr>
          <w:p w14:paraId="202588D7" w14:textId="77777777" w:rsidR="002A2E92" w:rsidRPr="003F0BCE" w:rsidRDefault="002A2E92" w:rsidP="0003669E">
            <w:pPr>
              <w:spacing w:after="0" w:line="240" w:lineRule="auto"/>
              <w:jc w:val="center"/>
            </w:pPr>
            <w:r w:rsidRPr="003F0BCE">
              <w:t>(</w:t>
            </w:r>
            <w:r>
              <w:t>1</w:t>
            </w:r>
            <w:r w:rsidRPr="003F0BCE">
              <w:t>)</w:t>
            </w:r>
          </w:p>
        </w:tc>
        <w:tc>
          <w:tcPr>
            <w:tcW w:w="1080" w:type="dxa"/>
          </w:tcPr>
          <w:p w14:paraId="5AFF56A7" w14:textId="77777777" w:rsidR="002A2E92" w:rsidRPr="003F0BCE" w:rsidRDefault="002A2E92" w:rsidP="0003669E">
            <w:pPr>
              <w:spacing w:after="0" w:line="240" w:lineRule="auto"/>
              <w:jc w:val="center"/>
            </w:pPr>
            <w:r w:rsidRPr="003F0BCE">
              <w:t>(</w:t>
            </w:r>
            <w:r>
              <w:t>2</w:t>
            </w:r>
            <w:r w:rsidRPr="003F0BCE">
              <w:t>)</w:t>
            </w:r>
          </w:p>
        </w:tc>
        <w:tc>
          <w:tcPr>
            <w:tcW w:w="1170" w:type="dxa"/>
          </w:tcPr>
          <w:p w14:paraId="10AC2780" w14:textId="77777777" w:rsidR="002A2E92" w:rsidRPr="003F0BCE" w:rsidRDefault="002A2E92" w:rsidP="0003669E">
            <w:pPr>
              <w:spacing w:after="0" w:line="240" w:lineRule="auto"/>
              <w:jc w:val="center"/>
            </w:pPr>
            <w:r w:rsidRPr="003F0BCE">
              <w:t>(</w:t>
            </w:r>
            <w:r>
              <w:t>3</w:t>
            </w:r>
            <w:r w:rsidRPr="003F0BCE">
              <w:t>)</w:t>
            </w:r>
          </w:p>
        </w:tc>
        <w:tc>
          <w:tcPr>
            <w:tcW w:w="1260" w:type="dxa"/>
          </w:tcPr>
          <w:p w14:paraId="37742361" w14:textId="77777777" w:rsidR="002A2E92" w:rsidRPr="003F0BCE" w:rsidRDefault="002A2E92" w:rsidP="0003669E">
            <w:pPr>
              <w:spacing w:after="0" w:line="240" w:lineRule="auto"/>
              <w:jc w:val="center"/>
            </w:pPr>
            <w:r w:rsidRPr="003F0BCE">
              <w:t>(</w:t>
            </w:r>
            <w:r>
              <w:t>4</w:t>
            </w:r>
            <w:r w:rsidRPr="003F0BCE">
              <w:t>)</w:t>
            </w:r>
          </w:p>
        </w:tc>
        <w:tc>
          <w:tcPr>
            <w:tcW w:w="1098" w:type="dxa"/>
          </w:tcPr>
          <w:p w14:paraId="7D7E1DD2" w14:textId="77777777" w:rsidR="002A2E92" w:rsidRPr="003F0BCE" w:rsidRDefault="002A2E92" w:rsidP="0003669E">
            <w:pPr>
              <w:spacing w:after="0" w:line="240" w:lineRule="auto"/>
              <w:jc w:val="center"/>
            </w:pPr>
            <w:r>
              <w:t>(1</w:t>
            </w:r>
            <w:r w:rsidRPr="003F0BCE">
              <w:t xml:space="preserve"> to </w:t>
            </w:r>
            <w:r>
              <w:t>4</w:t>
            </w:r>
            <w:r w:rsidRPr="003F0BCE">
              <w:t>)</w:t>
            </w:r>
          </w:p>
        </w:tc>
      </w:tr>
      <w:tr w:rsidR="0022089A" w:rsidRPr="003F0BCE" w14:paraId="76F6E049" w14:textId="77777777" w:rsidTr="00966636">
        <w:tc>
          <w:tcPr>
            <w:tcW w:w="2970" w:type="dxa"/>
            <w:vMerge w:val="restart"/>
            <w:shd w:val="clear" w:color="auto" w:fill="BFBFBF" w:themeFill="background1" w:themeFillShade="BF"/>
          </w:tcPr>
          <w:p w14:paraId="59C4791C" w14:textId="77777777" w:rsidR="0022089A" w:rsidRPr="003F0BCE" w:rsidRDefault="0022089A" w:rsidP="0022089A">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61670821"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48AFB57A" w14:textId="08223212" w:rsidR="0022089A" w:rsidRPr="003F0BCE" w:rsidRDefault="0022089A" w:rsidP="0022089A">
            <w:pPr>
              <w:spacing w:after="0" w:line="240" w:lineRule="auto"/>
              <w:jc w:val="center"/>
            </w:pPr>
            <w:r w:rsidRPr="009A538E">
              <w:rPr>
                <w:rFonts w:ascii="Calibri" w:eastAsia="Times New Roman" w:hAnsi="Calibri" w:cs="Calibri"/>
                <w:color w:val="000000"/>
              </w:rPr>
              <w:t>7%</w:t>
            </w:r>
          </w:p>
        </w:tc>
        <w:tc>
          <w:tcPr>
            <w:tcW w:w="1080" w:type="dxa"/>
            <w:shd w:val="clear" w:color="auto" w:fill="BFBFBF" w:themeFill="background1" w:themeFillShade="BF"/>
            <w:vAlign w:val="bottom"/>
          </w:tcPr>
          <w:p w14:paraId="17D1DAD8" w14:textId="22E79E54" w:rsidR="0022089A" w:rsidRPr="003F0BCE" w:rsidRDefault="0022089A" w:rsidP="0022089A">
            <w:pPr>
              <w:spacing w:after="0" w:line="240" w:lineRule="auto"/>
              <w:jc w:val="center"/>
            </w:pPr>
            <w:r w:rsidRPr="009A538E">
              <w:rPr>
                <w:rFonts w:ascii="Calibri" w:eastAsia="Times New Roman" w:hAnsi="Calibri" w:cs="Calibri"/>
                <w:color w:val="000000"/>
              </w:rPr>
              <w:t>20%</w:t>
            </w:r>
          </w:p>
        </w:tc>
        <w:tc>
          <w:tcPr>
            <w:tcW w:w="1170" w:type="dxa"/>
            <w:shd w:val="clear" w:color="auto" w:fill="BFBFBF" w:themeFill="background1" w:themeFillShade="BF"/>
            <w:vAlign w:val="bottom"/>
          </w:tcPr>
          <w:p w14:paraId="68C55BEB" w14:textId="2AB1C26D" w:rsidR="0022089A" w:rsidRPr="003F0BCE" w:rsidRDefault="0022089A" w:rsidP="0022089A">
            <w:pPr>
              <w:spacing w:after="0" w:line="240" w:lineRule="auto"/>
              <w:jc w:val="center"/>
            </w:pPr>
            <w:r w:rsidRPr="009A538E">
              <w:rPr>
                <w:rFonts w:ascii="Calibri" w:eastAsia="Times New Roman" w:hAnsi="Calibri" w:cs="Calibri"/>
                <w:color w:val="000000"/>
              </w:rPr>
              <w:t>60%</w:t>
            </w:r>
          </w:p>
        </w:tc>
        <w:tc>
          <w:tcPr>
            <w:tcW w:w="1260" w:type="dxa"/>
            <w:shd w:val="clear" w:color="auto" w:fill="BFBFBF" w:themeFill="background1" w:themeFillShade="BF"/>
            <w:vAlign w:val="bottom"/>
          </w:tcPr>
          <w:p w14:paraId="76644333" w14:textId="007C9523" w:rsidR="0022089A" w:rsidRPr="003F0BCE" w:rsidRDefault="0022089A" w:rsidP="0022089A">
            <w:pPr>
              <w:spacing w:after="0" w:line="240" w:lineRule="auto"/>
              <w:jc w:val="center"/>
            </w:pPr>
            <w:r w:rsidRPr="009A538E">
              <w:rPr>
                <w:rFonts w:ascii="Calibri" w:eastAsia="Times New Roman" w:hAnsi="Calibri" w:cs="Calibri"/>
                <w:color w:val="000000"/>
              </w:rPr>
              <w:t>13%</w:t>
            </w:r>
          </w:p>
        </w:tc>
        <w:tc>
          <w:tcPr>
            <w:tcW w:w="1098" w:type="dxa"/>
            <w:shd w:val="clear" w:color="auto" w:fill="BFBFBF" w:themeFill="background1" w:themeFillShade="BF"/>
            <w:vAlign w:val="bottom"/>
          </w:tcPr>
          <w:p w14:paraId="7F72ECE4" w14:textId="31F02A07" w:rsidR="0022089A" w:rsidRPr="003F0BCE" w:rsidRDefault="0022089A" w:rsidP="0022089A">
            <w:pPr>
              <w:spacing w:after="0" w:line="240" w:lineRule="auto"/>
              <w:jc w:val="center"/>
            </w:pPr>
            <w:r w:rsidRPr="009A538E">
              <w:rPr>
                <w:rFonts w:ascii="Calibri" w:eastAsia="Times New Roman" w:hAnsi="Calibri" w:cs="Calibri"/>
                <w:color w:val="000000"/>
              </w:rPr>
              <w:t>2.8</w:t>
            </w:r>
          </w:p>
        </w:tc>
      </w:tr>
      <w:tr w:rsidR="0022089A" w:rsidRPr="003F0BCE" w14:paraId="59EAB6A2" w14:textId="77777777" w:rsidTr="00966636">
        <w:tc>
          <w:tcPr>
            <w:tcW w:w="2970" w:type="dxa"/>
            <w:vMerge/>
            <w:shd w:val="clear" w:color="auto" w:fill="BFBFBF" w:themeFill="background1" w:themeFillShade="BF"/>
            <w:vAlign w:val="center"/>
          </w:tcPr>
          <w:p w14:paraId="78073B4A" w14:textId="77777777" w:rsidR="0022089A" w:rsidRPr="003F0BCE" w:rsidRDefault="0022089A" w:rsidP="0022089A">
            <w:pPr>
              <w:spacing w:after="0" w:line="240" w:lineRule="auto"/>
            </w:pPr>
          </w:p>
        </w:tc>
        <w:tc>
          <w:tcPr>
            <w:tcW w:w="900" w:type="dxa"/>
            <w:shd w:val="clear" w:color="auto" w:fill="BFBFBF" w:themeFill="background1" w:themeFillShade="BF"/>
          </w:tcPr>
          <w:p w14:paraId="487A7FF1"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1E8B1659" w14:textId="46720268" w:rsidR="0022089A" w:rsidRPr="003F0BCE" w:rsidRDefault="0022089A" w:rsidP="0022089A">
            <w:pPr>
              <w:spacing w:after="0" w:line="240" w:lineRule="auto"/>
              <w:jc w:val="center"/>
            </w:pPr>
            <w:r w:rsidRPr="009A538E">
              <w:rPr>
                <w:rFonts w:ascii="Calibri" w:eastAsia="Times New Roman" w:hAnsi="Calibri" w:cs="Calibri"/>
                <w:color w:val="000000"/>
              </w:rPr>
              <w:t>0%</w:t>
            </w:r>
          </w:p>
        </w:tc>
        <w:tc>
          <w:tcPr>
            <w:tcW w:w="1080" w:type="dxa"/>
            <w:shd w:val="clear" w:color="auto" w:fill="BFBFBF" w:themeFill="background1" w:themeFillShade="BF"/>
            <w:vAlign w:val="bottom"/>
          </w:tcPr>
          <w:p w14:paraId="58E506FB" w14:textId="1ED32D72" w:rsidR="0022089A" w:rsidRPr="003F0BCE" w:rsidRDefault="0022089A" w:rsidP="0022089A">
            <w:pPr>
              <w:spacing w:after="0" w:line="240" w:lineRule="auto"/>
              <w:jc w:val="center"/>
            </w:pPr>
            <w:r w:rsidRPr="009A538E">
              <w:rPr>
                <w:rFonts w:ascii="Calibri" w:eastAsia="Times New Roman" w:hAnsi="Calibri" w:cs="Calibri"/>
                <w:color w:val="000000"/>
              </w:rPr>
              <w:t>0%</w:t>
            </w:r>
          </w:p>
        </w:tc>
        <w:tc>
          <w:tcPr>
            <w:tcW w:w="1170" w:type="dxa"/>
            <w:shd w:val="clear" w:color="auto" w:fill="BFBFBF" w:themeFill="background1" w:themeFillShade="BF"/>
            <w:vAlign w:val="bottom"/>
          </w:tcPr>
          <w:p w14:paraId="6549C34B" w14:textId="26832F4E" w:rsidR="0022089A" w:rsidRPr="003F0BCE" w:rsidRDefault="0022089A" w:rsidP="0022089A">
            <w:pPr>
              <w:spacing w:after="0" w:line="240" w:lineRule="auto"/>
              <w:jc w:val="center"/>
            </w:pPr>
            <w:r w:rsidRPr="009A538E">
              <w:rPr>
                <w:rFonts w:ascii="Calibri" w:eastAsia="Times New Roman" w:hAnsi="Calibri" w:cs="Calibri"/>
                <w:color w:val="000000"/>
              </w:rPr>
              <w:t>86%</w:t>
            </w:r>
          </w:p>
        </w:tc>
        <w:tc>
          <w:tcPr>
            <w:tcW w:w="1260" w:type="dxa"/>
            <w:shd w:val="clear" w:color="auto" w:fill="BFBFBF" w:themeFill="background1" w:themeFillShade="BF"/>
            <w:vAlign w:val="bottom"/>
          </w:tcPr>
          <w:p w14:paraId="59D5F49A" w14:textId="11BA825B" w:rsidR="0022089A" w:rsidRPr="003F0BCE" w:rsidRDefault="0022089A" w:rsidP="0022089A">
            <w:pPr>
              <w:spacing w:after="0" w:line="240" w:lineRule="auto"/>
              <w:jc w:val="center"/>
            </w:pPr>
            <w:r w:rsidRPr="009A538E">
              <w:rPr>
                <w:rFonts w:ascii="Calibri" w:eastAsia="Times New Roman" w:hAnsi="Calibri" w:cs="Calibri"/>
                <w:color w:val="000000"/>
              </w:rPr>
              <w:t>14%</w:t>
            </w:r>
          </w:p>
        </w:tc>
        <w:tc>
          <w:tcPr>
            <w:tcW w:w="1098" w:type="dxa"/>
            <w:shd w:val="clear" w:color="auto" w:fill="BFBFBF" w:themeFill="background1" w:themeFillShade="BF"/>
            <w:vAlign w:val="bottom"/>
          </w:tcPr>
          <w:p w14:paraId="0015A86B" w14:textId="65890D68" w:rsidR="0022089A" w:rsidRPr="003F0BCE" w:rsidRDefault="0022089A" w:rsidP="0022089A">
            <w:pPr>
              <w:spacing w:after="0" w:line="240" w:lineRule="auto"/>
              <w:jc w:val="center"/>
            </w:pPr>
            <w:r w:rsidRPr="009A538E">
              <w:rPr>
                <w:rFonts w:ascii="Calibri" w:eastAsia="Times New Roman" w:hAnsi="Calibri" w:cs="Calibri"/>
                <w:color w:val="000000"/>
              </w:rPr>
              <w:t>3.1</w:t>
            </w:r>
          </w:p>
        </w:tc>
      </w:tr>
      <w:tr w:rsidR="0022089A" w:rsidRPr="003F0BCE" w14:paraId="30A4AF82" w14:textId="77777777" w:rsidTr="00966636">
        <w:tc>
          <w:tcPr>
            <w:tcW w:w="2970" w:type="dxa"/>
            <w:vMerge/>
            <w:shd w:val="clear" w:color="auto" w:fill="BFBFBF" w:themeFill="background1" w:themeFillShade="BF"/>
            <w:vAlign w:val="center"/>
          </w:tcPr>
          <w:p w14:paraId="1C6D53AD" w14:textId="77777777" w:rsidR="0022089A" w:rsidRPr="003F0BCE" w:rsidRDefault="0022089A" w:rsidP="0022089A">
            <w:pPr>
              <w:spacing w:after="0" w:line="240" w:lineRule="auto"/>
            </w:pPr>
          </w:p>
        </w:tc>
        <w:tc>
          <w:tcPr>
            <w:tcW w:w="900" w:type="dxa"/>
            <w:shd w:val="clear" w:color="auto" w:fill="BFBFBF" w:themeFill="background1" w:themeFillShade="BF"/>
          </w:tcPr>
          <w:p w14:paraId="292FC766"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29016CB2" w14:textId="3B278752" w:rsidR="0022089A" w:rsidRPr="003F0BCE" w:rsidRDefault="0022089A" w:rsidP="0022089A">
            <w:pPr>
              <w:spacing w:after="0" w:line="240" w:lineRule="auto"/>
              <w:jc w:val="center"/>
            </w:pPr>
            <w:r w:rsidRPr="009A538E">
              <w:rPr>
                <w:rFonts w:ascii="Calibri" w:eastAsia="Times New Roman" w:hAnsi="Calibri" w:cs="Calibri"/>
                <w:color w:val="000000"/>
              </w:rPr>
              <w:t>0%</w:t>
            </w:r>
          </w:p>
        </w:tc>
        <w:tc>
          <w:tcPr>
            <w:tcW w:w="1080" w:type="dxa"/>
            <w:shd w:val="clear" w:color="auto" w:fill="BFBFBF" w:themeFill="background1" w:themeFillShade="BF"/>
            <w:vAlign w:val="bottom"/>
          </w:tcPr>
          <w:p w14:paraId="36B3BDEF" w14:textId="767F1958" w:rsidR="0022089A" w:rsidRPr="003F0BCE" w:rsidRDefault="0022089A" w:rsidP="0022089A">
            <w:pPr>
              <w:spacing w:after="0" w:line="240" w:lineRule="auto"/>
              <w:jc w:val="center"/>
            </w:pPr>
            <w:r w:rsidRPr="009A538E">
              <w:rPr>
                <w:rFonts w:ascii="Calibri" w:eastAsia="Times New Roman" w:hAnsi="Calibri" w:cs="Calibri"/>
                <w:color w:val="000000"/>
              </w:rPr>
              <w:t>27%</w:t>
            </w:r>
          </w:p>
        </w:tc>
        <w:tc>
          <w:tcPr>
            <w:tcW w:w="1170" w:type="dxa"/>
            <w:shd w:val="clear" w:color="auto" w:fill="BFBFBF" w:themeFill="background1" w:themeFillShade="BF"/>
            <w:vAlign w:val="bottom"/>
          </w:tcPr>
          <w:p w14:paraId="288A486D" w14:textId="04FC4CE5" w:rsidR="0022089A" w:rsidRPr="003F0BCE" w:rsidRDefault="0022089A" w:rsidP="0022089A">
            <w:pPr>
              <w:spacing w:after="0" w:line="240" w:lineRule="auto"/>
              <w:jc w:val="center"/>
            </w:pPr>
            <w:r w:rsidRPr="009A538E">
              <w:rPr>
                <w:rFonts w:ascii="Calibri" w:eastAsia="Times New Roman" w:hAnsi="Calibri" w:cs="Calibri"/>
                <w:color w:val="000000"/>
              </w:rPr>
              <w:t>38%</w:t>
            </w:r>
          </w:p>
        </w:tc>
        <w:tc>
          <w:tcPr>
            <w:tcW w:w="1260" w:type="dxa"/>
            <w:shd w:val="clear" w:color="auto" w:fill="BFBFBF" w:themeFill="background1" w:themeFillShade="BF"/>
            <w:vAlign w:val="bottom"/>
          </w:tcPr>
          <w:p w14:paraId="5C0945D4" w14:textId="5E1E8D7C" w:rsidR="0022089A" w:rsidRPr="003F0BCE" w:rsidRDefault="0022089A" w:rsidP="0022089A">
            <w:pPr>
              <w:spacing w:after="0" w:line="240" w:lineRule="auto"/>
              <w:jc w:val="center"/>
            </w:pPr>
            <w:r w:rsidRPr="009A538E">
              <w:rPr>
                <w:rFonts w:ascii="Calibri" w:eastAsia="Times New Roman" w:hAnsi="Calibri" w:cs="Calibri"/>
                <w:color w:val="000000"/>
              </w:rPr>
              <w:t>35%</w:t>
            </w:r>
          </w:p>
        </w:tc>
        <w:tc>
          <w:tcPr>
            <w:tcW w:w="1098" w:type="dxa"/>
            <w:shd w:val="clear" w:color="auto" w:fill="BFBFBF" w:themeFill="background1" w:themeFillShade="BF"/>
            <w:vAlign w:val="bottom"/>
          </w:tcPr>
          <w:p w14:paraId="6AC8B3C0" w14:textId="55D437D4" w:rsidR="0022089A" w:rsidRPr="003F0BCE" w:rsidRDefault="0022089A" w:rsidP="0022089A">
            <w:pPr>
              <w:spacing w:after="0" w:line="240" w:lineRule="auto"/>
              <w:jc w:val="center"/>
            </w:pPr>
            <w:r w:rsidRPr="009A538E">
              <w:rPr>
                <w:rFonts w:ascii="Calibri" w:eastAsia="Times New Roman" w:hAnsi="Calibri" w:cs="Calibri"/>
                <w:color w:val="000000"/>
              </w:rPr>
              <w:t>3.1</w:t>
            </w:r>
          </w:p>
        </w:tc>
      </w:tr>
      <w:tr w:rsidR="0022089A" w:rsidRPr="003F0BCE" w14:paraId="7D3A8710" w14:textId="77777777" w:rsidTr="00966636">
        <w:tc>
          <w:tcPr>
            <w:tcW w:w="2970" w:type="dxa"/>
            <w:vMerge/>
            <w:shd w:val="clear" w:color="auto" w:fill="BFBFBF" w:themeFill="background1" w:themeFillShade="BF"/>
            <w:vAlign w:val="center"/>
          </w:tcPr>
          <w:p w14:paraId="38EDD14A" w14:textId="77777777" w:rsidR="0022089A" w:rsidRPr="003F0BCE" w:rsidRDefault="0022089A" w:rsidP="0022089A">
            <w:pPr>
              <w:spacing w:after="0" w:line="240" w:lineRule="auto"/>
            </w:pPr>
          </w:p>
        </w:tc>
        <w:tc>
          <w:tcPr>
            <w:tcW w:w="900" w:type="dxa"/>
            <w:shd w:val="clear" w:color="auto" w:fill="BFBFBF" w:themeFill="background1" w:themeFillShade="BF"/>
          </w:tcPr>
          <w:p w14:paraId="1682CD2A"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33059076" w14:textId="5526B2E6" w:rsidR="0022089A" w:rsidRPr="003F0BCE" w:rsidRDefault="0022089A" w:rsidP="0022089A">
            <w:pPr>
              <w:spacing w:after="0" w:line="240" w:lineRule="auto"/>
              <w:jc w:val="center"/>
            </w:pPr>
            <w:r w:rsidRPr="009A538E">
              <w:rPr>
                <w:rFonts w:ascii="Calibri" w:eastAsia="Times New Roman" w:hAnsi="Calibri" w:cs="Calibri"/>
                <w:color w:val="000000"/>
              </w:rPr>
              <w:t>1</w:t>
            </w:r>
          </w:p>
        </w:tc>
        <w:tc>
          <w:tcPr>
            <w:tcW w:w="1080" w:type="dxa"/>
            <w:shd w:val="clear" w:color="auto" w:fill="BFBFBF" w:themeFill="background1" w:themeFillShade="BF"/>
            <w:vAlign w:val="bottom"/>
          </w:tcPr>
          <w:p w14:paraId="7783CE4A" w14:textId="48AA0E20" w:rsidR="0022089A" w:rsidRPr="003F0BCE" w:rsidRDefault="0022089A" w:rsidP="0022089A">
            <w:pPr>
              <w:spacing w:after="0" w:line="240" w:lineRule="auto"/>
              <w:jc w:val="center"/>
            </w:pPr>
            <w:r w:rsidRPr="009A538E">
              <w:rPr>
                <w:rFonts w:ascii="Calibri" w:eastAsia="Times New Roman" w:hAnsi="Calibri" w:cs="Calibri"/>
                <w:color w:val="000000"/>
              </w:rPr>
              <w:t>10</w:t>
            </w:r>
          </w:p>
        </w:tc>
        <w:tc>
          <w:tcPr>
            <w:tcW w:w="1170" w:type="dxa"/>
            <w:shd w:val="clear" w:color="auto" w:fill="BFBFBF" w:themeFill="background1" w:themeFillShade="BF"/>
            <w:vAlign w:val="bottom"/>
          </w:tcPr>
          <w:p w14:paraId="168DDB68" w14:textId="3EECC308" w:rsidR="0022089A" w:rsidRPr="003F0BCE" w:rsidRDefault="0022089A" w:rsidP="0022089A">
            <w:pPr>
              <w:spacing w:after="0" w:line="240" w:lineRule="auto"/>
              <w:jc w:val="center"/>
            </w:pPr>
            <w:r w:rsidRPr="009A538E">
              <w:rPr>
                <w:rFonts w:ascii="Calibri" w:eastAsia="Times New Roman" w:hAnsi="Calibri" w:cs="Calibri"/>
                <w:color w:val="000000"/>
              </w:rPr>
              <w:t>31</w:t>
            </w:r>
          </w:p>
        </w:tc>
        <w:tc>
          <w:tcPr>
            <w:tcW w:w="1260" w:type="dxa"/>
            <w:shd w:val="clear" w:color="auto" w:fill="BFBFBF" w:themeFill="background1" w:themeFillShade="BF"/>
            <w:vAlign w:val="bottom"/>
          </w:tcPr>
          <w:p w14:paraId="5B26D542" w14:textId="1C02E8D8" w:rsidR="0022089A" w:rsidRPr="003F0BCE" w:rsidRDefault="0022089A" w:rsidP="0022089A">
            <w:pPr>
              <w:spacing w:after="0" w:line="240" w:lineRule="auto"/>
              <w:jc w:val="center"/>
            </w:pPr>
            <w:r w:rsidRPr="009A538E">
              <w:rPr>
                <w:rFonts w:ascii="Calibri" w:eastAsia="Times New Roman" w:hAnsi="Calibri" w:cs="Calibri"/>
                <w:color w:val="000000"/>
              </w:rPr>
              <w:t>13</w:t>
            </w:r>
          </w:p>
        </w:tc>
        <w:tc>
          <w:tcPr>
            <w:tcW w:w="1098" w:type="dxa"/>
            <w:shd w:val="clear" w:color="auto" w:fill="BFBFBF" w:themeFill="background1" w:themeFillShade="BF"/>
            <w:vAlign w:val="bottom"/>
          </w:tcPr>
          <w:p w14:paraId="7BD032D1" w14:textId="496EB32E" w:rsidR="0022089A" w:rsidRPr="003F0BCE" w:rsidRDefault="0022089A" w:rsidP="0022089A">
            <w:pPr>
              <w:spacing w:after="0" w:line="240" w:lineRule="auto"/>
              <w:jc w:val="center"/>
            </w:pPr>
            <w:r w:rsidRPr="009A538E">
              <w:rPr>
                <w:rFonts w:ascii="Calibri" w:eastAsia="Times New Roman" w:hAnsi="Calibri" w:cs="Calibri"/>
                <w:color w:val="000000"/>
              </w:rPr>
              <w:t>3.0</w:t>
            </w:r>
          </w:p>
        </w:tc>
      </w:tr>
      <w:tr w:rsidR="0022089A" w:rsidRPr="003F0BCE" w14:paraId="5A2728BD" w14:textId="77777777" w:rsidTr="00966636">
        <w:tc>
          <w:tcPr>
            <w:tcW w:w="2970" w:type="dxa"/>
            <w:vMerge/>
            <w:shd w:val="clear" w:color="auto" w:fill="BFBFBF" w:themeFill="background1" w:themeFillShade="BF"/>
            <w:vAlign w:val="center"/>
          </w:tcPr>
          <w:p w14:paraId="495C7CDA" w14:textId="77777777" w:rsidR="0022089A" w:rsidRPr="003F0BCE" w:rsidRDefault="0022089A" w:rsidP="0022089A">
            <w:pPr>
              <w:spacing w:after="0" w:line="240" w:lineRule="auto"/>
            </w:pPr>
          </w:p>
        </w:tc>
        <w:tc>
          <w:tcPr>
            <w:tcW w:w="900" w:type="dxa"/>
            <w:shd w:val="clear" w:color="auto" w:fill="BFBFBF" w:themeFill="background1" w:themeFillShade="BF"/>
          </w:tcPr>
          <w:p w14:paraId="7C2EA3C3"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244D779D" w14:textId="36AB5F44" w:rsidR="0022089A" w:rsidRPr="003F0BCE" w:rsidRDefault="0022089A" w:rsidP="0022089A">
            <w:pPr>
              <w:spacing w:after="0" w:line="240" w:lineRule="auto"/>
              <w:jc w:val="center"/>
            </w:pPr>
            <w:r w:rsidRPr="009A538E">
              <w:rPr>
                <w:rFonts w:ascii="Calibri" w:eastAsia="Times New Roman" w:hAnsi="Calibri" w:cs="Calibri"/>
                <w:color w:val="000000"/>
              </w:rPr>
              <w:t>2%</w:t>
            </w:r>
          </w:p>
        </w:tc>
        <w:tc>
          <w:tcPr>
            <w:tcW w:w="1080" w:type="dxa"/>
            <w:shd w:val="clear" w:color="auto" w:fill="BFBFBF" w:themeFill="background1" w:themeFillShade="BF"/>
            <w:vAlign w:val="bottom"/>
          </w:tcPr>
          <w:p w14:paraId="4AF27A9B" w14:textId="67728167" w:rsidR="0022089A" w:rsidRPr="003F0BCE" w:rsidRDefault="0022089A" w:rsidP="0022089A">
            <w:pPr>
              <w:spacing w:after="0" w:line="240" w:lineRule="auto"/>
              <w:jc w:val="center"/>
            </w:pPr>
            <w:r w:rsidRPr="009A538E">
              <w:rPr>
                <w:rFonts w:ascii="Calibri" w:eastAsia="Times New Roman" w:hAnsi="Calibri" w:cs="Calibri"/>
                <w:color w:val="000000"/>
              </w:rPr>
              <w:t>18%</w:t>
            </w:r>
          </w:p>
        </w:tc>
        <w:tc>
          <w:tcPr>
            <w:tcW w:w="1170" w:type="dxa"/>
            <w:shd w:val="clear" w:color="auto" w:fill="BFBFBF" w:themeFill="background1" w:themeFillShade="BF"/>
            <w:vAlign w:val="bottom"/>
          </w:tcPr>
          <w:p w14:paraId="53566B77" w14:textId="2EDB341F" w:rsidR="0022089A" w:rsidRPr="003F0BCE" w:rsidRDefault="0022089A" w:rsidP="0022089A">
            <w:pPr>
              <w:spacing w:after="0" w:line="240" w:lineRule="auto"/>
              <w:jc w:val="center"/>
            </w:pPr>
            <w:r w:rsidRPr="009A538E">
              <w:rPr>
                <w:rFonts w:ascii="Calibri" w:eastAsia="Times New Roman" w:hAnsi="Calibri" w:cs="Calibri"/>
                <w:color w:val="000000"/>
              </w:rPr>
              <w:t>56%</w:t>
            </w:r>
          </w:p>
        </w:tc>
        <w:tc>
          <w:tcPr>
            <w:tcW w:w="1260" w:type="dxa"/>
            <w:shd w:val="clear" w:color="auto" w:fill="BFBFBF" w:themeFill="background1" w:themeFillShade="BF"/>
            <w:vAlign w:val="bottom"/>
          </w:tcPr>
          <w:p w14:paraId="3565A84C" w14:textId="2A6B4BBA" w:rsidR="0022089A" w:rsidRPr="003F0BCE" w:rsidRDefault="0022089A" w:rsidP="0022089A">
            <w:pPr>
              <w:spacing w:after="0" w:line="240" w:lineRule="auto"/>
              <w:jc w:val="center"/>
            </w:pPr>
            <w:r w:rsidRPr="009A538E">
              <w:rPr>
                <w:rFonts w:ascii="Calibri" w:eastAsia="Times New Roman" w:hAnsi="Calibri" w:cs="Calibri"/>
                <w:color w:val="000000"/>
              </w:rPr>
              <w:t>24%</w:t>
            </w:r>
          </w:p>
        </w:tc>
        <w:tc>
          <w:tcPr>
            <w:tcW w:w="1098" w:type="dxa"/>
            <w:shd w:val="clear" w:color="auto" w:fill="BFBFBF" w:themeFill="background1" w:themeFillShade="BF"/>
            <w:vAlign w:val="bottom"/>
          </w:tcPr>
          <w:p w14:paraId="17F62CF3" w14:textId="36DCCC85" w:rsidR="0022089A" w:rsidRPr="003F0BCE" w:rsidRDefault="0022089A" w:rsidP="0022089A">
            <w:pPr>
              <w:spacing w:after="0" w:line="240" w:lineRule="auto"/>
              <w:jc w:val="center"/>
            </w:pPr>
            <w:r w:rsidRPr="009A538E">
              <w:rPr>
                <w:rFonts w:ascii="Calibri" w:eastAsia="Times New Roman" w:hAnsi="Calibri" w:cs="Calibri"/>
                <w:color w:val="000000"/>
              </w:rPr>
              <w:t> </w:t>
            </w:r>
          </w:p>
        </w:tc>
      </w:tr>
      <w:tr w:rsidR="0022089A" w:rsidRPr="003F0BCE" w14:paraId="7D55A691" w14:textId="77777777" w:rsidTr="00966636">
        <w:tc>
          <w:tcPr>
            <w:tcW w:w="2970" w:type="dxa"/>
            <w:vMerge w:val="restart"/>
          </w:tcPr>
          <w:p w14:paraId="2B52B8EC" w14:textId="77777777" w:rsidR="0022089A" w:rsidRPr="003F0BCE" w:rsidRDefault="0022089A" w:rsidP="0022089A">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1F8CFC8B"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14:paraId="7EC12CEB" w14:textId="7144D677" w:rsidR="0022089A" w:rsidRPr="003F0BCE" w:rsidRDefault="0022089A" w:rsidP="0022089A">
            <w:pPr>
              <w:spacing w:after="0" w:line="240" w:lineRule="auto"/>
              <w:jc w:val="center"/>
            </w:pPr>
            <w:r w:rsidRPr="009A538E">
              <w:rPr>
                <w:rFonts w:ascii="Calibri" w:eastAsia="Times New Roman" w:hAnsi="Calibri" w:cs="Calibri"/>
                <w:color w:val="000000"/>
              </w:rPr>
              <w:t>7%</w:t>
            </w:r>
          </w:p>
        </w:tc>
        <w:tc>
          <w:tcPr>
            <w:tcW w:w="1080" w:type="dxa"/>
            <w:vAlign w:val="bottom"/>
          </w:tcPr>
          <w:p w14:paraId="53E53E10" w14:textId="78E48066" w:rsidR="0022089A" w:rsidRPr="003F0BCE" w:rsidRDefault="0022089A" w:rsidP="0022089A">
            <w:pPr>
              <w:spacing w:after="0" w:line="240" w:lineRule="auto"/>
              <w:jc w:val="center"/>
            </w:pPr>
            <w:r w:rsidRPr="009A538E">
              <w:rPr>
                <w:rFonts w:ascii="Calibri" w:eastAsia="Times New Roman" w:hAnsi="Calibri" w:cs="Calibri"/>
                <w:color w:val="000000"/>
              </w:rPr>
              <w:t>27%</w:t>
            </w:r>
          </w:p>
        </w:tc>
        <w:tc>
          <w:tcPr>
            <w:tcW w:w="1170" w:type="dxa"/>
            <w:vAlign w:val="bottom"/>
          </w:tcPr>
          <w:p w14:paraId="1C8ACE0C" w14:textId="711EBBEB" w:rsidR="0022089A" w:rsidRPr="003F0BCE" w:rsidRDefault="0022089A" w:rsidP="0022089A">
            <w:pPr>
              <w:spacing w:after="0" w:line="240" w:lineRule="auto"/>
              <w:jc w:val="center"/>
            </w:pPr>
            <w:r w:rsidRPr="009A538E">
              <w:rPr>
                <w:rFonts w:ascii="Calibri" w:eastAsia="Times New Roman" w:hAnsi="Calibri" w:cs="Calibri"/>
                <w:color w:val="000000"/>
              </w:rPr>
              <w:t>53%</w:t>
            </w:r>
          </w:p>
        </w:tc>
        <w:tc>
          <w:tcPr>
            <w:tcW w:w="1260" w:type="dxa"/>
            <w:vAlign w:val="bottom"/>
          </w:tcPr>
          <w:p w14:paraId="140F5ADC" w14:textId="431C11BE" w:rsidR="0022089A" w:rsidRPr="003F0BCE" w:rsidRDefault="0022089A" w:rsidP="0022089A">
            <w:pPr>
              <w:spacing w:after="0" w:line="240" w:lineRule="auto"/>
              <w:jc w:val="center"/>
            </w:pPr>
            <w:r w:rsidRPr="009A538E">
              <w:rPr>
                <w:rFonts w:ascii="Calibri" w:eastAsia="Times New Roman" w:hAnsi="Calibri" w:cs="Calibri"/>
                <w:color w:val="000000"/>
              </w:rPr>
              <w:t>13%</w:t>
            </w:r>
          </w:p>
        </w:tc>
        <w:tc>
          <w:tcPr>
            <w:tcW w:w="1098" w:type="dxa"/>
            <w:vAlign w:val="bottom"/>
          </w:tcPr>
          <w:p w14:paraId="2C1D5BC0" w14:textId="4F9ED7DE" w:rsidR="0022089A" w:rsidRPr="003F0BCE" w:rsidRDefault="0022089A" w:rsidP="0022089A">
            <w:pPr>
              <w:spacing w:after="0" w:line="240" w:lineRule="auto"/>
              <w:jc w:val="center"/>
            </w:pPr>
            <w:r w:rsidRPr="009A538E">
              <w:rPr>
                <w:rFonts w:ascii="Calibri" w:eastAsia="Times New Roman" w:hAnsi="Calibri" w:cs="Calibri"/>
                <w:color w:val="000000"/>
              </w:rPr>
              <w:t>2.7</w:t>
            </w:r>
          </w:p>
        </w:tc>
      </w:tr>
      <w:tr w:rsidR="0022089A" w:rsidRPr="003F0BCE" w14:paraId="53FCAD2D" w14:textId="77777777" w:rsidTr="00966636">
        <w:tc>
          <w:tcPr>
            <w:tcW w:w="2970" w:type="dxa"/>
            <w:vMerge/>
            <w:vAlign w:val="center"/>
          </w:tcPr>
          <w:p w14:paraId="59E4165D" w14:textId="77777777" w:rsidR="0022089A" w:rsidRPr="003F0BCE" w:rsidRDefault="0022089A" w:rsidP="0022089A">
            <w:pPr>
              <w:spacing w:after="0" w:line="240" w:lineRule="auto"/>
            </w:pPr>
          </w:p>
        </w:tc>
        <w:tc>
          <w:tcPr>
            <w:tcW w:w="900" w:type="dxa"/>
          </w:tcPr>
          <w:p w14:paraId="1E3ADA35"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14:paraId="52D1F6B9" w14:textId="26E18B1B" w:rsidR="0022089A" w:rsidRPr="003F0BCE" w:rsidRDefault="0022089A" w:rsidP="0022089A">
            <w:pPr>
              <w:spacing w:after="0" w:line="240" w:lineRule="auto"/>
              <w:jc w:val="center"/>
            </w:pPr>
            <w:r w:rsidRPr="009A538E">
              <w:rPr>
                <w:rFonts w:ascii="Calibri" w:eastAsia="Times New Roman" w:hAnsi="Calibri" w:cs="Calibri"/>
                <w:color w:val="000000"/>
              </w:rPr>
              <w:t>0%</w:t>
            </w:r>
          </w:p>
        </w:tc>
        <w:tc>
          <w:tcPr>
            <w:tcW w:w="1080" w:type="dxa"/>
            <w:vAlign w:val="bottom"/>
          </w:tcPr>
          <w:p w14:paraId="5BF2FE62" w14:textId="35A23F8F" w:rsidR="0022089A" w:rsidRPr="003F0BCE" w:rsidRDefault="0022089A" w:rsidP="0022089A">
            <w:pPr>
              <w:spacing w:after="0" w:line="240" w:lineRule="auto"/>
              <w:jc w:val="center"/>
            </w:pPr>
            <w:r w:rsidRPr="009A538E">
              <w:rPr>
                <w:rFonts w:ascii="Calibri" w:eastAsia="Times New Roman" w:hAnsi="Calibri" w:cs="Calibri"/>
                <w:color w:val="000000"/>
              </w:rPr>
              <w:t>21%</w:t>
            </w:r>
          </w:p>
        </w:tc>
        <w:tc>
          <w:tcPr>
            <w:tcW w:w="1170" w:type="dxa"/>
            <w:vAlign w:val="bottom"/>
          </w:tcPr>
          <w:p w14:paraId="1415D404" w14:textId="2C6D25FF" w:rsidR="0022089A" w:rsidRPr="003F0BCE" w:rsidRDefault="0022089A" w:rsidP="0022089A">
            <w:pPr>
              <w:spacing w:after="0" w:line="240" w:lineRule="auto"/>
              <w:jc w:val="center"/>
            </w:pPr>
            <w:r w:rsidRPr="009A538E">
              <w:rPr>
                <w:rFonts w:ascii="Calibri" w:eastAsia="Times New Roman" w:hAnsi="Calibri" w:cs="Calibri"/>
                <w:color w:val="000000"/>
              </w:rPr>
              <w:t>79%</w:t>
            </w:r>
          </w:p>
        </w:tc>
        <w:tc>
          <w:tcPr>
            <w:tcW w:w="1260" w:type="dxa"/>
            <w:vAlign w:val="bottom"/>
          </w:tcPr>
          <w:p w14:paraId="24734BD6" w14:textId="72576154" w:rsidR="0022089A" w:rsidRPr="003F0BCE" w:rsidRDefault="0022089A" w:rsidP="0022089A">
            <w:pPr>
              <w:spacing w:after="0" w:line="240" w:lineRule="auto"/>
              <w:jc w:val="center"/>
            </w:pPr>
            <w:r w:rsidRPr="009A538E">
              <w:rPr>
                <w:rFonts w:ascii="Calibri" w:eastAsia="Times New Roman" w:hAnsi="Calibri" w:cs="Calibri"/>
                <w:color w:val="000000"/>
              </w:rPr>
              <w:t>0%</w:t>
            </w:r>
          </w:p>
        </w:tc>
        <w:tc>
          <w:tcPr>
            <w:tcW w:w="1098" w:type="dxa"/>
            <w:vAlign w:val="bottom"/>
          </w:tcPr>
          <w:p w14:paraId="763114ED" w14:textId="1BCC396A" w:rsidR="0022089A" w:rsidRPr="003F0BCE" w:rsidRDefault="0022089A" w:rsidP="0022089A">
            <w:pPr>
              <w:spacing w:after="0" w:line="240" w:lineRule="auto"/>
              <w:jc w:val="center"/>
            </w:pPr>
            <w:r w:rsidRPr="009A538E">
              <w:rPr>
                <w:rFonts w:ascii="Calibri" w:eastAsia="Times New Roman" w:hAnsi="Calibri" w:cs="Calibri"/>
                <w:color w:val="000000"/>
              </w:rPr>
              <w:t>2.8</w:t>
            </w:r>
          </w:p>
        </w:tc>
      </w:tr>
      <w:tr w:rsidR="0022089A" w:rsidRPr="003F0BCE" w14:paraId="4B5C7968" w14:textId="77777777" w:rsidTr="00966636">
        <w:tc>
          <w:tcPr>
            <w:tcW w:w="2970" w:type="dxa"/>
            <w:vMerge/>
            <w:vAlign w:val="center"/>
          </w:tcPr>
          <w:p w14:paraId="1F8C728A" w14:textId="77777777" w:rsidR="0022089A" w:rsidRPr="003F0BCE" w:rsidRDefault="0022089A" w:rsidP="0022089A">
            <w:pPr>
              <w:spacing w:after="0" w:line="240" w:lineRule="auto"/>
            </w:pPr>
          </w:p>
        </w:tc>
        <w:tc>
          <w:tcPr>
            <w:tcW w:w="900" w:type="dxa"/>
          </w:tcPr>
          <w:p w14:paraId="6A12CDC7"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14:paraId="6E6D4D97" w14:textId="344E7B79" w:rsidR="0022089A" w:rsidRPr="003F0BCE" w:rsidRDefault="0022089A" w:rsidP="0022089A">
            <w:pPr>
              <w:spacing w:after="0" w:line="240" w:lineRule="auto"/>
              <w:jc w:val="center"/>
            </w:pPr>
            <w:r w:rsidRPr="009A538E">
              <w:rPr>
                <w:rFonts w:ascii="Calibri" w:eastAsia="Times New Roman" w:hAnsi="Calibri" w:cs="Calibri"/>
                <w:color w:val="000000"/>
              </w:rPr>
              <w:t>4%</w:t>
            </w:r>
          </w:p>
        </w:tc>
        <w:tc>
          <w:tcPr>
            <w:tcW w:w="1080" w:type="dxa"/>
            <w:vAlign w:val="bottom"/>
          </w:tcPr>
          <w:p w14:paraId="7246952F" w14:textId="41E3AE8B" w:rsidR="0022089A" w:rsidRPr="003F0BCE" w:rsidRDefault="0022089A" w:rsidP="0022089A">
            <w:pPr>
              <w:spacing w:after="0" w:line="240" w:lineRule="auto"/>
              <w:jc w:val="center"/>
            </w:pPr>
            <w:r w:rsidRPr="009A538E">
              <w:rPr>
                <w:rFonts w:ascii="Calibri" w:eastAsia="Times New Roman" w:hAnsi="Calibri" w:cs="Calibri"/>
                <w:color w:val="000000"/>
              </w:rPr>
              <w:t>38%</w:t>
            </w:r>
          </w:p>
        </w:tc>
        <w:tc>
          <w:tcPr>
            <w:tcW w:w="1170" w:type="dxa"/>
            <w:vAlign w:val="bottom"/>
          </w:tcPr>
          <w:p w14:paraId="18D62BAE" w14:textId="56ABDF50" w:rsidR="0022089A" w:rsidRPr="003F0BCE" w:rsidRDefault="0022089A" w:rsidP="0022089A">
            <w:pPr>
              <w:spacing w:after="0" w:line="240" w:lineRule="auto"/>
              <w:jc w:val="center"/>
            </w:pPr>
            <w:r w:rsidRPr="009A538E">
              <w:rPr>
                <w:rFonts w:ascii="Calibri" w:eastAsia="Times New Roman" w:hAnsi="Calibri" w:cs="Calibri"/>
                <w:color w:val="000000"/>
              </w:rPr>
              <w:t>42%</w:t>
            </w:r>
          </w:p>
        </w:tc>
        <w:tc>
          <w:tcPr>
            <w:tcW w:w="1260" w:type="dxa"/>
            <w:vAlign w:val="bottom"/>
          </w:tcPr>
          <w:p w14:paraId="6B567292" w14:textId="1AA2F195" w:rsidR="0022089A" w:rsidRPr="003F0BCE" w:rsidRDefault="0022089A" w:rsidP="0022089A">
            <w:pPr>
              <w:spacing w:after="0" w:line="240" w:lineRule="auto"/>
              <w:jc w:val="center"/>
            </w:pPr>
            <w:r w:rsidRPr="009A538E">
              <w:rPr>
                <w:rFonts w:ascii="Calibri" w:eastAsia="Times New Roman" w:hAnsi="Calibri" w:cs="Calibri"/>
                <w:color w:val="000000"/>
              </w:rPr>
              <w:t>15%</w:t>
            </w:r>
          </w:p>
        </w:tc>
        <w:tc>
          <w:tcPr>
            <w:tcW w:w="1098" w:type="dxa"/>
            <w:vAlign w:val="bottom"/>
          </w:tcPr>
          <w:p w14:paraId="6E764C5D" w14:textId="04C36237" w:rsidR="0022089A" w:rsidRPr="003F0BCE" w:rsidRDefault="0022089A" w:rsidP="0022089A">
            <w:pPr>
              <w:spacing w:after="0" w:line="240" w:lineRule="auto"/>
              <w:jc w:val="center"/>
            </w:pPr>
            <w:r w:rsidRPr="009A538E">
              <w:rPr>
                <w:rFonts w:ascii="Calibri" w:eastAsia="Times New Roman" w:hAnsi="Calibri" w:cs="Calibri"/>
                <w:color w:val="000000"/>
              </w:rPr>
              <w:t>2.7</w:t>
            </w:r>
          </w:p>
        </w:tc>
      </w:tr>
      <w:tr w:rsidR="0022089A" w:rsidRPr="003F0BCE" w14:paraId="68625599" w14:textId="77777777" w:rsidTr="00966636">
        <w:tc>
          <w:tcPr>
            <w:tcW w:w="2970" w:type="dxa"/>
            <w:vMerge/>
            <w:vAlign w:val="center"/>
          </w:tcPr>
          <w:p w14:paraId="35AA5ABB" w14:textId="77777777" w:rsidR="0022089A" w:rsidRPr="003F0BCE" w:rsidRDefault="0022089A" w:rsidP="0022089A">
            <w:pPr>
              <w:spacing w:after="0" w:line="240" w:lineRule="auto"/>
            </w:pPr>
          </w:p>
        </w:tc>
        <w:tc>
          <w:tcPr>
            <w:tcW w:w="900" w:type="dxa"/>
          </w:tcPr>
          <w:p w14:paraId="63678A81"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16395726" w14:textId="781A9BB8" w:rsidR="0022089A" w:rsidRPr="003F0BCE" w:rsidRDefault="0022089A" w:rsidP="0022089A">
            <w:pPr>
              <w:spacing w:after="0" w:line="240" w:lineRule="auto"/>
              <w:jc w:val="center"/>
            </w:pPr>
            <w:r w:rsidRPr="009A538E">
              <w:rPr>
                <w:rFonts w:ascii="Calibri" w:eastAsia="Times New Roman" w:hAnsi="Calibri" w:cs="Calibri"/>
                <w:color w:val="000000"/>
              </w:rPr>
              <w:t>2</w:t>
            </w:r>
          </w:p>
        </w:tc>
        <w:tc>
          <w:tcPr>
            <w:tcW w:w="1080" w:type="dxa"/>
            <w:vAlign w:val="bottom"/>
          </w:tcPr>
          <w:p w14:paraId="30D10FF1" w14:textId="2FD4E3B2" w:rsidR="0022089A" w:rsidRPr="003F0BCE" w:rsidRDefault="0022089A" w:rsidP="0022089A">
            <w:pPr>
              <w:spacing w:after="0" w:line="240" w:lineRule="auto"/>
              <w:jc w:val="center"/>
            </w:pPr>
            <w:r w:rsidRPr="009A538E">
              <w:rPr>
                <w:rFonts w:ascii="Calibri" w:eastAsia="Times New Roman" w:hAnsi="Calibri" w:cs="Calibri"/>
                <w:color w:val="000000"/>
              </w:rPr>
              <w:t>17</w:t>
            </w:r>
          </w:p>
        </w:tc>
        <w:tc>
          <w:tcPr>
            <w:tcW w:w="1170" w:type="dxa"/>
            <w:vAlign w:val="bottom"/>
          </w:tcPr>
          <w:p w14:paraId="5F5D60CC" w14:textId="152FF544" w:rsidR="0022089A" w:rsidRPr="003F0BCE" w:rsidRDefault="0022089A" w:rsidP="0022089A">
            <w:pPr>
              <w:spacing w:after="0" w:line="240" w:lineRule="auto"/>
              <w:jc w:val="center"/>
            </w:pPr>
            <w:r w:rsidRPr="009A538E">
              <w:rPr>
                <w:rFonts w:ascii="Calibri" w:eastAsia="Times New Roman" w:hAnsi="Calibri" w:cs="Calibri"/>
                <w:color w:val="000000"/>
              </w:rPr>
              <w:t>30</w:t>
            </w:r>
          </w:p>
        </w:tc>
        <w:tc>
          <w:tcPr>
            <w:tcW w:w="1260" w:type="dxa"/>
            <w:vAlign w:val="bottom"/>
          </w:tcPr>
          <w:p w14:paraId="1C57608E" w14:textId="6BE0DDC2" w:rsidR="0022089A" w:rsidRPr="003F0BCE" w:rsidRDefault="0022089A" w:rsidP="0022089A">
            <w:pPr>
              <w:spacing w:after="0" w:line="240" w:lineRule="auto"/>
              <w:jc w:val="center"/>
            </w:pPr>
            <w:r w:rsidRPr="009A538E">
              <w:rPr>
                <w:rFonts w:ascii="Calibri" w:eastAsia="Times New Roman" w:hAnsi="Calibri" w:cs="Calibri"/>
                <w:color w:val="000000"/>
              </w:rPr>
              <w:t>6</w:t>
            </w:r>
          </w:p>
        </w:tc>
        <w:tc>
          <w:tcPr>
            <w:tcW w:w="1098" w:type="dxa"/>
            <w:vAlign w:val="bottom"/>
          </w:tcPr>
          <w:p w14:paraId="5F1FF762" w14:textId="569B8F20" w:rsidR="0022089A" w:rsidRPr="003F0BCE" w:rsidRDefault="0022089A" w:rsidP="0022089A">
            <w:pPr>
              <w:spacing w:after="0" w:line="240" w:lineRule="auto"/>
              <w:jc w:val="center"/>
            </w:pPr>
            <w:r w:rsidRPr="009A538E">
              <w:rPr>
                <w:rFonts w:ascii="Calibri" w:eastAsia="Times New Roman" w:hAnsi="Calibri" w:cs="Calibri"/>
                <w:color w:val="000000"/>
              </w:rPr>
              <w:t>2.7</w:t>
            </w:r>
          </w:p>
        </w:tc>
      </w:tr>
      <w:tr w:rsidR="0022089A" w:rsidRPr="003F0BCE" w14:paraId="42F9B732" w14:textId="77777777" w:rsidTr="00966636">
        <w:tc>
          <w:tcPr>
            <w:tcW w:w="2970" w:type="dxa"/>
            <w:vMerge/>
            <w:vAlign w:val="center"/>
          </w:tcPr>
          <w:p w14:paraId="1F7AB71C" w14:textId="77777777" w:rsidR="0022089A" w:rsidRPr="003F0BCE" w:rsidRDefault="0022089A" w:rsidP="0022089A">
            <w:pPr>
              <w:spacing w:after="0" w:line="240" w:lineRule="auto"/>
            </w:pPr>
          </w:p>
        </w:tc>
        <w:tc>
          <w:tcPr>
            <w:tcW w:w="900" w:type="dxa"/>
          </w:tcPr>
          <w:p w14:paraId="41CF6F8F"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4DF7983D" w14:textId="2CA85430" w:rsidR="0022089A" w:rsidRPr="003F0BCE" w:rsidRDefault="0022089A" w:rsidP="0022089A">
            <w:pPr>
              <w:spacing w:after="0" w:line="240" w:lineRule="auto"/>
              <w:jc w:val="center"/>
            </w:pPr>
            <w:r w:rsidRPr="009A538E">
              <w:rPr>
                <w:rFonts w:ascii="Calibri" w:eastAsia="Times New Roman" w:hAnsi="Calibri" w:cs="Calibri"/>
                <w:color w:val="000000"/>
              </w:rPr>
              <w:t>4%</w:t>
            </w:r>
          </w:p>
        </w:tc>
        <w:tc>
          <w:tcPr>
            <w:tcW w:w="1080" w:type="dxa"/>
            <w:vAlign w:val="bottom"/>
          </w:tcPr>
          <w:p w14:paraId="2E984D74" w14:textId="50B280E4" w:rsidR="0022089A" w:rsidRPr="003F0BCE" w:rsidRDefault="0022089A" w:rsidP="0022089A">
            <w:pPr>
              <w:spacing w:after="0" w:line="240" w:lineRule="auto"/>
              <w:jc w:val="center"/>
            </w:pPr>
            <w:r w:rsidRPr="009A538E">
              <w:rPr>
                <w:rFonts w:ascii="Calibri" w:eastAsia="Times New Roman" w:hAnsi="Calibri" w:cs="Calibri"/>
                <w:color w:val="000000"/>
              </w:rPr>
              <w:t>31%</w:t>
            </w:r>
          </w:p>
        </w:tc>
        <w:tc>
          <w:tcPr>
            <w:tcW w:w="1170" w:type="dxa"/>
            <w:vAlign w:val="bottom"/>
          </w:tcPr>
          <w:p w14:paraId="23E02732" w14:textId="6B07814B" w:rsidR="0022089A" w:rsidRPr="003F0BCE" w:rsidRDefault="0022089A" w:rsidP="0022089A">
            <w:pPr>
              <w:spacing w:after="0" w:line="240" w:lineRule="auto"/>
              <w:jc w:val="center"/>
            </w:pPr>
            <w:r w:rsidRPr="009A538E">
              <w:rPr>
                <w:rFonts w:ascii="Calibri" w:eastAsia="Times New Roman" w:hAnsi="Calibri" w:cs="Calibri"/>
                <w:color w:val="000000"/>
              </w:rPr>
              <w:t>55%</w:t>
            </w:r>
          </w:p>
        </w:tc>
        <w:tc>
          <w:tcPr>
            <w:tcW w:w="1260" w:type="dxa"/>
            <w:vAlign w:val="bottom"/>
          </w:tcPr>
          <w:p w14:paraId="694C6AA6" w14:textId="19F80B9E" w:rsidR="0022089A" w:rsidRPr="003F0BCE" w:rsidRDefault="0022089A" w:rsidP="0022089A">
            <w:pPr>
              <w:spacing w:after="0" w:line="240" w:lineRule="auto"/>
              <w:jc w:val="center"/>
            </w:pPr>
            <w:r w:rsidRPr="009A538E">
              <w:rPr>
                <w:rFonts w:ascii="Calibri" w:eastAsia="Times New Roman" w:hAnsi="Calibri" w:cs="Calibri"/>
                <w:color w:val="000000"/>
              </w:rPr>
              <w:t>11%</w:t>
            </w:r>
          </w:p>
        </w:tc>
        <w:tc>
          <w:tcPr>
            <w:tcW w:w="1098" w:type="dxa"/>
            <w:vAlign w:val="bottom"/>
          </w:tcPr>
          <w:p w14:paraId="33A45911" w14:textId="28CEB2D7" w:rsidR="0022089A" w:rsidRPr="003F0BCE" w:rsidRDefault="0022089A" w:rsidP="0022089A">
            <w:pPr>
              <w:spacing w:after="0" w:line="240" w:lineRule="auto"/>
              <w:jc w:val="center"/>
            </w:pPr>
            <w:r w:rsidRPr="009A538E">
              <w:rPr>
                <w:rFonts w:ascii="Calibri" w:eastAsia="Times New Roman" w:hAnsi="Calibri" w:cs="Calibri"/>
                <w:color w:val="000000"/>
              </w:rPr>
              <w:t> </w:t>
            </w:r>
          </w:p>
        </w:tc>
      </w:tr>
      <w:tr w:rsidR="0022089A" w:rsidRPr="003F0BCE" w14:paraId="6F7B7063" w14:textId="77777777" w:rsidTr="00966636">
        <w:tc>
          <w:tcPr>
            <w:tcW w:w="2970" w:type="dxa"/>
            <w:vMerge w:val="restart"/>
            <w:shd w:val="clear" w:color="auto" w:fill="BFBFBF" w:themeFill="background1" w:themeFillShade="BF"/>
          </w:tcPr>
          <w:p w14:paraId="00F5C0BA" w14:textId="77777777" w:rsidR="0022089A" w:rsidRPr="003F0BCE" w:rsidRDefault="0022089A" w:rsidP="0022089A">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6EEF3E97"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6B410856" w14:textId="5BE25921" w:rsidR="0022089A" w:rsidRPr="003F0BCE" w:rsidRDefault="0022089A" w:rsidP="0022089A">
            <w:pPr>
              <w:spacing w:after="0" w:line="240" w:lineRule="auto"/>
              <w:jc w:val="center"/>
            </w:pPr>
            <w:r w:rsidRPr="009A538E">
              <w:rPr>
                <w:rFonts w:ascii="Calibri" w:eastAsia="Times New Roman" w:hAnsi="Calibri" w:cs="Calibri"/>
                <w:color w:val="000000"/>
              </w:rPr>
              <w:t>0%</w:t>
            </w:r>
          </w:p>
        </w:tc>
        <w:tc>
          <w:tcPr>
            <w:tcW w:w="1080" w:type="dxa"/>
            <w:shd w:val="clear" w:color="auto" w:fill="BFBFBF" w:themeFill="background1" w:themeFillShade="BF"/>
            <w:vAlign w:val="bottom"/>
          </w:tcPr>
          <w:p w14:paraId="38E9BCC2" w14:textId="158231B0" w:rsidR="0022089A" w:rsidRPr="003F0BCE" w:rsidRDefault="0022089A" w:rsidP="0022089A">
            <w:pPr>
              <w:spacing w:after="0" w:line="240" w:lineRule="auto"/>
              <w:jc w:val="center"/>
            </w:pPr>
            <w:r w:rsidRPr="009A538E">
              <w:rPr>
                <w:rFonts w:ascii="Calibri" w:eastAsia="Times New Roman" w:hAnsi="Calibri" w:cs="Calibri"/>
                <w:color w:val="000000"/>
              </w:rPr>
              <w:t>33%</w:t>
            </w:r>
          </w:p>
        </w:tc>
        <w:tc>
          <w:tcPr>
            <w:tcW w:w="1170" w:type="dxa"/>
            <w:shd w:val="clear" w:color="auto" w:fill="BFBFBF" w:themeFill="background1" w:themeFillShade="BF"/>
            <w:vAlign w:val="bottom"/>
          </w:tcPr>
          <w:p w14:paraId="79FB3F81" w14:textId="3EB8F997" w:rsidR="0022089A" w:rsidRPr="003F0BCE" w:rsidRDefault="0022089A" w:rsidP="0022089A">
            <w:pPr>
              <w:spacing w:after="0" w:line="240" w:lineRule="auto"/>
              <w:jc w:val="center"/>
            </w:pPr>
            <w:r w:rsidRPr="009A538E">
              <w:rPr>
                <w:rFonts w:ascii="Calibri" w:eastAsia="Times New Roman" w:hAnsi="Calibri" w:cs="Calibri"/>
                <w:color w:val="000000"/>
              </w:rPr>
              <w:t>47%</w:t>
            </w:r>
          </w:p>
        </w:tc>
        <w:tc>
          <w:tcPr>
            <w:tcW w:w="1260" w:type="dxa"/>
            <w:shd w:val="clear" w:color="auto" w:fill="BFBFBF" w:themeFill="background1" w:themeFillShade="BF"/>
            <w:vAlign w:val="bottom"/>
          </w:tcPr>
          <w:p w14:paraId="36C040AF" w14:textId="594BE8BA" w:rsidR="0022089A" w:rsidRPr="003F0BCE" w:rsidRDefault="0022089A" w:rsidP="0022089A">
            <w:pPr>
              <w:spacing w:after="0" w:line="240" w:lineRule="auto"/>
              <w:jc w:val="center"/>
            </w:pPr>
            <w:r w:rsidRPr="009A538E">
              <w:rPr>
                <w:rFonts w:ascii="Calibri" w:eastAsia="Times New Roman" w:hAnsi="Calibri" w:cs="Calibri"/>
                <w:color w:val="000000"/>
              </w:rPr>
              <w:t>20%</w:t>
            </w:r>
          </w:p>
        </w:tc>
        <w:tc>
          <w:tcPr>
            <w:tcW w:w="1098" w:type="dxa"/>
            <w:shd w:val="clear" w:color="auto" w:fill="BFBFBF" w:themeFill="background1" w:themeFillShade="BF"/>
            <w:vAlign w:val="bottom"/>
          </w:tcPr>
          <w:p w14:paraId="087E4721" w14:textId="1CAFB162" w:rsidR="0022089A" w:rsidRPr="003F0BCE" w:rsidRDefault="0022089A" w:rsidP="0022089A">
            <w:pPr>
              <w:spacing w:after="0" w:line="240" w:lineRule="auto"/>
              <w:jc w:val="center"/>
            </w:pPr>
            <w:r w:rsidRPr="009A538E">
              <w:rPr>
                <w:rFonts w:ascii="Calibri" w:eastAsia="Times New Roman" w:hAnsi="Calibri" w:cs="Calibri"/>
                <w:color w:val="000000"/>
              </w:rPr>
              <w:t>2.9</w:t>
            </w:r>
          </w:p>
        </w:tc>
      </w:tr>
      <w:tr w:rsidR="0022089A" w:rsidRPr="003F0BCE" w14:paraId="5F0E0487" w14:textId="77777777" w:rsidTr="00966636">
        <w:tc>
          <w:tcPr>
            <w:tcW w:w="2970" w:type="dxa"/>
            <w:vMerge/>
            <w:shd w:val="clear" w:color="auto" w:fill="BFBFBF" w:themeFill="background1" w:themeFillShade="BF"/>
            <w:vAlign w:val="center"/>
          </w:tcPr>
          <w:p w14:paraId="6D937707" w14:textId="77777777" w:rsidR="0022089A" w:rsidRPr="003F0BCE" w:rsidRDefault="0022089A" w:rsidP="0022089A">
            <w:pPr>
              <w:spacing w:after="0" w:line="240" w:lineRule="auto"/>
            </w:pPr>
          </w:p>
        </w:tc>
        <w:tc>
          <w:tcPr>
            <w:tcW w:w="900" w:type="dxa"/>
            <w:shd w:val="clear" w:color="auto" w:fill="BFBFBF" w:themeFill="background1" w:themeFillShade="BF"/>
          </w:tcPr>
          <w:p w14:paraId="4D4A4B7E"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363EF5AB" w14:textId="502BFD5D" w:rsidR="0022089A" w:rsidRPr="003F0BCE" w:rsidRDefault="0022089A" w:rsidP="0022089A">
            <w:pPr>
              <w:spacing w:after="0" w:line="240" w:lineRule="auto"/>
              <w:jc w:val="center"/>
            </w:pPr>
            <w:r w:rsidRPr="009A538E">
              <w:rPr>
                <w:rFonts w:ascii="Calibri" w:eastAsia="Times New Roman" w:hAnsi="Calibri" w:cs="Calibri"/>
                <w:color w:val="000000"/>
              </w:rPr>
              <w:t>7%</w:t>
            </w:r>
          </w:p>
        </w:tc>
        <w:tc>
          <w:tcPr>
            <w:tcW w:w="1080" w:type="dxa"/>
            <w:shd w:val="clear" w:color="auto" w:fill="BFBFBF" w:themeFill="background1" w:themeFillShade="BF"/>
            <w:vAlign w:val="bottom"/>
          </w:tcPr>
          <w:p w14:paraId="2863733F" w14:textId="42A3B1CD" w:rsidR="0022089A" w:rsidRPr="003F0BCE" w:rsidRDefault="0022089A" w:rsidP="0022089A">
            <w:pPr>
              <w:spacing w:after="0" w:line="240" w:lineRule="auto"/>
              <w:jc w:val="center"/>
            </w:pPr>
            <w:r w:rsidRPr="009A538E">
              <w:rPr>
                <w:rFonts w:ascii="Calibri" w:eastAsia="Times New Roman" w:hAnsi="Calibri" w:cs="Calibri"/>
                <w:color w:val="000000"/>
              </w:rPr>
              <w:t>14%</w:t>
            </w:r>
          </w:p>
        </w:tc>
        <w:tc>
          <w:tcPr>
            <w:tcW w:w="1170" w:type="dxa"/>
            <w:shd w:val="clear" w:color="auto" w:fill="BFBFBF" w:themeFill="background1" w:themeFillShade="BF"/>
            <w:vAlign w:val="bottom"/>
          </w:tcPr>
          <w:p w14:paraId="0A48EE5D" w14:textId="1CE8D739" w:rsidR="0022089A" w:rsidRPr="003F0BCE" w:rsidRDefault="0022089A" w:rsidP="0022089A">
            <w:pPr>
              <w:spacing w:after="0" w:line="240" w:lineRule="auto"/>
              <w:jc w:val="center"/>
            </w:pPr>
            <w:r w:rsidRPr="009A538E">
              <w:rPr>
                <w:rFonts w:ascii="Calibri" w:eastAsia="Times New Roman" w:hAnsi="Calibri" w:cs="Calibri"/>
                <w:color w:val="000000"/>
              </w:rPr>
              <w:t>57%</w:t>
            </w:r>
          </w:p>
        </w:tc>
        <w:tc>
          <w:tcPr>
            <w:tcW w:w="1260" w:type="dxa"/>
            <w:shd w:val="clear" w:color="auto" w:fill="BFBFBF" w:themeFill="background1" w:themeFillShade="BF"/>
            <w:vAlign w:val="bottom"/>
          </w:tcPr>
          <w:p w14:paraId="2AED1B49" w14:textId="2B955FB4" w:rsidR="0022089A" w:rsidRPr="003F0BCE" w:rsidRDefault="0022089A" w:rsidP="0022089A">
            <w:pPr>
              <w:spacing w:after="0" w:line="240" w:lineRule="auto"/>
              <w:jc w:val="center"/>
            </w:pPr>
            <w:r w:rsidRPr="009A538E">
              <w:rPr>
                <w:rFonts w:ascii="Calibri" w:eastAsia="Times New Roman" w:hAnsi="Calibri" w:cs="Calibri"/>
                <w:color w:val="000000"/>
              </w:rPr>
              <w:t>21%</w:t>
            </w:r>
          </w:p>
        </w:tc>
        <w:tc>
          <w:tcPr>
            <w:tcW w:w="1098" w:type="dxa"/>
            <w:shd w:val="clear" w:color="auto" w:fill="BFBFBF" w:themeFill="background1" w:themeFillShade="BF"/>
            <w:vAlign w:val="bottom"/>
          </w:tcPr>
          <w:p w14:paraId="653C8D85" w14:textId="1B34B6D3" w:rsidR="0022089A" w:rsidRPr="003F0BCE" w:rsidRDefault="0022089A" w:rsidP="0022089A">
            <w:pPr>
              <w:spacing w:after="0" w:line="240" w:lineRule="auto"/>
              <w:jc w:val="center"/>
            </w:pPr>
            <w:r w:rsidRPr="009A538E">
              <w:rPr>
                <w:rFonts w:ascii="Calibri" w:eastAsia="Times New Roman" w:hAnsi="Calibri" w:cs="Calibri"/>
                <w:color w:val="000000"/>
              </w:rPr>
              <w:t>2.9</w:t>
            </w:r>
          </w:p>
        </w:tc>
      </w:tr>
      <w:tr w:rsidR="0022089A" w:rsidRPr="003F0BCE" w14:paraId="0FC76FD9" w14:textId="77777777" w:rsidTr="00966636">
        <w:tc>
          <w:tcPr>
            <w:tcW w:w="2970" w:type="dxa"/>
            <w:vMerge/>
            <w:shd w:val="clear" w:color="auto" w:fill="BFBFBF" w:themeFill="background1" w:themeFillShade="BF"/>
            <w:vAlign w:val="center"/>
          </w:tcPr>
          <w:p w14:paraId="37D08762" w14:textId="77777777" w:rsidR="0022089A" w:rsidRPr="003F0BCE" w:rsidRDefault="0022089A" w:rsidP="0022089A">
            <w:pPr>
              <w:spacing w:after="0" w:line="240" w:lineRule="auto"/>
            </w:pPr>
          </w:p>
        </w:tc>
        <w:tc>
          <w:tcPr>
            <w:tcW w:w="900" w:type="dxa"/>
            <w:shd w:val="clear" w:color="auto" w:fill="BFBFBF" w:themeFill="background1" w:themeFillShade="BF"/>
          </w:tcPr>
          <w:p w14:paraId="55E69A5C"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0ABC9A82" w14:textId="1C85467F" w:rsidR="0022089A" w:rsidRPr="003F0BCE" w:rsidRDefault="0022089A" w:rsidP="0022089A">
            <w:pPr>
              <w:spacing w:after="0" w:line="240" w:lineRule="auto"/>
              <w:jc w:val="center"/>
            </w:pPr>
            <w:r w:rsidRPr="009A538E">
              <w:rPr>
                <w:rFonts w:ascii="Calibri" w:eastAsia="Times New Roman" w:hAnsi="Calibri" w:cs="Calibri"/>
                <w:color w:val="000000"/>
              </w:rPr>
              <w:t>8%</w:t>
            </w:r>
          </w:p>
        </w:tc>
        <w:tc>
          <w:tcPr>
            <w:tcW w:w="1080" w:type="dxa"/>
            <w:shd w:val="clear" w:color="auto" w:fill="BFBFBF" w:themeFill="background1" w:themeFillShade="BF"/>
            <w:vAlign w:val="bottom"/>
          </w:tcPr>
          <w:p w14:paraId="008033F7" w14:textId="3FEE4244" w:rsidR="0022089A" w:rsidRPr="003F0BCE" w:rsidRDefault="0022089A" w:rsidP="0022089A">
            <w:pPr>
              <w:spacing w:after="0" w:line="240" w:lineRule="auto"/>
              <w:jc w:val="center"/>
            </w:pPr>
            <w:r w:rsidRPr="009A538E">
              <w:rPr>
                <w:rFonts w:ascii="Calibri" w:eastAsia="Times New Roman" w:hAnsi="Calibri" w:cs="Calibri"/>
                <w:color w:val="000000"/>
              </w:rPr>
              <w:t>42%</w:t>
            </w:r>
          </w:p>
        </w:tc>
        <w:tc>
          <w:tcPr>
            <w:tcW w:w="1170" w:type="dxa"/>
            <w:shd w:val="clear" w:color="auto" w:fill="BFBFBF" w:themeFill="background1" w:themeFillShade="BF"/>
            <w:vAlign w:val="bottom"/>
          </w:tcPr>
          <w:p w14:paraId="515629D3" w14:textId="3270F329" w:rsidR="0022089A" w:rsidRPr="003F0BCE" w:rsidRDefault="0022089A" w:rsidP="0022089A">
            <w:pPr>
              <w:spacing w:after="0" w:line="240" w:lineRule="auto"/>
              <w:jc w:val="center"/>
            </w:pPr>
            <w:r w:rsidRPr="009A538E">
              <w:rPr>
                <w:rFonts w:ascii="Calibri" w:eastAsia="Times New Roman" w:hAnsi="Calibri" w:cs="Calibri"/>
                <w:color w:val="000000"/>
              </w:rPr>
              <w:t>38%</w:t>
            </w:r>
          </w:p>
        </w:tc>
        <w:tc>
          <w:tcPr>
            <w:tcW w:w="1260" w:type="dxa"/>
            <w:shd w:val="clear" w:color="auto" w:fill="BFBFBF" w:themeFill="background1" w:themeFillShade="BF"/>
            <w:vAlign w:val="bottom"/>
          </w:tcPr>
          <w:p w14:paraId="718F6C1A" w14:textId="322D382C" w:rsidR="0022089A" w:rsidRPr="003F0BCE" w:rsidRDefault="0022089A" w:rsidP="0022089A">
            <w:pPr>
              <w:spacing w:after="0" w:line="240" w:lineRule="auto"/>
              <w:jc w:val="center"/>
            </w:pPr>
            <w:r w:rsidRPr="009A538E">
              <w:rPr>
                <w:rFonts w:ascii="Calibri" w:eastAsia="Times New Roman" w:hAnsi="Calibri" w:cs="Calibri"/>
                <w:color w:val="000000"/>
              </w:rPr>
              <w:t>12%</w:t>
            </w:r>
          </w:p>
        </w:tc>
        <w:tc>
          <w:tcPr>
            <w:tcW w:w="1098" w:type="dxa"/>
            <w:shd w:val="clear" w:color="auto" w:fill="BFBFBF" w:themeFill="background1" w:themeFillShade="BF"/>
            <w:vAlign w:val="bottom"/>
          </w:tcPr>
          <w:p w14:paraId="26330EB1" w14:textId="5056754C" w:rsidR="0022089A" w:rsidRPr="003F0BCE" w:rsidRDefault="0022089A" w:rsidP="0022089A">
            <w:pPr>
              <w:spacing w:after="0" w:line="240" w:lineRule="auto"/>
              <w:jc w:val="center"/>
            </w:pPr>
            <w:r w:rsidRPr="009A538E">
              <w:rPr>
                <w:rFonts w:ascii="Calibri" w:eastAsia="Times New Roman" w:hAnsi="Calibri" w:cs="Calibri"/>
                <w:color w:val="000000"/>
              </w:rPr>
              <w:t>2.5</w:t>
            </w:r>
          </w:p>
        </w:tc>
      </w:tr>
      <w:tr w:rsidR="0022089A" w:rsidRPr="003F0BCE" w14:paraId="5E994D07" w14:textId="77777777" w:rsidTr="00966636">
        <w:tc>
          <w:tcPr>
            <w:tcW w:w="2970" w:type="dxa"/>
            <w:vMerge/>
            <w:shd w:val="clear" w:color="auto" w:fill="BFBFBF" w:themeFill="background1" w:themeFillShade="BF"/>
            <w:vAlign w:val="center"/>
          </w:tcPr>
          <w:p w14:paraId="711A9F9C" w14:textId="77777777" w:rsidR="0022089A" w:rsidRPr="003F0BCE" w:rsidRDefault="0022089A" w:rsidP="0022089A">
            <w:pPr>
              <w:spacing w:after="0" w:line="240" w:lineRule="auto"/>
            </w:pPr>
          </w:p>
        </w:tc>
        <w:tc>
          <w:tcPr>
            <w:tcW w:w="900" w:type="dxa"/>
            <w:shd w:val="clear" w:color="auto" w:fill="BFBFBF" w:themeFill="background1" w:themeFillShade="BF"/>
          </w:tcPr>
          <w:p w14:paraId="256A2453"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74005958" w14:textId="0BD0C661" w:rsidR="0022089A" w:rsidRPr="003F0BCE" w:rsidRDefault="0022089A" w:rsidP="0022089A">
            <w:pPr>
              <w:spacing w:after="0" w:line="240" w:lineRule="auto"/>
              <w:jc w:val="center"/>
            </w:pPr>
            <w:r w:rsidRPr="009A538E">
              <w:rPr>
                <w:rFonts w:ascii="Calibri" w:eastAsia="Times New Roman" w:hAnsi="Calibri" w:cs="Calibri"/>
                <w:color w:val="000000"/>
              </w:rPr>
              <w:t>3</w:t>
            </w:r>
          </w:p>
        </w:tc>
        <w:tc>
          <w:tcPr>
            <w:tcW w:w="1080" w:type="dxa"/>
            <w:shd w:val="clear" w:color="auto" w:fill="BFBFBF" w:themeFill="background1" w:themeFillShade="BF"/>
            <w:vAlign w:val="bottom"/>
          </w:tcPr>
          <w:p w14:paraId="4C7072F7" w14:textId="63573B45" w:rsidR="0022089A" w:rsidRPr="003F0BCE" w:rsidRDefault="0022089A" w:rsidP="0022089A">
            <w:pPr>
              <w:spacing w:after="0" w:line="240" w:lineRule="auto"/>
              <w:jc w:val="center"/>
            </w:pPr>
            <w:r w:rsidRPr="009A538E">
              <w:rPr>
                <w:rFonts w:ascii="Calibri" w:eastAsia="Times New Roman" w:hAnsi="Calibri" w:cs="Calibri"/>
                <w:color w:val="000000"/>
              </w:rPr>
              <w:t>18</w:t>
            </w:r>
          </w:p>
        </w:tc>
        <w:tc>
          <w:tcPr>
            <w:tcW w:w="1170" w:type="dxa"/>
            <w:shd w:val="clear" w:color="auto" w:fill="BFBFBF" w:themeFill="background1" w:themeFillShade="BF"/>
            <w:vAlign w:val="bottom"/>
          </w:tcPr>
          <w:p w14:paraId="10F73A16" w14:textId="2489C393" w:rsidR="0022089A" w:rsidRPr="003F0BCE" w:rsidRDefault="0022089A" w:rsidP="0022089A">
            <w:pPr>
              <w:spacing w:after="0" w:line="240" w:lineRule="auto"/>
              <w:jc w:val="center"/>
            </w:pPr>
            <w:r w:rsidRPr="009A538E">
              <w:rPr>
                <w:rFonts w:ascii="Calibri" w:eastAsia="Times New Roman" w:hAnsi="Calibri" w:cs="Calibri"/>
                <w:color w:val="000000"/>
              </w:rPr>
              <w:t>25</w:t>
            </w:r>
          </w:p>
        </w:tc>
        <w:tc>
          <w:tcPr>
            <w:tcW w:w="1260" w:type="dxa"/>
            <w:shd w:val="clear" w:color="auto" w:fill="BFBFBF" w:themeFill="background1" w:themeFillShade="BF"/>
            <w:vAlign w:val="bottom"/>
          </w:tcPr>
          <w:p w14:paraId="777C14FD" w14:textId="54209B65" w:rsidR="0022089A" w:rsidRPr="003F0BCE" w:rsidRDefault="0022089A" w:rsidP="0022089A">
            <w:pPr>
              <w:spacing w:after="0" w:line="240" w:lineRule="auto"/>
              <w:jc w:val="center"/>
            </w:pPr>
            <w:r w:rsidRPr="009A538E">
              <w:rPr>
                <w:rFonts w:ascii="Calibri" w:eastAsia="Times New Roman" w:hAnsi="Calibri" w:cs="Calibri"/>
                <w:color w:val="000000"/>
              </w:rPr>
              <w:t>9</w:t>
            </w:r>
          </w:p>
        </w:tc>
        <w:tc>
          <w:tcPr>
            <w:tcW w:w="1098" w:type="dxa"/>
            <w:shd w:val="clear" w:color="auto" w:fill="BFBFBF" w:themeFill="background1" w:themeFillShade="BF"/>
            <w:vAlign w:val="bottom"/>
          </w:tcPr>
          <w:p w14:paraId="6E3E142F" w14:textId="1FDECABD" w:rsidR="0022089A" w:rsidRPr="003F0BCE" w:rsidRDefault="0022089A" w:rsidP="0022089A">
            <w:pPr>
              <w:spacing w:after="0" w:line="240" w:lineRule="auto"/>
              <w:jc w:val="center"/>
            </w:pPr>
            <w:r w:rsidRPr="009A538E">
              <w:rPr>
                <w:rFonts w:ascii="Calibri" w:eastAsia="Times New Roman" w:hAnsi="Calibri" w:cs="Calibri"/>
                <w:color w:val="000000"/>
              </w:rPr>
              <w:t>2.7</w:t>
            </w:r>
          </w:p>
        </w:tc>
      </w:tr>
      <w:tr w:rsidR="0022089A" w:rsidRPr="003F0BCE" w14:paraId="4E7E90D3" w14:textId="77777777" w:rsidTr="00966636">
        <w:tc>
          <w:tcPr>
            <w:tcW w:w="2970" w:type="dxa"/>
            <w:vMerge/>
            <w:shd w:val="clear" w:color="auto" w:fill="BFBFBF" w:themeFill="background1" w:themeFillShade="BF"/>
            <w:vAlign w:val="center"/>
          </w:tcPr>
          <w:p w14:paraId="3A2CEC6C" w14:textId="77777777" w:rsidR="0022089A" w:rsidRPr="003F0BCE" w:rsidRDefault="0022089A" w:rsidP="0022089A">
            <w:pPr>
              <w:spacing w:after="0" w:line="240" w:lineRule="auto"/>
            </w:pPr>
          </w:p>
        </w:tc>
        <w:tc>
          <w:tcPr>
            <w:tcW w:w="900" w:type="dxa"/>
            <w:shd w:val="clear" w:color="auto" w:fill="BFBFBF" w:themeFill="background1" w:themeFillShade="BF"/>
          </w:tcPr>
          <w:p w14:paraId="6876ADC5"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2BF543CC" w14:textId="01F645FD" w:rsidR="0022089A" w:rsidRPr="003F0BCE" w:rsidRDefault="0022089A" w:rsidP="0022089A">
            <w:pPr>
              <w:spacing w:after="0" w:line="240" w:lineRule="auto"/>
              <w:jc w:val="center"/>
            </w:pPr>
            <w:r w:rsidRPr="009A538E">
              <w:rPr>
                <w:rFonts w:ascii="Calibri" w:eastAsia="Times New Roman" w:hAnsi="Calibri" w:cs="Calibri"/>
                <w:color w:val="000000"/>
              </w:rPr>
              <w:t>5%</w:t>
            </w:r>
          </w:p>
        </w:tc>
        <w:tc>
          <w:tcPr>
            <w:tcW w:w="1080" w:type="dxa"/>
            <w:shd w:val="clear" w:color="auto" w:fill="BFBFBF" w:themeFill="background1" w:themeFillShade="BF"/>
            <w:vAlign w:val="bottom"/>
          </w:tcPr>
          <w:p w14:paraId="7B36ABCB" w14:textId="5FE7BBA6" w:rsidR="0022089A" w:rsidRPr="003F0BCE" w:rsidRDefault="0022089A" w:rsidP="0022089A">
            <w:pPr>
              <w:spacing w:after="0" w:line="240" w:lineRule="auto"/>
              <w:jc w:val="center"/>
            </w:pPr>
            <w:r w:rsidRPr="009A538E">
              <w:rPr>
                <w:rFonts w:ascii="Calibri" w:eastAsia="Times New Roman" w:hAnsi="Calibri" w:cs="Calibri"/>
                <w:color w:val="000000"/>
              </w:rPr>
              <w:t>33%</w:t>
            </w:r>
          </w:p>
        </w:tc>
        <w:tc>
          <w:tcPr>
            <w:tcW w:w="1170" w:type="dxa"/>
            <w:shd w:val="clear" w:color="auto" w:fill="BFBFBF" w:themeFill="background1" w:themeFillShade="BF"/>
            <w:vAlign w:val="bottom"/>
          </w:tcPr>
          <w:p w14:paraId="7B697DE8" w14:textId="5816A6BF" w:rsidR="0022089A" w:rsidRPr="003F0BCE" w:rsidRDefault="0022089A" w:rsidP="0022089A">
            <w:pPr>
              <w:spacing w:after="0" w:line="240" w:lineRule="auto"/>
              <w:jc w:val="center"/>
            </w:pPr>
            <w:r w:rsidRPr="009A538E">
              <w:rPr>
                <w:rFonts w:ascii="Calibri" w:eastAsia="Times New Roman" w:hAnsi="Calibri" w:cs="Calibri"/>
                <w:color w:val="000000"/>
              </w:rPr>
              <w:t>45%</w:t>
            </w:r>
          </w:p>
        </w:tc>
        <w:tc>
          <w:tcPr>
            <w:tcW w:w="1260" w:type="dxa"/>
            <w:shd w:val="clear" w:color="auto" w:fill="BFBFBF" w:themeFill="background1" w:themeFillShade="BF"/>
            <w:vAlign w:val="bottom"/>
          </w:tcPr>
          <w:p w14:paraId="19103488" w14:textId="7807DD40" w:rsidR="0022089A" w:rsidRPr="003F0BCE" w:rsidRDefault="0022089A" w:rsidP="0022089A">
            <w:pPr>
              <w:spacing w:after="0" w:line="240" w:lineRule="auto"/>
              <w:jc w:val="center"/>
            </w:pPr>
            <w:r w:rsidRPr="009A538E">
              <w:rPr>
                <w:rFonts w:ascii="Calibri" w:eastAsia="Times New Roman" w:hAnsi="Calibri" w:cs="Calibri"/>
                <w:color w:val="000000"/>
              </w:rPr>
              <w:t>16%</w:t>
            </w:r>
          </w:p>
        </w:tc>
        <w:tc>
          <w:tcPr>
            <w:tcW w:w="1098" w:type="dxa"/>
            <w:shd w:val="clear" w:color="auto" w:fill="BFBFBF" w:themeFill="background1" w:themeFillShade="BF"/>
            <w:vAlign w:val="bottom"/>
          </w:tcPr>
          <w:p w14:paraId="1DBBF3A4" w14:textId="41147E3D" w:rsidR="0022089A" w:rsidRPr="003F0BCE" w:rsidRDefault="0022089A" w:rsidP="0022089A">
            <w:pPr>
              <w:spacing w:after="0" w:line="240" w:lineRule="auto"/>
              <w:jc w:val="center"/>
            </w:pPr>
            <w:r w:rsidRPr="009A538E">
              <w:rPr>
                <w:rFonts w:ascii="Calibri" w:eastAsia="Times New Roman" w:hAnsi="Calibri" w:cs="Calibri"/>
                <w:color w:val="000000"/>
              </w:rPr>
              <w:t> </w:t>
            </w:r>
          </w:p>
        </w:tc>
      </w:tr>
      <w:tr w:rsidR="0022089A" w:rsidRPr="003F0BCE" w14:paraId="2DC921C0" w14:textId="77777777" w:rsidTr="00966636">
        <w:tc>
          <w:tcPr>
            <w:tcW w:w="2970" w:type="dxa"/>
            <w:vMerge w:val="restart"/>
            <w:shd w:val="clear" w:color="auto" w:fill="auto"/>
          </w:tcPr>
          <w:p w14:paraId="6886DBF8" w14:textId="77777777" w:rsidR="0022089A" w:rsidRPr="003F0BCE" w:rsidRDefault="0022089A" w:rsidP="0022089A">
            <w:pPr>
              <w:spacing w:after="0" w:line="240" w:lineRule="auto"/>
            </w:pPr>
            <w:r>
              <w:t>8.  Students engage with meaningful, real-world tasks.</w:t>
            </w:r>
          </w:p>
        </w:tc>
        <w:tc>
          <w:tcPr>
            <w:tcW w:w="900" w:type="dxa"/>
            <w:shd w:val="clear" w:color="auto" w:fill="auto"/>
          </w:tcPr>
          <w:p w14:paraId="18B1B9D3"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vAlign w:val="bottom"/>
          </w:tcPr>
          <w:p w14:paraId="7532895F" w14:textId="60BFE7B8" w:rsidR="0022089A" w:rsidRPr="003F0BCE" w:rsidRDefault="0022089A" w:rsidP="0022089A">
            <w:pPr>
              <w:spacing w:after="0" w:line="240" w:lineRule="auto"/>
              <w:jc w:val="center"/>
            </w:pPr>
            <w:r w:rsidRPr="009A538E">
              <w:rPr>
                <w:rFonts w:ascii="Calibri" w:eastAsia="Times New Roman" w:hAnsi="Calibri" w:cs="Calibri"/>
                <w:color w:val="000000"/>
              </w:rPr>
              <w:t>13%</w:t>
            </w:r>
          </w:p>
        </w:tc>
        <w:tc>
          <w:tcPr>
            <w:tcW w:w="1080" w:type="dxa"/>
            <w:shd w:val="clear" w:color="auto" w:fill="auto"/>
            <w:vAlign w:val="bottom"/>
          </w:tcPr>
          <w:p w14:paraId="2ECD0AC8" w14:textId="3D296745" w:rsidR="0022089A" w:rsidRPr="003F0BCE" w:rsidRDefault="0022089A" w:rsidP="0022089A">
            <w:pPr>
              <w:spacing w:after="0" w:line="240" w:lineRule="auto"/>
              <w:jc w:val="center"/>
            </w:pPr>
            <w:r w:rsidRPr="009A538E">
              <w:rPr>
                <w:rFonts w:ascii="Calibri" w:eastAsia="Times New Roman" w:hAnsi="Calibri" w:cs="Calibri"/>
                <w:color w:val="000000"/>
              </w:rPr>
              <w:t>13%</w:t>
            </w:r>
          </w:p>
        </w:tc>
        <w:tc>
          <w:tcPr>
            <w:tcW w:w="1170" w:type="dxa"/>
            <w:shd w:val="clear" w:color="auto" w:fill="auto"/>
            <w:vAlign w:val="bottom"/>
          </w:tcPr>
          <w:p w14:paraId="0B236B82" w14:textId="786B8B58" w:rsidR="0022089A" w:rsidRPr="003F0BCE" w:rsidRDefault="0022089A" w:rsidP="0022089A">
            <w:pPr>
              <w:spacing w:after="0" w:line="240" w:lineRule="auto"/>
              <w:jc w:val="center"/>
            </w:pPr>
            <w:r w:rsidRPr="009A538E">
              <w:rPr>
                <w:rFonts w:ascii="Calibri" w:eastAsia="Times New Roman" w:hAnsi="Calibri" w:cs="Calibri"/>
                <w:color w:val="000000"/>
              </w:rPr>
              <w:t>53%</w:t>
            </w:r>
          </w:p>
        </w:tc>
        <w:tc>
          <w:tcPr>
            <w:tcW w:w="1260" w:type="dxa"/>
            <w:shd w:val="clear" w:color="auto" w:fill="auto"/>
            <w:vAlign w:val="bottom"/>
          </w:tcPr>
          <w:p w14:paraId="68E00D53" w14:textId="50CDA189" w:rsidR="0022089A" w:rsidRPr="003F0BCE" w:rsidRDefault="0022089A" w:rsidP="0022089A">
            <w:pPr>
              <w:spacing w:after="0" w:line="240" w:lineRule="auto"/>
              <w:jc w:val="center"/>
            </w:pPr>
            <w:r w:rsidRPr="009A538E">
              <w:rPr>
                <w:rFonts w:ascii="Calibri" w:eastAsia="Times New Roman" w:hAnsi="Calibri" w:cs="Calibri"/>
                <w:color w:val="000000"/>
              </w:rPr>
              <w:t>20%</w:t>
            </w:r>
          </w:p>
        </w:tc>
        <w:tc>
          <w:tcPr>
            <w:tcW w:w="1098" w:type="dxa"/>
            <w:shd w:val="clear" w:color="auto" w:fill="auto"/>
            <w:vAlign w:val="bottom"/>
          </w:tcPr>
          <w:p w14:paraId="766C24B5" w14:textId="4A3BD23C" w:rsidR="0022089A" w:rsidRPr="003F0BCE" w:rsidRDefault="0022089A" w:rsidP="0022089A">
            <w:pPr>
              <w:spacing w:after="0" w:line="240" w:lineRule="auto"/>
              <w:jc w:val="center"/>
            </w:pPr>
            <w:r w:rsidRPr="009A538E">
              <w:rPr>
                <w:rFonts w:ascii="Calibri" w:eastAsia="Times New Roman" w:hAnsi="Calibri" w:cs="Calibri"/>
                <w:color w:val="000000"/>
              </w:rPr>
              <w:t>2.8</w:t>
            </w:r>
          </w:p>
        </w:tc>
      </w:tr>
      <w:tr w:rsidR="0022089A" w:rsidRPr="003F0BCE" w14:paraId="186A08A3" w14:textId="77777777" w:rsidTr="00966636">
        <w:tc>
          <w:tcPr>
            <w:tcW w:w="2970" w:type="dxa"/>
            <w:vMerge/>
            <w:shd w:val="clear" w:color="auto" w:fill="auto"/>
            <w:vAlign w:val="center"/>
          </w:tcPr>
          <w:p w14:paraId="18208F1B" w14:textId="77777777" w:rsidR="0022089A" w:rsidRPr="003F0BCE" w:rsidRDefault="0022089A" w:rsidP="0022089A">
            <w:pPr>
              <w:spacing w:after="0" w:line="240" w:lineRule="auto"/>
            </w:pPr>
          </w:p>
        </w:tc>
        <w:tc>
          <w:tcPr>
            <w:tcW w:w="900" w:type="dxa"/>
            <w:shd w:val="clear" w:color="auto" w:fill="auto"/>
          </w:tcPr>
          <w:p w14:paraId="341EB5CF"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vAlign w:val="bottom"/>
          </w:tcPr>
          <w:p w14:paraId="1931861E" w14:textId="7BBAD444" w:rsidR="0022089A" w:rsidRPr="003F0BCE" w:rsidRDefault="0022089A" w:rsidP="0022089A">
            <w:pPr>
              <w:spacing w:after="0" w:line="240" w:lineRule="auto"/>
              <w:jc w:val="center"/>
            </w:pPr>
            <w:r w:rsidRPr="009A538E">
              <w:rPr>
                <w:rFonts w:ascii="Calibri" w:eastAsia="Times New Roman" w:hAnsi="Calibri" w:cs="Calibri"/>
                <w:color w:val="000000"/>
              </w:rPr>
              <w:t>0%</w:t>
            </w:r>
          </w:p>
        </w:tc>
        <w:tc>
          <w:tcPr>
            <w:tcW w:w="1080" w:type="dxa"/>
            <w:shd w:val="clear" w:color="auto" w:fill="auto"/>
            <w:vAlign w:val="bottom"/>
          </w:tcPr>
          <w:p w14:paraId="1BF2DE0E" w14:textId="496E2A31" w:rsidR="0022089A" w:rsidRPr="003F0BCE" w:rsidRDefault="0022089A" w:rsidP="0022089A">
            <w:pPr>
              <w:spacing w:after="0" w:line="240" w:lineRule="auto"/>
              <w:jc w:val="center"/>
            </w:pPr>
            <w:r w:rsidRPr="009A538E">
              <w:rPr>
                <w:rFonts w:ascii="Calibri" w:eastAsia="Times New Roman" w:hAnsi="Calibri" w:cs="Calibri"/>
                <w:color w:val="000000"/>
              </w:rPr>
              <w:t>7%</w:t>
            </w:r>
          </w:p>
        </w:tc>
        <w:tc>
          <w:tcPr>
            <w:tcW w:w="1170" w:type="dxa"/>
            <w:shd w:val="clear" w:color="auto" w:fill="auto"/>
            <w:vAlign w:val="bottom"/>
          </w:tcPr>
          <w:p w14:paraId="4F3D788E" w14:textId="22556C73" w:rsidR="0022089A" w:rsidRPr="003F0BCE" w:rsidRDefault="0022089A" w:rsidP="0022089A">
            <w:pPr>
              <w:spacing w:after="0" w:line="240" w:lineRule="auto"/>
              <w:jc w:val="center"/>
            </w:pPr>
            <w:r w:rsidRPr="009A538E">
              <w:rPr>
                <w:rFonts w:ascii="Calibri" w:eastAsia="Times New Roman" w:hAnsi="Calibri" w:cs="Calibri"/>
                <w:color w:val="000000"/>
              </w:rPr>
              <w:t>50%</w:t>
            </w:r>
          </w:p>
        </w:tc>
        <w:tc>
          <w:tcPr>
            <w:tcW w:w="1260" w:type="dxa"/>
            <w:shd w:val="clear" w:color="auto" w:fill="auto"/>
            <w:vAlign w:val="bottom"/>
          </w:tcPr>
          <w:p w14:paraId="0446C5A4" w14:textId="422E38AA" w:rsidR="0022089A" w:rsidRPr="003F0BCE" w:rsidRDefault="0022089A" w:rsidP="0022089A">
            <w:pPr>
              <w:spacing w:after="0" w:line="240" w:lineRule="auto"/>
              <w:jc w:val="center"/>
            </w:pPr>
            <w:r w:rsidRPr="009A538E">
              <w:rPr>
                <w:rFonts w:ascii="Calibri" w:eastAsia="Times New Roman" w:hAnsi="Calibri" w:cs="Calibri"/>
                <w:color w:val="000000"/>
              </w:rPr>
              <w:t>43%</w:t>
            </w:r>
          </w:p>
        </w:tc>
        <w:tc>
          <w:tcPr>
            <w:tcW w:w="1098" w:type="dxa"/>
            <w:shd w:val="clear" w:color="auto" w:fill="auto"/>
            <w:vAlign w:val="bottom"/>
          </w:tcPr>
          <w:p w14:paraId="2A18E731" w14:textId="73FD2D19" w:rsidR="0022089A" w:rsidRPr="003F0BCE" w:rsidRDefault="0022089A" w:rsidP="0022089A">
            <w:pPr>
              <w:spacing w:after="0" w:line="240" w:lineRule="auto"/>
              <w:jc w:val="center"/>
            </w:pPr>
            <w:r w:rsidRPr="009A538E">
              <w:rPr>
                <w:rFonts w:ascii="Calibri" w:eastAsia="Times New Roman" w:hAnsi="Calibri" w:cs="Calibri"/>
                <w:color w:val="000000"/>
              </w:rPr>
              <w:t>3.4</w:t>
            </w:r>
          </w:p>
        </w:tc>
      </w:tr>
      <w:tr w:rsidR="0022089A" w:rsidRPr="003F0BCE" w14:paraId="39173B5D" w14:textId="77777777" w:rsidTr="00966636">
        <w:tc>
          <w:tcPr>
            <w:tcW w:w="2970" w:type="dxa"/>
            <w:vMerge/>
            <w:shd w:val="clear" w:color="auto" w:fill="auto"/>
            <w:vAlign w:val="center"/>
          </w:tcPr>
          <w:p w14:paraId="36DA13C8" w14:textId="77777777" w:rsidR="0022089A" w:rsidRPr="003F0BCE" w:rsidRDefault="0022089A" w:rsidP="0022089A">
            <w:pPr>
              <w:spacing w:after="0" w:line="240" w:lineRule="auto"/>
            </w:pPr>
          </w:p>
        </w:tc>
        <w:tc>
          <w:tcPr>
            <w:tcW w:w="900" w:type="dxa"/>
            <w:shd w:val="clear" w:color="auto" w:fill="auto"/>
          </w:tcPr>
          <w:p w14:paraId="6735ACD5"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vAlign w:val="bottom"/>
          </w:tcPr>
          <w:p w14:paraId="113444AB" w14:textId="0240B724" w:rsidR="0022089A" w:rsidRPr="003F0BCE" w:rsidRDefault="0022089A" w:rsidP="0022089A">
            <w:pPr>
              <w:spacing w:after="0" w:line="240" w:lineRule="auto"/>
              <w:jc w:val="center"/>
            </w:pPr>
            <w:r w:rsidRPr="009A538E">
              <w:rPr>
                <w:rFonts w:ascii="Calibri" w:eastAsia="Times New Roman" w:hAnsi="Calibri" w:cs="Calibri"/>
                <w:color w:val="000000"/>
              </w:rPr>
              <w:t>8%</w:t>
            </w:r>
          </w:p>
        </w:tc>
        <w:tc>
          <w:tcPr>
            <w:tcW w:w="1080" w:type="dxa"/>
            <w:shd w:val="clear" w:color="auto" w:fill="auto"/>
            <w:vAlign w:val="bottom"/>
          </w:tcPr>
          <w:p w14:paraId="1D3B0D12" w14:textId="07BE8A57" w:rsidR="0022089A" w:rsidRPr="003F0BCE" w:rsidRDefault="0022089A" w:rsidP="0022089A">
            <w:pPr>
              <w:spacing w:after="0" w:line="240" w:lineRule="auto"/>
              <w:jc w:val="center"/>
            </w:pPr>
            <w:r w:rsidRPr="009A538E">
              <w:rPr>
                <w:rFonts w:ascii="Calibri" w:eastAsia="Times New Roman" w:hAnsi="Calibri" w:cs="Calibri"/>
                <w:color w:val="000000"/>
              </w:rPr>
              <w:t>46%</w:t>
            </w:r>
          </w:p>
        </w:tc>
        <w:tc>
          <w:tcPr>
            <w:tcW w:w="1170" w:type="dxa"/>
            <w:shd w:val="clear" w:color="auto" w:fill="auto"/>
            <w:vAlign w:val="bottom"/>
          </w:tcPr>
          <w:p w14:paraId="7D7120CF" w14:textId="33CDF02B" w:rsidR="0022089A" w:rsidRPr="003F0BCE" w:rsidRDefault="0022089A" w:rsidP="0022089A">
            <w:pPr>
              <w:spacing w:after="0" w:line="240" w:lineRule="auto"/>
              <w:jc w:val="center"/>
            </w:pPr>
            <w:r w:rsidRPr="009A538E">
              <w:rPr>
                <w:rFonts w:ascii="Calibri" w:eastAsia="Times New Roman" w:hAnsi="Calibri" w:cs="Calibri"/>
                <w:color w:val="000000"/>
              </w:rPr>
              <w:t>23%</w:t>
            </w:r>
          </w:p>
        </w:tc>
        <w:tc>
          <w:tcPr>
            <w:tcW w:w="1260" w:type="dxa"/>
            <w:shd w:val="clear" w:color="auto" w:fill="auto"/>
            <w:vAlign w:val="bottom"/>
          </w:tcPr>
          <w:p w14:paraId="7804AB05" w14:textId="7E8373CE" w:rsidR="0022089A" w:rsidRPr="003F0BCE" w:rsidRDefault="0022089A" w:rsidP="0022089A">
            <w:pPr>
              <w:spacing w:after="0" w:line="240" w:lineRule="auto"/>
              <w:jc w:val="center"/>
            </w:pPr>
            <w:r w:rsidRPr="009A538E">
              <w:rPr>
                <w:rFonts w:ascii="Calibri" w:eastAsia="Times New Roman" w:hAnsi="Calibri" w:cs="Calibri"/>
                <w:color w:val="000000"/>
              </w:rPr>
              <w:t>23%</w:t>
            </w:r>
          </w:p>
        </w:tc>
        <w:tc>
          <w:tcPr>
            <w:tcW w:w="1098" w:type="dxa"/>
            <w:shd w:val="clear" w:color="auto" w:fill="auto"/>
            <w:vAlign w:val="bottom"/>
          </w:tcPr>
          <w:p w14:paraId="6621C88A" w14:textId="52B80819" w:rsidR="0022089A" w:rsidRPr="003F0BCE" w:rsidRDefault="0022089A" w:rsidP="0022089A">
            <w:pPr>
              <w:spacing w:after="0" w:line="240" w:lineRule="auto"/>
              <w:jc w:val="center"/>
            </w:pPr>
            <w:r w:rsidRPr="009A538E">
              <w:rPr>
                <w:rFonts w:ascii="Calibri" w:eastAsia="Times New Roman" w:hAnsi="Calibri" w:cs="Calibri"/>
                <w:color w:val="000000"/>
              </w:rPr>
              <w:t>2.6</w:t>
            </w:r>
          </w:p>
        </w:tc>
      </w:tr>
      <w:tr w:rsidR="0022089A" w:rsidRPr="003F0BCE" w14:paraId="31D3794C" w14:textId="77777777" w:rsidTr="00966636">
        <w:tc>
          <w:tcPr>
            <w:tcW w:w="2970" w:type="dxa"/>
            <w:vMerge/>
            <w:shd w:val="clear" w:color="auto" w:fill="auto"/>
            <w:vAlign w:val="center"/>
          </w:tcPr>
          <w:p w14:paraId="4B4D2179" w14:textId="77777777" w:rsidR="0022089A" w:rsidRPr="003F0BCE" w:rsidRDefault="0022089A" w:rsidP="0022089A">
            <w:pPr>
              <w:spacing w:after="0" w:line="240" w:lineRule="auto"/>
            </w:pPr>
          </w:p>
        </w:tc>
        <w:tc>
          <w:tcPr>
            <w:tcW w:w="900" w:type="dxa"/>
            <w:shd w:val="clear" w:color="auto" w:fill="auto"/>
          </w:tcPr>
          <w:p w14:paraId="6909EBC2"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3CA65249" w14:textId="13FEA0C2" w:rsidR="0022089A" w:rsidRPr="003F0BCE" w:rsidRDefault="0022089A" w:rsidP="0022089A">
            <w:pPr>
              <w:spacing w:after="0" w:line="240" w:lineRule="auto"/>
              <w:jc w:val="center"/>
            </w:pPr>
            <w:r w:rsidRPr="009A538E">
              <w:rPr>
                <w:rFonts w:ascii="Calibri" w:eastAsia="Times New Roman" w:hAnsi="Calibri" w:cs="Calibri"/>
                <w:color w:val="000000"/>
              </w:rPr>
              <w:t>4</w:t>
            </w:r>
          </w:p>
        </w:tc>
        <w:tc>
          <w:tcPr>
            <w:tcW w:w="1080" w:type="dxa"/>
            <w:shd w:val="clear" w:color="auto" w:fill="auto"/>
            <w:vAlign w:val="bottom"/>
          </w:tcPr>
          <w:p w14:paraId="53AF8812" w14:textId="2A69F889" w:rsidR="0022089A" w:rsidRPr="003F0BCE" w:rsidRDefault="0022089A" w:rsidP="0022089A">
            <w:pPr>
              <w:spacing w:after="0" w:line="240" w:lineRule="auto"/>
              <w:jc w:val="center"/>
            </w:pPr>
            <w:r w:rsidRPr="009A538E">
              <w:rPr>
                <w:rFonts w:ascii="Calibri" w:eastAsia="Times New Roman" w:hAnsi="Calibri" w:cs="Calibri"/>
                <w:color w:val="000000"/>
              </w:rPr>
              <w:t>15</w:t>
            </w:r>
          </w:p>
        </w:tc>
        <w:tc>
          <w:tcPr>
            <w:tcW w:w="1170" w:type="dxa"/>
            <w:shd w:val="clear" w:color="auto" w:fill="auto"/>
            <w:vAlign w:val="bottom"/>
          </w:tcPr>
          <w:p w14:paraId="1003F44E" w14:textId="3E70733D" w:rsidR="0022089A" w:rsidRPr="003F0BCE" w:rsidRDefault="0022089A" w:rsidP="0022089A">
            <w:pPr>
              <w:spacing w:after="0" w:line="240" w:lineRule="auto"/>
              <w:jc w:val="center"/>
            </w:pPr>
            <w:r w:rsidRPr="009A538E">
              <w:rPr>
                <w:rFonts w:ascii="Calibri" w:eastAsia="Times New Roman" w:hAnsi="Calibri" w:cs="Calibri"/>
                <w:color w:val="000000"/>
              </w:rPr>
              <w:t>21</w:t>
            </w:r>
          </w:p>
        </w:tc>
        <w:tc>
          <w:tcPr>
            <w:tcW w:w="1260" w:type="dxa"/>
            <w:shd w:val="clear" w:color="auto" w:fill="auto"/>
            <w:vAlign w:val="bottom"/>
          </w:tcPr>
          <w:p w14:paraId="02C01F0B" w14:textId="7B01D255" w:rsidR="0022089A" w:rsidRPr="003F0BCE" w:rsidRDefault="0022089A" w:rsidP="0022089A">
            <w:pPr>
              <w:spacing w:after="0" w:line="240" w:lineRule="auto"/>
              <w:jc w:val="center"/>
            </w:pPr>
            <w:r w:rsidRPr="009A538E">
              <w:rPr>
                <w:rFonts w:ascii="Calibri" w:eastAsia="Times New Roman" w:hAnsi="Calibri" w:cs="Calibri"/>
                <w:color w:val="000000"/>
              </w:rPr>
              <w:t>15</w:t>
            </w:r>
          </w:p>
        </w:tc>
        <w:tc>
          <w:tcPr>
            <w:tcW w:w="1098" w:type="dxa"/>
            <w:shd w:val="clear" w:color="auto" w:fill="auto"/>
            <w:vAlign w:val="bottom"/>
          </w:tcPr>
          <w:p w14:paraId="1F73A025" w14:textId="791B9633" w:rsidR="0022089A" w:rsidRPr="003F0BCE" w:rsidRDefault="0022089A" w:rsidP="0022089A">
            <w:pPr>
              <w:spacing w:after="0" w:line="240" w:lineRule="auto"/>
              <w:jc w:val="center"/>
            </w:pPr>
            <w:r w:rsidRPr="009A538E">
              <w:rPr>
                <w:rFonts w:ascii="Calibri" w:eastAsia="Times New Roman" w:hAnsi="Calibri" w:cs="Calibri"/>
                <w:color w:val="000000"/>
              </w:rPr>
              <w:t>2.9</w:t>
            </w:r>
          </w:p>
        </w:tc>
      </w:tr>
      <w:tr w:rsidR="0022089A" w:rsidRPr="003F0BCE" w14:paraId="1AE3B6DB" w14:textId="77777777" w:rsidTr="00966636">
        <w:tc>
          <w:tcPr>
            <w:tcW w:w="2970" w:type="dxa"/>
            <w:vMerge/>
            <w:shd w:val="clear" w:color="auto" w:fill="auto"/>
            <w:vAlign w:val="center"/>
          </w:tcPr>
          <w:p w14:paraId="18E11887" w14:textId="77777777" w:rsidR="0022089A" w:rsidRPr="003F0BCE" w:rsidRDefault="0022089A" w:rsidP="0022089A">
            <w:pPr>
              <w:spacing w:after="0" w:line="240" w:lineRule="auto"/>
            </w:pPr>
          </w:p>
        </w:tc>
        <w:tc>
          <w:tcPr>
            <w:tcW w:w="900" w:type="dxa"/>
            <w:shd w:val="clear" w:color="auto" w:fill="auto"/>
          </w:tcPr>
          <w:p w14:paraId="0E76A433"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7885F1FF" w14:textId="0FEF0BA8" w:rsidR="0022089A" w:rsidRPr="003F0BCE" w:rsidRDefault="0022089A" w:rsidP="0022089A">
            <w:pPr>
              <w:spacing w:after="0" w:line="240" w:lineRule="auto"/>
              <w:jc w:val="center"/>
            </w:pPr>
            <w:r w:rsidRPr="009A538E">
              <w:rPr>
                <w:rFonts w:ascii="Calibri" w:eastAsia="Times New Roman" w:hAnsi="Calibri" w:cs="Calibri"/>
                <w:color w:val="000000"/>
              </w:rPr>
              <w:t>7%</w:t>
            </w:r>
          </w:p>
        </w:tc>
        <w:tc>
          <w:tcPr>
            <w:tcW w:w="1080" w:type="dxa"/>
            <w:shd w:val="clear" w:color="auto" w:fill="auto"/>
            <w:vAlign w:val="bottom"/>
          </w:tcPr>
          <w:p w14:paraId="45A1A9B0" w14:textId="609EDA69" w:rsidR="0022089A" w:rsidRPr="003F0BCE" w:rsidRDefault="0022089A" w:rsidP="0022089A">
            <w:pPr>
              <w:spacing w:after="0" w:line="240" w:lineRule="auto"/>
              <w:jc w:val="center"/>
            </w:pPr>
            <w:r w:rsidRPr="009A538E">
              <w:rPr>
                <w:rFonts w:ascii="Calibri" w:eastAsia="Times New Roman" w:hAnsi="Calibri" w:cs="Calibri"/>
                <w:color w:val="000000"/>
              </w:rPr>
              <w:t>27%</w:t>
            </w:r>
          </w:p>
        </w:tc>
        <w:tc>
          <w:tcPr>
            <w:tcW w:w="1170" w:type="dxa"/>
            <w:shd w:val="clear" w:color="auto" w:fill="auto"/>
            <w:vAlign w:val="bottom"/>
          </w:tcPr>
          <w:p w14:paraId="65F7AE0F" w14:textId="492DD8B1" w:rsidR="0022089A" w:rsidRPr="003F0BCE" w:rsidRDefault="0022089A" w:rsidP="0022089A">
            <w:pPr>
              <w:spacing w:after="0" w:line="240" w:lineRule="auto"/>
              <w:jc w:val="center"/>
            </w:pPr>
            <w:r w:rsidRPr="009A538E">
              <w:rPr>
                <w:rFonts w:ascii="Calibri" w:eastAsia="Times New Roman" w:hAnsi="Calibri" w:cs="Calibri"/>
                <w:color w:val="000000"/>
              </w:rPr>
              <w:t>38%</w:t>
            </w:r>
          </w:p>
        </w:tc>
        <w:tc>
          <w:tcPr>
            <w:tcW w:w="1260" w:type="dxa"/>
            <w:shd w:val="clear" w:color="auto" w:fill="auto"/>
            <w:vAlign w:val="bottom"/>
          </w:tcPr>
          <w:p w14:paraId="69DD6F95" w14:textId="7EDEE360" w:rsidR="0022089A" w:rsidRPr="003F0BCE" w:rsidRDefault="0022089A" w:rsidP="0022089A">
            <w:pPr>
              <w:spacing w:after="0" w:line="240" w:lineRule="auto"/>
              <w:jc w:val="center"/>
            </w:pPr>
            <w:r w:rsidRPr="009A538E">
              <w:rPr>
                <w:rFonts w:ascii="Calibri" w:eastAsia="Times New Roman" w:hAnsi="Calibri" w:cs="Calibri"/>
                <w:color w:val="000000"/>
              </w:rPr>
              <w:t>27%</w:t>
            </w:r>
          </w:p>
        </w:tc>
        <w:tc>
          <w:tcPr>
            <w:tcW w:w="1098" w:type="dxa"/>
            <w:shd w:val="clear" w:color="auto" w:fill="auto"/>
            <w:vAlign w:val="bottom"/>
          </w:tcPr>
          <w:p w14:paraId="6F0E83D0" w14:textId="325E0AAE" w:rsidR="0022089A" w:rsidRPr="003F0BCE" w:rsidRDefault="0022089A" w:rsidP="0022089A">
            <w:pPr>
              <w:spacing w:after="0" w:line="240" w:lineRule="auto"/>
              <w:jc w:val="center"/>
            </w:pPr>
            <w:r w:rsidRPr="009A538E">
              <w:rPr>
                <w:rFonts w:ascii="Calibri" w:eastAsia="Times New Roman" w:hAnsi="Calibri" w:cs="Calibri"/>
                <w:color w:val="000000"/>
              </w:rPr>
              <w:t> </w:t>
            </w:r>
          </w:p>
        </w:tc>
      </w:tr>
      <w:tr w:rsidR="0022089A" w:rsidRPr="003F0BCE" w14:paraId="540EE7D6" w14:textId="77777777" w:rsidTr="00966636">
        <w:trPr>
          <w:trHeight w:val="274"/>
        </w:trPr>
        <w:tc>
          <w:tcPr>
            <w:tcW w:w="2970" w:type="dxa"/>
            <w:vMerge w:val="restart"/>
            <w:shd w:val="clear" w:color="auto" w:fill="BFBFBF" w:themeFill="background1" w:themeFillShade="BF"/>
            <w:vAlign w:val="center"/>
          </w:tcPr>
          <w:p w14:paraId="2CEA9F70" w14:textId="77777777" w:rsidR="0022089A" w:rsidRPr="003F0BCE" w:rsidRDefault="0022089A" w:rsidP="0022089A">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BFBFBF" w:themeFill="background1" w:themeFillShade="BF"/>
          </w:tcPr>
          <w:p w14:paraId="3FF36826"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77EF592F" w14:textId="47C5DB5A" w:rsidR="0022089A" w:rsidRPr="003F0BCE" w:rsidRDefault="0022089A" w:rsidP="0022089A">
            <w:pPr>
              <w:spacing w:after="0" w:line="240" w:lineRule="auto"/>
              <w:jc w:val="center"/>
            </w:pPr>
            <w:r w:rsidRPr="009A538E">
              <w:rPr>
                <w:rFonts w:ascii="Calibri" w:eastAsia="Times New Roman" w:hAnsi="Calibri" w:cs="Calibri"/>
                <w:color w:val="000000"/>
              </w:rPr>
              <w:t>4%</w:t>
            </w:r>
          </w:p>
        </w:tc>
        <w:tc>
          <w:tcPr>
            <w:tcW w:w="1080" w:type="dxa"/>
            <w:shd w:val="clear" w:color="auto" w:fill="BFBFBF" w:themeFill="background1" w:themeFillShade="BF"/>
            <w:vAlign w:val="bottom"/>
          </w:tcPr>
          <w:p w14:paraId="343D690B" w14:textId="0C7CE0BE" w:rsidR="0022089A" w:rsidRPr="003F0BCE" w:rsidRDefault="0022089A" w:rsidP="0022089A">
            <w:pPr>
              <w:spacing w:after="0" w:line="240" w:lineRule="auto"/>
              <w:jc w:val="center"/>
            </w:pPr>
            <w:r w:rsidRPr="009A538E">
              <w:rPr>
                <w:rFonts w:ascii="Calibri" w:eastAsia="Times New Roman" w:hAnsi="Calibri" w:cs="Calibri"/>
                <w:color w:val="000000"/>
              </w:rPr>
              <w:t>38%</w:t>
            </w:r>
          </w:p>
        </w:tc>
        <w:tc>
          <w:tcPr>
            <w:tcW w:w="1170" w:type="dxa"/>
            <w:shd w:val="clear" w:color="auto" w:fill="BFBFBF" w:themeFill="background1" w:themeFillShade="BF"/>
            <w:vAlign w:val="bottom"/>
          </w:tcPr>
          <w:p w14:paraId="32F3A656" w14:textId="2DC692B8" w:rsidR="0022089A" w:rsidRPr="003F0BCE" w:rsidRDefault="0022089A" w:rsidP="0022089A">
            <w:pPr>
              <w:spacing w:after="0" w:line="240" w:lineRule="auto"/>
              <w:jc w:val="center"/>
            </w:pPr>
            <w:r w:rsidRPr="009A538E">
              <w:rPr>
                <w:rFonts w:ascii="Calibri" w:eastAsia="Times New Roman" w:hAnsi="Calibri" w:cs="Calibri"/>
                <w:color w:val="000000"/>
              </w:rPr>
              <w:t>42%</w:t>
            </w:r>
          </w:p>
        </w:tc>
        <w:tc>
          <w:tcPr>
            <w:tcW w:w="1260" w:type="dxa"/>
            <w:shd w:val="clear" w:color="auto" w:fill="BFBFBF" w:themeFill="background1" w:themeFillShade="BF"/>
            <w:vAlign w:val="bottom"/>
          </w:tcPr>
          <w:p w14:paraId="4840F4D4" w14:textId="35F77170" w:rsidR="0022089A" w:rsidRPr="003F0BCE" w:rsidRDefault="0022089A" w:rsidP="0022089A">
            <w:pPr>
              <w:spacing w:after="0" w:line="240" w:lineRule="auto"/>
              <w:jc w:val="center"/>
            </w:pPr>
            <w:r w:rsidRPr="009A538E">
              <w:rPr>
                <w:rFonts w:ascii="Calibri" w:eastAsia="Times New Roman" w:hAnsi="Calibri" w:cs="Calibri"/>
                <w:color w:val="000000"/>
              </w:rPr>
              <w:t>15%</w:t>
            </w:r>
          </w:p>
        </w:tc>
        <w:tc>
          <w:tcPr>
            <w:tcW w:w="1098" w:type="dxa"/>
            <w:shd w:val="clear" w:color="auto" w:fill="BFBFBF" w:themeFill="background1" w:themeFillShade="BF"/>
            <w:vAlign w:val="center"/>
          </w:tcPr>
          <w:p w14:paraId="7EFD3CB5" w14:textId="5CCC7B44" w:rsidR="0022089A" w:rsidRPr="003F0BCE" w:rsidRDefault="0022089A" w:rsidP="0022089A">
            <w:pPr>
              <w:spacing w:after="0" w:line="240" w:lineRule="auto"/>
              <w:jc w:val="center"/>
            </w:pPr>
            <w:r w:rsidRPr="009A538E">
              <w:rPr>
                <w:rFonts w:ascii="Calibri" w:eastAsia="Times New Roman" w:hAnsi="Calibri" w:cs="Calibri"/>
                <w:b/>
                <w:bCs/>
                <w:color w:val="000000"/>
              </w:rPr>
              <w:t>11.2</w:t>
            </w:r>
          </w:p>
        </w:tc>
      </w:tr>
      <w:tr w:rsidR="0022089A" w:rsidRPr="003F0BCE" w14:paraId="605C59FE" w14:textId="77777777" w:rsidTr="00966636">
        <w:trPr>
          <w:trHeight w:val="274"/>
        </w:trPr>
        <w:tc>
          <w:tcPr>
            <w:tcW w:w="2970" w:type="dxa"/>
            <w:vMerge/>
            <w:shd w:val="clear" w:color="auto" w:fill="BFBFBF" w:themeFill="background1" w:themeFillShade="BF"/>
          </w:tcPr>
          <w:p w14:paraId="5AE0CECA" w14:textId="77777777" w:rsidR="0022089A" w:rsidRPr="003F0BCE" w:rsidRDefault="0022089A" w:rsidP="0022089A">
            <w:pPr>
              <w:spacing w:after="0" w:line="240" w:lineRule="auto"/>
              <w:rPr>
                <w:rFonts w:ascii="Calibri" w:hAnsi="Calibri"/>
                <w:b/>
                <w:color w:val="000000"/>
              </w:rPr>
            </w:pPr>
          </w:p>
        </w:tc>
        <w:tc>
          <w:tcPr>
            <w:tcW w:w="900" w:type="dxa"/>
            <w:shd w:val="clear" w:color="auto" w:fill="BFBFBF" w:themeFill="background1" w:themeFillShade="BF"/>
          </w:tcPr>
          <w:p w14:paraId="7D69F13F"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6459043B" w14:textId="70C7B24C" w:rsidR="0022089A" w:rsidRPr="003F0BCE" w:rsidRDefault="0022089A" w:rsidP="0022089A">
            <w:pPr>
              <w:spacing w:after="0" w:line="240" w:lineRule="auto"/>
              <w:jc w:val="center"/>
            </w:pPr>
            <w:r w:rsidRPr="009A538E">
              <w:rPr>
                <w:rFonts w:ascii="Calibri" w:eastAsia="Times New Roman" w:hAnsi="Calibri" w:cs="Calibri"/>
                <w:color w:val="000000"/>
              </w:rPr>
              <w:t>2</w:t>
            </w:r>
          </w:p>
        </w:tc>
        <w:tc>
          <w:tcPr>
            <w:tcW w:w="1080" w:type="dxa"/>
            <w:shd w:val="clear" w:color="auto" w:fill="BFBFBF" w:themeFill="background1" w:themeFillShade="BF"/>
            <w:vAlign w:val="bottom"/>
          </w:tcPr>
          <w:p w14:paraId="46043F7F" w14:textId="380FFAEE" w:rsidR="0022089A" w:rsidRPr="003F0BCE" w:rsidRDefault="0022089A" w:rsidP="0022089A">
            <w:pPr>
              <w:spacing w:after="0" w:line="240" w:lineRule="auto"/>
              <w:jc w:val="center"/>
            </w:pPr>
            <w:r w:rsidRPr="009A538E">
              <w:rPr>
                <w:rFonts w:ascii="Calibri" w:eastAsia="Times New Roman" w:hAnsi="Calibri" w:cs="Calibri"/>
                <w:color w:val="000000"/>
              </w:rPr>
              <w:t>17</w:t>
            </w:r>
          </w:p>
        </w:tc>
        <w:tc>
          <w:tcPr>
            <w:tcW w:w="1170" w:type="dxa"/>
            <w:shd w:val="clear" w:color="auto" w:fill="BFBFBF" w:themeFill="background1" w:themeFillShade="BF"/>
            <w:vAlign w:val="bottom"/>
          </w:tcPr>
          <w:p w14:paraId="2C04D2D7" w14:textId="581A56E6" w:rsidR="0022089A" w:rsidRPr="003F0BCE" w:rsidRDefault="0022089A" w:rsidP="0022089A">
            <w:pPr>
              <w:spacing w:after="0" w:line="240" w:lineRule="auto"/>
              <w:jc w:val="center"/>
            </w:pPr>
            <w:r w:rsidRPr="009A538E">
              <w:rPr>
                <w:rFonts w:ascii="Calibri" w:eastAsia="Times New Roman" w:hAnsi="Calibri" w:cs="Calibri"/>
                <w:color w:val="000000"/>
              </w:rPr>
              <w:t>30</w:t>
            </w:r>
          </w:p>
        </w:tc>
        <w:tc>
          <w:tcPr>
            <w:tcW w:w="1260" w:type="dxa"/>
            <w:shd w:val="clear" w:color="auto" w:fill="BFBFBF" w:themeFill="background1" w:themeFillShade="BF"/>
            <w:vAlign w:val="bottom"/>
          </w:tcPr>
          <w:p w14:paraId="50194491" w14:textId="0584989D" w:rsidR="0022089A" w:rsidRPr="003F0BCE" w:rsidRDefault="0022089A" w:rsidP="0022089A">
            <w:pPr>
              <w:spacing w:after="0" w:line="240" w:lineRule="auto"/>
              <w:jc w:val="center"/>
            </w:pPr>
            <w:r w:rsidRPr="009A538E">
              <w:rPr>
                <w:rFonts w:ascii="Calibri" w:eastAsia="Times New Roman" w:hAnsi="Calibri" w:cs="Calibri"/>
                <w:color w:val="000000"/>
              </w:rPr>
              <w:t>6</w:t>
            </w:r>
          </w:p>
        </w:tc>
        <w:tc>
          <w:tcPr>
            <w:tcW w:w="1098" w:type="dxa"/>
            <w:shd w:val="clear" w:color="auto" w:fill="BFBFBF" w:themeFill="background1" w:themeFillShade="BF"/>
            <w:vAlign w:val="center"/>
          </w:tcPr>
          <w:p w14:paraId="74684CEF" w14:textId="2BA1D98A" w:rsidR="0022089A" w:rsidRPr="003F0BCE" w:rsidRDefault="0022089A" w:rsidP="0022089A">
            <w:pPr>
              <w:spacing w:after="0" w:line="240" w:lineRule="auto"/>
              <w:jc w:val="center"/>
            </w:pPr>
            <w:r w:rsidRPr="009A538E">
              <w:rPr>
                <w:rFonts w:ascii="Calibri" w:eastAsia="Times New Roman" w:hAnsi="Calibri" w:cs="Calibri"/>
                <w:b/>
                <w:bCs/>
                <w:color w:val="000000"/>
              </w:rPr>
              <w:t>12.2</w:t>
            </w:r>
          </w:p>
        </w:tc>
      </w:tr>
      <w:tr w:rsidR="0022089A" w:rsidRPr="003F0BCE" w14:paraId="637BEA19" w14:textId="77777777" w:rsidTr="00966636">
        <w:trPr>
          <w:trHeight w:val="274"/>
        </w:trPr>
        <w:tc>
          <w:tcPr>
            <w:tcW w:w="2970" w:type="dxa"/>
            <w:vMerge/>
            <w:shd w:val="clear" w:color="auto" w:fill="BFBFBF" w:themeFill="background1" w:themeFillShade="BF"/>
          </w:tcPr>
          <w:p w14:paraId="51F55823" w14:textId="77777777" w:rsidR="0022089A" w:rsidRPr="003F0BCE" w:rsidRDefault="0022089A" w:rsidP="0022089A">
            <w:pPr>
              <w:spacing w:after="0" w:line="240" w:lineRule="auto"/>
              <w:rPr>
                <w:rFonts w:ascii="Calibri" w:hAnsi="Calibri"/>
                <w:b/>
                <w:color w:val="000000"/>
              </w:rPr>
            </w:pPr>
          </w:p>
        </w:tc>
        <w:tc>
          <w:tcPr>
            <w:tcW w:w="900" w:type="dxa"/>
            <w:shd w:val="clear" w:color="auto" w:fill="BFBFBF" w:themeFill="background1" w:themeFillShade="BF"/>
          </w:tcPr>
          <w:p w14:paraId="4C432203" w14:textId="77777777" w:rsidR="0022089A" w:rsidRPr="003F0BCE" w:rsidRDefault="0022089A" w:rsidP="0022089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467CAB20" w14:textId="4ADF7775" w:rsidR="0022089A" w:rsidRPr="003F0BCE" w:rsidRDefault="0022089A" w:rsidP="0022089A">
            <w:pPr>
              <w:spacing w:after="0" w:line="240" w:lineRule="auto"/>
              <w:jc w:val="center"/>
            </w:pPr>
            <w:r w:rsidRPr="009A538E">
              <w:rPr>
                <w:rFonts w:ascii="Calibri" w:eastAsia="Times New Roman" w:hAnsi="Calibri" w:cs="Calibri"/>
                <w:color w:val="000000"/>
              </w:rPr>
              <w:t>4%</w:t>
            </w:r>
          </w:p>
        </w:tc>
        <w:tc>
          <w:tcPr>
            <w:tcW w:w="1080" w:type="dxa"/>
            <w:shd w:val="clear" w:color="auto" w:fill="BFBFBF" w:themeFill="background1" w:themeFillShade="BF"/>
            <w:vAlign w:val="bottom"/>
          </w:tcPr>
          <w:p w14:paraId="37BDC2E4" w14:textId="79F694B9" w:rsidR="0022089A" w:rsidRPr="003F0BCE" w:rsidRDefault="0022089A" w:rsidP="0022089A">
            <w:pPr>
              <w:spacing w:after="0" w:line="240" w:lineRule="auto"/>
              <w:jc w:val="center"/>
            </w:pPr>
            <w:r w:rsidRPr="009A538E">
              <w:rPr>
                <w:rFonts w:ascii="Calibri" w:eastAsia="Times New Roman" w:hAnsi="Calibri" w:cs="Calibri"/>
                <w:color w:val="000000"/>
              </w:rPr>
              <w:t>31%</w:t>
            </w:r>
          </w:p>
        </w:tc>
        <w:tc>
          <w:tcPr>
            <w:tcW w:w="1170" w:type="dxa"/>
            <w:shd w:val="clear" w:color="auto" w:fill="BFBFBF" w:themeFill="background1" w:themeFillShade="BF"/>
            <w:vAlign w:val="bottom"/>
          </w:tcPr>
          <w:p w14:paraId="05EA7D9F" w14:textId="03B47984" w:rsidR="0022089A" w:rsidRPr="003F0BCE" w:rsidRDefault="0022089A" w:rsidP="0022089A">
            <w:pPr>
              <w:spacing w:after="0" w:line="240" w:lineRule="auto"/>
              <w:jc w:val="center"/>
            </w:pPr>
            <w:r w:rsidRPr="009A538E">
              <w:rPr>
                <w:rFonts w:ascii="Calibri" w:eastAsia="Times New Roman" w:hAnsi="Calibri" w:cs="Calibri"/>
                <w:color w:val="000000"/>
              </w:rPr>
              <w:t>55%</w:t>
            </w:r>
          </w:p>
        </w:tc>
        <w:tc>
          <w:tcPr>
            <w:tcW w:w="1260" w:type="dxa"/>
            <w:shd w:val="clear" w:color="auto" w:fill="BFBFBF" w:themeFill="background1" w:themeFillShade="BF"/>
            <w:vAlign w:val="bottom"/>
          </w:tcPr>
          <w:p w14:paraId="0FE1F99B" w14:textId="3DA67D9E" w:rsidR="0022089A" w:rsidRPr="003F0BCE" w:rsidRDefault="0022089A" w:rsidP="0022089A">
            <w:pPr>
              <w:spacing w:after="0" w:line="240" w:lineRule="auto"/>
              <w:jc w:val="center"/>
            </w:pPr>
            <w:r w:rsidRPr="009A538E">
              <w:rPr>
                <w:rFonts w:ascii="Calibri" w:eastAsia="Times New Roman" w:hAnsi="Calibri" w:cs="Calibri"/>
                <w:color w:val="000000"/>
              </w:rPr>
              <w:t>11%</w:t>
            </w:r>
          </w:p>
        </w:tc>
        <w:tc>
          <w:tcPr>
            <w:tcW w:w="1098" w:type="dxa"/>
            <w:shd w:val="clear" w:color="auto" w:fill="BFBFBF" w:themeFill="background1" w:themeFillShade="BF"/>
            <w:vAlign w:val="center"/>
          </w:tcPr>
          <w:p w14:paraId="6B3175AA" w14:textId="7B2343F1" w:rsidR="0022089A" w:rsidRPr="003F0BCE" w:rsidRDefault="0022089A" w:rsidP="0022089A">
            <w:pPr>
              <w:spacing w:after="0" w:line="240" w:lineRule="auto"/>
              <w:jc w:val="center"/>
            </w:pPr>
            <w:r w:rsidRPr="009A538E">
              <w:rPr>
                <w:rFonts w:ascii="Calibri" w:eastAsia="Times New Roman" w:hAnsi="Calibri" w:cs="Calibri"/>
                <w:b/>
                <w:bCs/>
                <w:color w:val="000000"/>
              </w:rPr>
              <w:t>10.9</w:t>
            </w:r>
          </w:p>
        </w:tc>
      </w:tr>
    </w:tbl>
    <w:p w14:paraId="48660B9B" w14:textId="29897CAC" w:rsidR="002A2E92" w:rsidRDefault="002A2E92">
      <w:pPr>
        <w:spacing w:after="0" w:line="240" w:lineRule="auto"/>
      </w:pPr>
    </w:p>
    <w:p w14:paraId="1A808F7B" w14:textId="77777777" w:rsidR="002A2E92" w:rsidRDefault="002A2E92">
      <w:pPr>
        <w:spacing w:after="0" w:line="240" w:lineRule="auto"/>
      </w:pPr>
      <w:r>
        <w:br w:type="page"/>
      </w:r>
    </w:p>
    <w:tbl>
      <w:tblPr>
        <w:tblStyle w:val="TableGrid4"/>
        <w:tblW w:w="9738" w:type="dxa"/>
        <w:tblInd w:w="-162" w:type="dxa"/>
        <w:tblLayout w:type="fixed"/>
        <w:tblLook w:val="04A0" w:firstRow="1" w:lastRow="0" w:firstColumn="1" w:lastColumn="0" w:noHBand="0" w:noVBand="1"/>
        <w:tblDescription w:val="Instructional Inventory"/>
      </w:tblPr>
      <w:tblGrid>
        <w:gridCol w:w="2970"/>
        <w:gridCol w:w="900"/>
        <w:gridCol w:w="1260"/>
        <w:gridCol w:w="1080"/>
        <w:gridCol w:w="1170"/>
        <w:gridCol w:w="1260"/>
        <w:gridCol w:w="1098"/>
      </w:tblGrid>
      <w:tr w:rsidR="002A2E92" w:rsidRPr="00D21BCE" w14:paraId="59E88C0F" w14:textId="77777777" w:rsidTr="00367517">
        <w:trPr>
          <w:trHeight w:val="806"/>
        </w:trPr>
        <w:tc>
          <w:tcPr>
            <w:tcW w:w="2970" w:type="dxa"/>
            <w:vMerge w:val="restart"/>
          </w:tcPr>
          <w:p w14:paraId="1128EF34" w14:textId="77777777" w:rsidR="002A2E92" w:rsidRPr="00D21BCE" w:rsidRDefault="002A2E92" w:rsidP="0003669E">
            <w:pPr>
              <w:spacing w:after="0" w:line="240" w:lineRule="auto"/>
              <w:jc w:val="center"/>
            </w:pPr>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tcPr>
          <w:p w14:paraId="6A6D4A65" w14:textId="77777777" w:rsidR="002A2E92" w:rsidRPr="00D21BCE" w:rsidRDefault="002A2E92" w:rsidP="0003669E">
            <w:pPr>
              <w:spacing w:after="0" w:line="240" w:lineRule="auto"/>
            </w:pPr>
          </w:p>
        </w:tc>
        <w:tc>
          <w:tcPr>
            <w:tcW w:w="1260" w:type="dxa"/>
          </w:tcPr>
          <w:p w14:paraId="7DCC00D8" w14:textId="77777777" w:rsidR="002A2E92" w:rsidRPr="00D21BCE" w:rsidRDefault="002A2E92" w:rsidP="0003669E">
            <w:pPr>
              <w:spacing w:after="0" w:line="240" w:lineRule="auto"/>
              <w:jc w:val="center"/>
            </w:pPr>
            <w:r w:rsidRPr="003F0BCE">
              <w:t>Insufficient</w:t>
            </w:r>
            <w:r>
              <w:t xml:space="preserve"> Evidence</w:t>
            </w:r>
          </w:p>
        </w:tc>
        <w:tc>
          <w:tcPr>
            <w:tcW w:w="1080" w:type="dxa"/>
          </w:tcPr>
          <w:p w14:paraId="16495DDA" w14:textId="77777777" w:rsidR="002A2E92" w:rsidRPr="00D21BCE" w:rsidRDefault="002A2E92" w:rsidP="0003669E">
            <w:pPr>
              <w:spacing w:after="0" w:line="240" w:lineRule="auto"/>
              <w:jc w:val="center"/>
            </w:pPr>
            <w:r>
              <w:t>Limited Evidence</w:t>
            </w:r>
          </w:p>
        </w:tc>
        <w:tc>
          <w:tcPr>
            <w:tcW w:w="1170" w:type="dxa"/>
          </w:tcPr>
          <w:p w14:paraId="17A21F95" w14:textId="77777777" w:rsidR="002A2E92" w:rsidRPr="00D21BCE" w:rsidRDefault="002A2E92" w:rsidP="0003669E">
            <w:pPr>
              <w:spacing w:after="0" w:line="240" w:lineRule="auto"/>
              <w:jc w:val="center"/>
            </w:pPr>
            <w:r>
              <w:t>Sufficient Evidence</w:t>
            </w:r>
          </w:p>
        </w:tc>
        <w:tc>
          <w:tcPr>
            <w:tcW w:w="1260" w:type="dxa"/>
          </w:tcPr>
          <w:p w14:paraId="41A25120" w14:textId="77777777" w:rsidR="002A2E92" w:rsidRPr="00D21BCE" w:rsidRDefault="002A2E92" w:rsidP="0003669E">
            <w:pPr>
              <w:spacing w:after="0" w:line="240" w:lineRule="auto"/>
              <w:jc w:val="center"/>
            </w:pPr>
            <w:r>
              <w:t>Compelling Evidence</w:t>
            </w:r>
          </w:p>
        </w:tc>
        <w:tc>
          <w:tcPr>
            <w:tcW w:w="1098" w:type="dxa"/>
          </w:tcPr>
          <w:p w14:paraId="0B0F02BC" w14:textId="77777777" w:rsidR="002A2E92" w:rsidRPr="00D21BCE" w:rsidRDefault="002A2E92" w:rsidP="0003669E">
            <w:pPr>
              <w:spacing w:after="0" w:line="240" w:lineRule="auto"/>
              <w:jc w:val="center"/>
            </w:pPr>
            <w:r w:rsidRPr="00D21BCE">
              <w:t>Avg Number of points</w:t>
            </w:r>
          </w:p>
        </w:tc>
      </w:tr>
      <w:tr w:rsidR="002A2E92" w:rsidRPr="00D21BCE" w14:paraId="4A6D6C84" w14:textId="77777777" w:rsidTr="00367517">
        <w:tc>
          <w:tcPr>
            <w:tcW w:w="2970" w:type="dxa"/>
            <w:vMerge/>
          </w:tcPr>
          <w:p w14:paraId="49520A45" w14:textId="77777777" w:rsidR="002A2E92" w:rsidRPr="00D21BCE" w:rsidRDefault="002A2E92" w:rsidP="0003669E">
            <w:pPr>
              <w:spacing w:after="0" w:line="240" w:lineRule="auto"/>
            </w:pPr>
          </w:p>
        </w:tc>
        <w:tc>
          <w:tcPr>
            <w:tcW w:w="900" w:type="dxa"/>
          </w:tcPr>
          <w:p w14:paraId="6B60C557" w14:textId="77777777" w:rsidR="002A2E92" w:rsidRPr="00D21BCE" w:rsidRDefault="002A2E92" w:rsidP="0003669E">
            <w:pPr>
              <w:spacing w:after="0" w:line="240" w:lineRule="auto"/>
            </w:pPr>
          </w:p>
        </w:tc>
        <w:tc>
          <w:tcPr>
            <w:tcW w:w="1260" w:type="dxa"/>
          </w:tcPr>
          <w:p w14:paraId="7A7F975C" w14:textId="77777777" w:rsidR="002A2E92" w:rsidRPr="00D21BCE" w:rsidRDefault="002A2E92" w:rsidP="0003669E">
            <w:pPr>
              <w:spacing w:after="0" w:line="240" w:lineRule="auto"/>
              <w:jc w:val="center"/>
            </w:pPr>
            <w:r w:rsidRPr="00D21BCE">
              <w:t>(</w:t>
            </w:r>
            <w:r>
              <w:t>1</w:t>
            </w:r>
            <w:r w:rsidRPr="00D21BCE">
              <w:t>)</w:t>
            </w:r>
          </w:p>
        </w:tc>
        <w:tc>
          <w:tcPr>
            <w:tcW w:w="1080" w:type="dxa"/>
          </w:tcPr>
          <w:p w14:paraId="0BDE8EE6" w14:textId="77777777" w:rsidR="002A2E92" w:rsidRPr="00D21BCE" w:rsidRDefault="002A2E92" w:rsidP="0003669E">
            <w:pPr>
              <w:spacing w:after="0" w:line="240" w:lineRule="auto"/>
              <w:jc w:val="center"/>
            </w:pPr>
            <w:r w:rsidRPr="00D21BCE">
              <w:t>(</w:t>
            </w:r>
            <w:r>
              <w:t>2</w:t>
            </w:r>
            <w:r w:rsidRPr="00D21BCE">
              <w:t>)</w:t>
            </w:r>
          </w:p>
        </w:tc>
        <w:tc>
          <w:tcPr>
            <w:tcW w:w="1170" w:type="dxa"/>
          </w:tcPr>
          <w:p w14:paraId="741CC560" w14:textId="77777777" w:rsidR="002A2E92" w:rsidRPr="00D21BCE" w:rsidRDefault="002A2E92" w:rsidP="0003669E">
            <w:pPr>
              <w:spacing w:after="0" w:line="240" w:lineRule="auto"/>
              <w:jc w:val="center"/>
            </w:pPr>
            <w:r w:rsidRPr="00D21BCE">
              <w:t>(</w:t>
            </w:r>
            <w:r>
              <w:t>3</w:t>
            </w:r>
            <w:r w:rsidRPr="00D21BCE">
              <w:t>)</w:t>
            </w:r>
          </w:p>
        </w:tc>
        <w:tc>
          <w:tcPr>
            <w:tcW w:w="1260" w:type="dxa"/>
          </w:tcPr>
          <w:p w14:paraId="0ECCDA15" w14:textId="77777777" w:rsidR="002A2E92" w:rsidRPr="00D21BCE" w:rsidRDefault="002A2E92" w:rsidP="0003669E">
            <w:pPr>
              <w:spacing w:after="0" w:line="240" w:lineRule="auto"/>
              <w:jc w:val="center"/>
            </w:pPr>
            <w:r w:rsidRPr="00D21BCE">
              <w:t>(</w:t>
            </w:r>
            <w:r>
              <w:t>4</w:t>
            </w:r>
            <w:r w:rsidRPr="00D21BCE">
              <w:t>)</w:t>
            </w:r>
          </w:p>
        </w:tc>
        <w:tc>
          <w:tcPr>
            <w:tcW w:w="1098" w:type="dxa"/>
          </w:tcPr>
          <w:p w14:paraId="63D701D0" w14:textId="77777777" w:rsidR="002A2E92" w:rsidRPr="00D21BCE" w:rsidRDefault="002A2E92" w:rsidP="0003669E">
            <w:pPr>
              <w:spacing w:after="0" w:line="240" w:lineRule="auto"/>
              <w:jc w:val="center"/>
            </w:pPr>
            <w:r w:rsidRPr="00D21BCE">
              <w:t>(</w:t>
            </w:r>
            <w:r>
              <w:t>1</w:t>
            </w:r>
            <w:r w:rsidRPr="00D21BCE">
              <w:t xml:space="preserve"> to </w:t>
            </w:r>
            <w:r>
              <w:t>4</w:t>
            </w:r>
            <w:r w:rsidRPr="00D21BCE">
              <w:t>)</w:t>
            </w:r>
          </w:p>
        </w:tc>
      </w:tr>
      <w:tr w:rsidR="00A160B7" w:rsidRPr="00D21BCE" w14:paraId="16415E64" w14:textId="77777777" w:rsidTr="00367517">
        <w:tc>
          <w:tcPr>
            <w:tcW w:w="2970" w:type="dxa"/>
            <w:vMerge w:val="restart"/>
            <w:shd w:val="clear" w:color="auto" w:fill="BFBFBF" w:themeFill="background1" w:themeFillShade="BF"/>
          </w:tcPr>
          <w:p w14:paraId="62E8E9A1" w14:textId="77777777" w:rsidR="00A160B7" w:rsidRPr="00D21BCE" w:rsidRDefault="00A160B7" w:rsidP="00A160B7">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1C57B1FD"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14:paraId="6B53EAFC" w14:textId="1F68E375" w:rsidR="00A160B7" w:rsidRPr="00D21BCE" w:rsidRDefault="00A160B7" w:rsidP="00A160B7">
            <w:pPr>
              <w:spacing w:after="0" w:line="240" w:lineRule="auto"/>
              <w:jc w:val="center"/>
            </w:pPr>
            <w:r w:rsidRPr="009A538E">
              <w:rPr>
                <w:rFonts w:ascii="Calibri" w:eastAsia="Times New Roman" w:hAnsi="Calibri" w:cs="Calibri"/>
                <w:color w:val="000000"/>
              </w:rPr>
              <w:t>0%</w:t>
            </w:r>
          </w:p>
        </w:tc>
        <w:tc>
          <w:tcPr>
            <w:tcW w:w="1080" w:type="dxa"/>
            <w:shd w:val="clear" w:color="auto" w:fill="BFBFBF" w:themeFill="background1" w:themeFillShade="BF"/>
          </w:tcPr>
          <w:p w14:paraId="0D6AA89B" w14:textId="15EAD54D" w:rsidR="00A160B7" w:rsidRPr="00D21BCE" w:rsidRDefault="00A160B7" w:rsidP="00A160B7">
            <w:pPr>
              <w:spacing w:after="0" w:line="240" w:lineRule="auto"/>
              <w:jc w:val="center"/>
            </w:pPr>
            <w:r w:rsidRPr="009A538E">
              <w:rPr>
                <w:rFonts w:ascii="Calibri" w:eastAsia="Times New Roman" w:hAnsi="Calibri" w:cs="Calibri"/>
                <w:color w:val="000000"/>
              </w:rPr>
              <w:t>40%</w:t>
            </w:r>
          </w:p>
        </w:tc>
        <w:tc>
          <w:tcPr>
            <w:tcW w:w="1170" w:type="dxa"/>
            <w:shd w:val="clear" w:color="auto" w:fill="BFBFBF" w:themeFill="background1" w:themeFillShade="BF"/>
          </w:tcPr>
          <w:p w14:paraId="4FD2FAE1" w14:textId="6D059D9F" w:rsidR="00A160B7" w:rsidRPr="00D21BCE" w:rsidRDefault="00A160B7" w:rsidP="00A160B7">
            <w:pPr>
              <w:spacing w:after="0" w:line="240" w:lineRule="auto"/>
              <w:jc w:val="center"/>
            </w:pPr>
            <w:r w:rsidRPr="009A538E">
              <w:rPr>
                <w:rFonts w:ascii="Calibri" w:eastAsia="Times New Roman" w:hAnsi="Calibri" w:cs="Calibri"/>
                <w:color w:val="000000"/>
              </w:rPr>
              <w:t>40%</w:t>
            </w:r>
          </w:p>
        </w:tc>
        <w:tc>
          <w:tcPr>
            <w:tcW w:w="1260" w:type="dxa"/>
            <w:shd w:val="clear" w:color="auto" w:fill="BFBFBF" w:themeFill="background1" w:themeFillShade="BF"/>
          </w:tcPr>
          <w:p w14:paraId="6BEF68E5" w14:textId="0B7CD4E0" w:rsidR="00A160B7" w:rsidRPr="00D21BCE" w:rsidRDefault="00A160B7" w:rsidP="00A160B7">
            <w:pPr>
              <w:spacing w:after="0" w:line="240" w:lineRule="auto"/>
              <w:jc w:val="center"/>
            </w:pPr>
            <w:r w:rsidRPr="009A538E">
              <w:rPr>
                <w:rFonts w:ascii="Calibri" w:eastAsia="Times New Roman" w:hAnsi="Calibri" w:cs="Calibri"/>
                <w:color w:val="000000"/>
              </w:rPr>
              <w:t>20%</w:t>
            </w:r>
          </w:p>
        </w:tc>
        <w:tc>
          <w:tcPr>
            <w:tcW w:w="1098" w:type="dxa"/>
            <w:shd w:val="clear" w:color="auto" w:fill="BFBFBF" w:themeFill="background1" w:themeFillShade="BF"/>
          </w:tcPr>
          <w:p w14:paraId="5A980D41" w14:textId="37C70D99" w:rsidR="00A160B7" w:rsidRPr="00D21BCE" w:rsidRDefault="00A160B7" w:rsidP="00A160B7">
            <w:pPr>
              <w:spacing w:after="0" w:line="240" w:lineRule="auto"/>
              <w:jc w:val="center"/>
            </w:pPr>
            <w:r w:rsidRPr="009A538E">
              <w:rPr>
                <w:rFonts w:ascii="Calibri" w:eastAsia="Times New Roman" w:hAnsi="Calibri" w:cs="Calibri"/>
                <w:color w:val="000000"/>
              </w:rPr>
              <w:t>2.8</w:t>
            </w:r>
          </w:p>
        </w:tc>
      </w:tr>
      <w:tr w:rsidR="00A160B7" w:rsidRPr="00D21BCE" w14:paraId="516132CA" w14:textId="77777777" w:rsidTr="00367517">
        <w:tc>
          <w:tcPr>
            <w:tcW w:w="2970" w:type="dxa"/>
            <w:vMerge/>
            <w:shd w:val="clear" w:color="auto" w:fill="BFBFBF" w:themeFill="background1" w:themeFillShade="BF"/>
          </w:tcPr>
          <w:p w14:paraId="64CEEBC2" w14:textId="77777777" w:rsidR="00A160B7" w:rsidRPr="00D21BCE" w:rsidRDefault="00A160B7" w:rsidP="00A160B7">
            <w:pPr>
              <w:spacing w:after="0" w:line="240" w:lineRule="auto"/>
            </w:pPr>
          </w:p>
        </w:tc>
        <w:tc>
          <w:tcPr>
            <w:tcW w:w="900" w:type="dxa"/>
            <w:shd w:val="clear" w:color="auto" w:fill="BFBFBF" w:themeFill="background1" w:themeFillShade="BF"/>
          </w:tcPr>
          <w:p w14:paraId="71374B9D"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14:paraId="715CB394" w14:textId="4EFF4F72" w:rsidR="00A160B7" w:rsidRPr="00D21BCE" w:rsidRDefault="00A160B7" w:rsidP="00A160B7">
            <w:pPr>
              <w:spacing w:after="0" w:line="240" w:lineRule="auto"/>
              <w:jc w:val="center"/>
            </w:pPr>
            <w:r w:rsidRPr="009A538E">
              <w:rPr>
                <w:rFonts w:ascii="Calibri" w:eastAsia="Times New Roman" w:hAnsi="Calibri" w:cs="Calibri"/>
                <w:color w:val="000000"/>
              </w:rPr>
              <w:t>0%</w:t>
            </w:r>
          </w:p>
        </w:tc>
        <w:tc>
          <w:tcPr>
            <w:tcW w:w="1080" w:type="dxa"/>
            <w:shd w:val="clear" w:color="auto" w:fill="BFBFBF" w:themeFill="background1" w:themeFillShade="BF"/>
          </w:tcPr>
          <w:p w14:paraId="0C622430" w14:textId="3397997D" w:rsidR="00A160B7" w:rsidRPr="00D21BCE" w:rsidRDefault="00A160B7" w:rsidP="00A160B7">
            <w:pPr>
              <w:spacing w:after="0" w:line="240" w:lineRule="auto"/>
              <w:jc w:val="center"/>
            </w:pPr>
            <w:r w:rsidRPr="009A538E">
              <w:rPr>
                <w:rFonts w:ascii="Calibri" w:eastAsia="Times New Roman" w:hAnsi="Calibri" w:cs="Calibri"/>
                <w:color w:val="000000"/>
              </w:rPr>
              <w:t>14%</w:t>
            </w:r>
          </w:p>
        </w:tc>
        <w:tc>
          <w:tcPr>
            <w:tcW w:w="1170" w:type="dxa"/>
            <w:shd w:val="clear" w:color="auto" w:fill="BFBFBF" w:themeFill="background1" w:themeFillShade="BF"/>
          </w:tcPr>
          <w:p w14:paraId="2C12FCD0" w14:textId="59E8186A" w:rsidR="00A160B7" w:rsidRPr="00D21BCE" w:rsidRDefault="00A160B7" w:rsidP="00A160B7">
            <w:pPr>
              <w:spacing w:after="0" w:line="240" w:lineRule="auto"/>
              <w:jc w:val="center"/>
            </w:pPr>
            <w:r w:rsidRPr="009A538E">
              <w:rPr>
                <w:rFonts w:ascii="Calibri" w:eastAsia="Times New Roman" w:hAnsi="Calibri" w:cs="Calibri"/>
                <w:color w:val="000000"/>
              </w:rPr>
              <w:t>57%</w:t>
            </w:r>
          </w:p>
        </w:tc>
        <w:tc>
          <w:tcPr>
            <w:tcW w:w="1260" w:type="dxa"/>
            <w:shd w:val="clear" w:color="auto" w:fill="BFBFBF" w:themeFill="background1" w:themeFillShade="BF"/>
          </w:tcPr>
          <w:p w14:paraId="6F7973F4" w14:textId="37FD89B4" w:rsidR="00A160B7" w:rsidRPr="00D21BCE" w:rsidRDefault="00A160B7" w:rsidP="00A160B7">
            <w:pPr>
              <w:spacing w:after="0" w:line="240" w:lineRule="auto"/>
              <w:jc w:val="center"/>
            </w:pPr>
            <w:r w:rsidRPr="009A538E">
              <w:rPr>
                <w:rFonts w:ascii="Calibri" w:eastAsia="Times New Roman" w:hAnsi="Calibri" w:cs="Calibri"/>
                <w:color w:val="000000"/>
              </w:rPr>
              <w:t>29%</w:t>
            </w:r>
          </w:p>
        </w:tc>
        <w:tc>
          <w:tcPr>
            <w:tcW w:w="1098" w:type="dxa"/>
            <w:shd w:val="clear" w:color="auto" w:fill="BFBFBF" w:themeFill="background1" w:themeFillShade="BF"/>
          </w:tcPr>
          <w:p w14:paraId="216240EB" w14:textId="6A617029" w:rsidR="00A160B7" w:rsidRPr="00D21BCE" w:rsidRDefault="00A160B7" w:rsidP="00A160B7">
            <w:pPr>
              <w:spacing w:after="0" w:line="240" w:lineRule="auto"/>
              <w:jc w:val="center"/>
            </w:pPr>
            <w:r w:rsidRPr="009A538E">
              <w:rPr>
                <w:rFonts w:ascii="Calibri" w:eastAsia="Times New Roman" w:hAnsi="Calibri" w:cs="Calibri"/>
                <w:color w:val="000000"/>
              </w:rPr>
              <w:t>3.1</w:t>
            </w:r>
          </w:p>
        </w:tc>
      </w:tr>
      <w:tr w:rsidR="00A160B7" w:rsidRPr="00D21BCE" w14:paraId="5B35F577" w14:textId="77777777" w:rsidTr="00367517">
        <w:tc>
          <w:tcPr>
            <w:tcW w:w="2970" w:type="dxa"/>
            <w:vMerge/>
            <w:shd w:val="clear" w:color="auto" w:fill="BFBFBF" w:themeFill="background1" w:themeFillShade="BF"/>
          </w:tcPr>
          <w:p w14:paraId="18E64ACC" w14:textId="77777777" w:rsidR="00A160B7" w:rsidRPr="00D21BCE" w:rsidRDefault="00A160B7" w:rsidP="00A160B7">
            <w:pPr>
              <w:spacing w:after="0" w:line="240" w:lineRule="auto"/>
            </w:pPr>
          </w:p>
        </w:tc>
        <w:tc>
          <w:tcPr>
            <w:tcW w:w="900" w:type="dxa"/>
            <w:shd w:val="clear" w:color="auto" w:fill="BFBFBF" w:themeFill="background1" w:themeFillShade="BF"/>
          </w:tcPr>
          <w:p w14:paraId="55D03EA9"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14:paraId="3100CF55" w14:textId="14988726" w:rsidR="00A160B7" w:rsidRPr="00D21BCE" w:rsidRDefault="00A160B7" w:rsidP="00A160B7">
            <w:pPr>
              <w:spacing w:after="0" w:line="240" w:lineRule="auto"/>
              <w:jc w:val="center"/>
            </w:pPr>
            <w:r w:rsidRPr="009A538E">
              <w:rPr>
                <w:rFonts w:ascii="Calibri" w:eastAsia="Times New Roman" w:hAnsi="Calibri" w:cs="Calibri"/>
                <w:color w:val="000000"/>
              </w:rPr>
              <w:t>8%</w:t>
            </w:r>
          </w:p>
        </w:tc>
        <w:tc>
          <w:tcPr>
            <w:tcW w:w="1080" w:type="dxa"/>
            <w:shd w:val="clear" w:color="auto" w:fill="BFBFBF" w:themeFill="background1" w:themeFillShade="BF"/>
          </w:tcPr>
          <w:p w14:paraId="071EC5FA" w14:textId="3A857E98" w:rsidR="00A160B7" w:rsidRPr="00D21BCE" w:rsidRDefault="00A160B7" w:rsidP="00A160B7">
            <w:pPr>
              <w:spacing w:after="0" w:line="240" w:lineRule="auto"/>
              <w:jc w:val="center"/>
            </w:pPr>
            <w:r w:rsidRPr="009A538E">
              <w:rPr>
                <w:rFonts w:ascii="Calibri" w:eastAsia="Times New Roman" w:hAnsi="Calibri" w:cs="Calibri"/>
                <w:color w:val="000000"/>
              </w:rPr>
              <w:t>58%</w:t>
            </w:r>
          </w:p>
        </w:tc>
        <w:tc>
          <w:tcPr>
            <w:tcW w:w="1170" w:type="dxa"/>
            <w:shd w:val="clear" w:color="auto" w:fill="BFBFBF" w:themeFill="background1" w:themeFillShade="BF"/>
          </w:tcPr>
          <w:p w14:paraId="429DAFFB" w14:textId="2E565321" w:rsidR="00A160B7" w:rsidRPr="00D21BCE" w:rsidRDefault="00A160B7" w:rsidP="00A160B7">
            <w:pPr>
              <w:spacing w:after="0" w:line="240" w:lineRule="auto"/>
              <w:jc w:val="center"/>
            </w:pPr>
            <w:r w:rsidRPr="009A538E">
              <w:rPr>
                <w:rFonts w:ascii="Calibri" w:eastAsia="Times New Roman" w:hAnsi="Calibri" w:cs="Calibri"/>
                <w:color w:val="000000"/>
              </w:rPr>
              <w:t>27%</w:t>
            </w:r>
          </w:p>
        </w:tc>
        <w:tc>
          <w:tcPr>
            <w:tcW w:w="1260" w:type="dxa"/>
            <w:shd w:val="clear" w:color="auto" w:fill="BFBFBF" w:themeFill="background1" w:themeFillShade="BF"/>
          </w:tcPr>
          <w:p w14:paraId="367517CF" w14:textId="40BFDE86" w:rsidR="00A160B7" w:rsidRPr="00D21BCE" w:rsidRDefault="00A160B7" w:rsidP="00A160B7">
            <w:pPr>
              <w:spacing w:after="0" w:line="240" w:lineRule="auto"/>
              <w:jc w:val="center"/>
            </w:pPr>
            <w:r w:rsidRPr="009A538E">
              <w:rPr>
                <w:rFonts w:ascii="Calibri" w:eastAsia="Times New Roman" w:hAnsi="Calibri" w:cs="Calibri"/>
                <w:color w:val="000000"/>
              </w:rPr>
              <w:t>8%</w:t>
            </w:r>
          </w:p>
        </w:tc>
        <w:tc>
          <w:tcPr>
            <w:tcW w:w="1098" w:type="dxa"/>
            <w:shd w:val="clear" w:color="auto" w:fill="BFBFBF" w:themeFill="background1" w:themeFillShade="BF"/>
          </w:tcPr>
          <w:p w14:paraId="451F420E" w14:textId="3718BCF9" w:rsidR="00A160B7" w:rsidRPr="00D21BCE" w:rsidRDefault="00A160B7" w:rsidP="00A160B7">
            <w:pPr>
              <w:spacing w:after="0" w:line="240" w:lineRule="auto"/>
              <w:jc w:val="center"/>
            </w:pPr>
            <w:r w:rsidRPr="009A538E">
              <w:rPr>
                <w:rFonts w:ascii="Calibri" w:eastAsia="Times New Roman" w:hAnsi="Calibri" w:cs="Calibri"/>
                <w:color w:val="000000"/>
              </w:rPr>
              <w:t>2.3</w:t>
            </w:r>
          </w:p>
        </w:tc>
      </w:tr>
      <w:tr w:rsidR="00A160B7" w:rsidRPr="00D21BCE" w14:paraId="35A0126E" w14:textId="77777777" w:rsidTr="00367517">
        <w:tc>
          <w:tcPr>
            <w:tcW w:w="2970" w:type="dxa"/>
            <w:vMerge/>
            <w:shd w:val="clear" w:color="auto" w:fill="BFBFBF" w:themeFill="background1" w:themeFillShade="BF"/>
          </w:tcPr>
          <w:p w14:paraId="4016C307" w14:textId="77777777" w:rsidR="00A160B7" w:rsidRPr="00D21BCE" w:rsidRDefault="00A160B7" w:rsidP="00A160B7">
            <w:pPr>
              <w:spacing w:after="0" w:line="240" w:lineRule="auto"/>
            </w:pPr>
          </w:p>
        </w:tc>
        <w:tc>
          <w:tcPr>
            <w:tcW w:w="900" w:type="dxa"/>
            <w:shd w:val="clear" w:color="auto" w:fill="BFBFBF" w:themeFill="background1" w:themeFillShade="BF"/>
          </w:tcPr>
          <w:p w14:paraId="4444B37E"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1AA6BB59" w14:textId="1BC883BD" w:rsidR="00A160B7" w:rsidRPr="00D21BCE" w:rsidRDefault="00A160B7" w:rsidP="00A160B7">
            <w:pPr>
              <w:spacing w:after="0" w:line="240" w:lineRule="auto"/>
              <w:jc w:val="center"/>
            </w:pPr>
            <w:r w:rsidRPr="009A538E">
              <w:rPr>
                <w:rFonts w:ascii="Calibri" w:eastAsia="Times New Roman" w:hAnsi="Calibri" w:cs="Calibri"/>
                <w:color w:val="000000"/>
              </w:rPr>
              <w:t>2</w:t>
            </w:r>
          </w:p>
        </w:tc>
        <w:tc>
          <w:tcPr>
            <w:tcW w:w="1080" w:type="dxa"/>
            <w:shd w:val="clear" w:color="auto" w:fill="BFBFBF" w:themeFill="background1" w:themeFillShade="BF"/>
          </w:tcPr>
          <w:p w14:paraId="096DFF41" w14:textId="7672A0F4" w:rsidR="00A160B7" w:rsidRPr="00D21BCE" w:rsidRDefault="00A160B7" w:rsidP="00A160B7">
            <w:pPr>
              <w:spacing w:after="0" w:line="240" w:lineRule="auto"/>
              <w:jc w:val="center"/>
            </w:pPr>
            <w:r w:rsidRPr="009A538E">
              <w:rPr>
                <w:rFonts w:ascii="Calibri" w:eastAsia="Times New Roman" w:hAnsi="Calibri" w:cs="Calibri"/>
                <w:color w:val="000000"/>
              </w:rPr>
              <w:t>23</w:t>
            </w:r>
          </w:p>
        </w:tc>
        <w:tc>
          <w:tcPr>
            <w:tcW w:w="1170" w:type="dxa"/>
            <w:shd w:val="clear" w:color="auto" w:fill="BFBFBF" w:themeFill="background1" w:themeFillShade="BF"/>
          </w:tcPr>
          <w:p w14:paraId="5BE623BF" w14:textId="2695B2CB" w:rsidR="00A160B7" w:rsidRPr="00D21BCE" w:rsidRDefault="00A160B7" w:rsidP="00A160B7">
            <w:pPr>
              <w:spacing w:after="0" w:line="240" w:lineRule="auto"/>
              <w:jc w:val="center"/>
            </w:pPr>
            <w:r w:rsidRPr="009A538E">
              <w:rPr>
                <w:rFonts w:ascii="Calibri" w:eastAsia="Times New Roman" w:hAnsi="Calibri" w:cs="Calibri"/>
                <w:color w:val="000000"/>
              </w:rPr>
              <w:t>21</w:t>
            </w:r>
          </w:p>
        </w:tc>
        <w:tc>
          <w:tcPr>
            <w:tcW w:w="1260" w:type="dxa"/>
            <w:shd w:val="clear" w:color="auto" w:fill="BFBFBF" w:themeFill="background1" w:themeFillShade="BF"/>
          </w:tcPr>
          <w:p w14:paraId="26F64D00" w14:textId="57F8DCDA" w:rsidR="00A160B7" w:rsidRPr="00D21BCE" w:rsidRDefault="00A160B7" w:rsidP="00A160B7">
            <w:pPr>
              <w:spacing w:after="0" w:line="240" w:lineRule="auto"/>
              <w:jc w:val="center"/>
            </w:pPr>
            <w:r w:rsidRPr="009A538E">
              <w:rPr>
                <w:rFonts w:ascii="Calibri" w:eastAsia="Times New Roman" w:hAnsi="Calibri" w:cs="Calibri"/>
                <w:color w:val="000000"/>
              </w:rPr>
              <w:t>9</w:t>
            </w:r>
          </w:p>
        </w:tc>
        <w:tc>
          <w:tcPr>
            <w:tcW w:w="1098" w:type="dxa"/>
            <w:shd w:val="clear" w:color="auto" w:fill="BFBFBF" w:themeFill="background1" w:themeFillShade="BF"/>
          </w:tcPr>
          <w:p w14:paraId="51F4C115" w14:textId="4B165B65" w:rsidR="00A160B7" w:rsidRPr="00D21BCE" w:rsidRDefault="00A160B7" w:rsidP="00A160B7">
            <w:pPr>
              <w:spacing w:after="0" w:line="240" w:lineRule="auto"/>
              <w:jc w:val="center"/>
            </w:pPr>
            <w:r w:rsidRPr="009A538E">
              <w:rPr>
                <w:rFonts w:ascii="Calibri" w:eastAsia="Times New Roman" w:hAnsi="Calibri" w:cs="Calibri"/>
                <w:color w:val="000000"/>
              </w:rPr>
              <w:t>2.7</w:t>
            </w:r>
          </w:p>
        </w:tc>
      </w:tr>
      <w:tr w:rsidR="00A160B7" w:rsidRPr="00D21BCE" w14:paraId="615DD13C" w14:textId="77777777" w:rsidTr="00367517">
        <w:tc>
          <w:tcPr>
            <w:tcW w:w="2970" w:type="dxa"/>
            <w:vMerge/>
            <w:shd w:val="clear" w:color="auto" w:fill="BFBFBF" w:themeFill="background1" w:themeFillShade="BF"/>
          </w:tcPr>
          <w:p w14:paraId="58EFCA98" w14:textId="77777777" w:rsidR="00A160B7" w:rsidRPr="00D21BCE" w:rsidRDefault="00A160B7" w:rsidP="00A160B7">
            <w:pPr>
              <w:spacing w:after="0" w:line="240" w:lineRule="auto"/>
            </w:pPr>
          </w:p>
        </w:tc>
        <w:tc>
          <w:tcPr>
            <w:tcW w:w="900" w:type="dxa"/>
            <w:shd w:val="clear" w:color="auto" w:fill="BFBFBF" w:themeFill="background1" w:themeFillShade="BF"/>
          </w:tcPr>
          <w:p w14:paraId="023C11BF"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55818EC6" w14:textId="013D7F80" w:rsidR="00A160B7" w:rsidRPr="00D21BCE" w:rsidRDefault="00A160B7" w:rsidP="00A160B7">
            <w:pPr>
              <w:spacing w:after="0" w:line="240" w:lineRule="auto"/>
              <w:jc w:val="center"/>
            </w:pPr>
            <w:r w:rsidRPr="009A538E">
              <w:rPr>
                <w:rFonts w:ascii="Calibri" w:eastAsia="Times New Roman" w:hAnsi="Calibri" w:cs="Calibri"/>
                <w:color w:val="000000"/>
              </w:rPr>
              <w:t>4%</w:t>
            </w:r>
          </w:p>
        </w:tc>
        <w:tc>
          <w:tcPr>
            <w:tcW w:w="1080" w:type="dxa"/>
            <w:shd w:val="clear" w:color="auto" w:fill="BFBFBF" w:themeFill="background1" w:themeFillShade="BF"/>
          </w:tcPr>
          <w:p w14:paraId="664F1939" w14:textId="2F50FEFC" w:rsidR="00A160B7" w:rsidRPr="00D21BCE" w:rsidRDefault="00A160B7" w:rsidP="00A160B7">
            <w:pPr>
              <w:spacing w:after="0" w:line="240" w:lineRule="auto"/>
              <w:jc w:val="center"/>
            </w:pPr>
            <w:r w:rsidRPr="009A538E">
              <w:rPr>
                <w:rFonts w:ascii="Calibri" w:eastAsia="Times New Roman" w:hAnsi="Calibri" w:cs="Calibri"/>
                <w:color w:val="000000"/>
              </w:rPr>
              <w:t>42%</w:t>
            </w:r>
          </w:p>
        </w:tc>
        <w:tc>
          <w:tcPr>
            <w:tcW w:w="1170" w:type="dxa"/>
            <w:shd w:val="clear" w:color="auto" w:fill="BFBFBF" w:themeFill="background1" w:themeFillShade="BF"/>
          </w:tcPr>
          <w:p w14:paraId="038781A4" w14:textId="5152C6D7" w:rsidR="00A160B7" w:rsidRPr="00D21BCE" w:rsidRDefault="00A160B7" w:rsidP="00A160B7">
            <w:pPr>
              <w:spacing w:after="0" w:line="240" w:lineRule="auto"/>
              <w:jc w:val="center"/>
            </w:pPr>
            <w:r w:rsidRPr="009A538E">
              <w:rPr>
                <w:rFonts w:ascii="Calibri" w:eastAsia="Times New Roman" w:hAnsi="Calibri" w:cs="Calibri"/>
                <w:color w:val="000000"/>
              </w:rPr>
              <w:t>38%</w:t>
            </w:r>
          </w:p>
        </w:tc>
        <w:tc>
          <w:tcPr>
            <w:tcW w:w="1260" w:type="dxa"/>
            <w:shd w:val="clear" w:color="auto" w:fill="BFBFBF" w:themeFill="background1" w:themeFillShade="BF"/>
          </w:tcPr>
          <w:p w14:paraId="00853391" w14:textId="6FA2FB69" w:rsidR="00A160B7" w:rsidRPr="00D21BCE" w:rsidRDefault="00A160B7" w:rsidP="00A160B7">
            <w:pPr>
              <w:spacing w:after="0" w:line="240" w:lineRule="auto"/>
              <w:jc w:val="center"/>
            </w:pPr>
            <w:r w:rsidRPr="009A538E">
              <w:rPr>
                <w:rFonts w:ascii="Calibri" w:eastAsia="Times New Roman" w:hAnsi="Calibri" w:cs="Calibri"/>
                <w:color w:val="000000"/>
              </w:rPr>
              <w:t>16%</w:t>
            </w:r>
          </w:p>
        </w:tc>
        <w:tc>
          <w:tcPr>
            <w:tcW w:w="1098" w:type="dxa"/>
            <w:shd w:val="clear" w:color="auto" w:fill="BFBFBF" w:themeFill="background1" w:themeFillShade="BF"/>
          </w:tcPr>
          <w:p w14:paraId="111803FE" w14:textId="33BD21B6" w:rsidR="00A160B7" w:rsidRPr="00D21BCE" w:rsidRDefault="00A160B7" w:rsidP="00A160B7">
            <w:pPr>
              <w:spacing w:after="0" w:line="240" w:lineRule="auto"/>
              <w:jc w:val="center"/>
            </w:pPr>
            <w:r w:rsidRPr="009A538E">
              <w:rPr>
                <w:rFonts w:ascii="Calibri" w:eastAsia="Times New Roman" w:hAnsi="Calibri" w:cs="Calibri"/>
                <w:color w:val="000000"/>
              </w:rPr>
              <w:t> </w:t>
            </w:r>
          </w:p>
        </w:tc>
      </w:tr>
      <w:tr w:rsidR="00A160B7" w:rsidRPr="00D21BCE" w14:paraId="10BDE6B4" w14:textId="77777777" w:rsidTr="00367517">
        <w:tc>
          <w:tcPr>
            <w:tcW w:w="2970" w:type="dxa"/>
            <w:vMerge w:val="restart"/>
          </w:tcPr>
          <w:p w14:paraId="6730C558" w14:textId="77777777" w:rsidR="00A160B7" w:rsidRPr="00D21BCE" w:rsidRDefault="00A160B7" w:rsidP="00A160B7">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550FC1B2"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14:paraId="5886A5C0" w14:textId="5A93D072" w:rsidR="00A160B7" w:rsidRPr="00D21BCE" w:rsidRDefault="00A160B7" w:rsidP="00A160B7">
            <w:pPr>
              <w:spacing w:after="0" w:line="240" w:lineRule="auto"/>
              <w:jc w:val="center"/>
            </w:pPr>
            <w:r w:rsidRPr="009A538E">
              <w:rPr>
                <w:rFonts w:ascii="Calibri" w:eastAsia="Times New Roman" w:hAnsi="Calibri" w:cs="Calibri"/>
                <w:color w:val="000000"/>
              </w:rPr>
              <w:t>7%</w:t>
            </w:r>
          </w:p>
        </w:tc>
        <w:tc>
          <w:tcPr>
            <w:tcW w:w="1080" w:type="dxa"/>
          </w:tcPr>
          <w:p w14:paraId="409199A8" w14:textId="73B0956E" w:rsidR="00A160B7" w:rsidRPr="00D21BCE" w:rsidRDefault="00A160B7" w:rsidP="00A160B7">
            <w:pPr>
              <w:spacing w:after="0" w:line="240" w:lineRule="auto"/>
              <w:jc w:val="center"/>
            </w:pPr>
            <w:r w:rsidRPr="009A538E">
              <w:rPr>
                <w:rFonts w:ascii="Calibri" w:eastAsia="Times New Roman" w:hAnsi="Calibri" w:cs="Calibri"/>
                <w:color w:val="000000"/>
              </w:rPr>
              <w:t>27%</w:t>
            </w:r>
          </w:p>
        </w:tc>
        <w:tc>
          <w:tcPr>
            <w:tcW w:w="1170" w:type="dxa"/>
          </w:tcPr>
          <w:p w14:paraId="2CC092E1" w14:textId="58618C01" w:rsidR="00A160B7" w:rsidRPr="00D21BCE" w:rsidRDefault="00A160B7" w:rsidP="00A160B7">
            <w:pPr>
              <w:spacing w:after="0" w:line="240" w:lineRule="auto"/>
              <w:jc w:val="center"/>
            </w:pPr>
            <w:r w:rsidRPr="009A538E">
              <w:rPr>
                <w:rFonts w:ascii="Calibri" w:eastAsia="Times New Roman" w:hAnsi="Calibri" w:cs="Calibri"/>
                <w:color w:val="000000"/>
              </w:rPr>
              <w:t>60%</w:t>
            </w:r>
          </w:p>
        </w:tc>
        <w:tc>
          <w:tcPr>
            <w:tcW w:w="1260" w:type="dxa"/>
          </w:tcPr>
          <w:p w14:paraId="72CF9B33" w14:textId="3144E3B2" w:rsidR="00A160B7" w:rsidRPr="00D21BCE" w:rsidRDefault="00A160B7" w:rsidP="00A160B7">
            <w:pPr>
              <w:spacing w:after="0" w:line="240" w:lineRule="auto"/>
              <w:jc w:val="center"/>
            </w:pPr>
            <w:r w:rsidRPr="009A538E">
              <w:rPr>
                <w:rFonts w:ascii="Calibri" w:eastAsia="Times New Roman" w:hAnsi="Calibri" w:cs="Calibri"/>
                <w:color w:val="000000"/>
              </w:rPr>
              <w:t>7%</w:t>
            </w:r>
          </w:p>
        </w:tc>
        <w:tc>
          <w:tcPr>
            <w:tcW w:w="1098" w:type="dxa"/>
          </w:tcPr>
          <w:p w14:paraId="2181EF16" w14:textId="79C30BCB" w:rsidR="00A160B7" w:rsidRPr="00D21BCE" w:rsidRDefault="00A160B7" w:rsidP="00A160B7">
            <w:pPr>
              <w:spacing w:after="0" w:line="240" w:lineRule="auto"/>
              <w:jc w:val="center"/>
            </w:pPr>
            <w:r w:rsidRPr="009A538E">
              <w:rPr>
                <w:rFonts w:ascii="Calibri" w:eastAsia="Times New Roman" w:hAnsi="Calibri" w:cs="Calibri"/>
                <w:color w:val="000000"/>
              </w:rPr>
              <w:t>2.7</w:t>
            </w:r>
          </w:p>
        </w:tc>
      </w:tr>
      <w:tr w:rsidR="00A160B7" w:rsidRPr="00D21BCE" w14:paraId="04B3BF50" w14:textId="77777777" w:rsidTr="00367517">
        <w:tc>
          <w:tcPr>
            <w:tcW w:w="2970" w:type="dxa"/>
            <w:vMerge/>
          </w:tcPr>
          <w:p w14:paraId="60483459" w14:textId="77777777" w:rsidR="00A160B7" w:rsidRPr="00D21BCE" w:rsidRDefault="00A160B7" w:rsidP="00A160B7">
            <w:pPr>
              <w:spacing w:after="0" w:line="240" w:lineRule="auto"/>
            </w:pPr>
          </w:p>
        </w:tc>
        <w:tc>
          <w:tcPr>
            <w:tcW w:w="900" w:type="dxa"/>
          </w:tcPr>
          <w:p w14:paraId="4D0D1392"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14:paraId="09B4AEB2" w14:textId="3ADFFBA1" w:rsidR="00A160B7" w:rsidRPr="00D21BCE" w:rsidRDefault="00A160B7" w:rsidP="00A160B7">
            <w:pPr>
              <w:spacing w:after="0" w:line="240" w:lineRule="auto"/>
              <w:jc w:val="center"/>
            </w:pPr>
            <w:r w:rsidRPr="009A538E">
              <w:rPr>
                <w:rFonts w:ascii="Calibri" w:eastAsia="Times New Roman" w:hAnsi="Calibri" w:cs="Calibri"/>
                <w:color w:val="000000"/>
              </w:rPr>
              <w:t>0%</w:t>
            </w:r>
          </w:p>
        </w:tc>
        <w:tc>
          <w:tcPr>
            <w:tcW w:w="1080" w:type="dxa"/>
          </w:tcPr>
          <w:p w14:paraId="739E904B" w14:textId="3DC532C5" w:rsidR="00A160B7" w:rsidRPr="00D21BCE" w:rsidRDefault="00A160B7" w:rsidP="00A160B7">
            <w:pPr>
              <w:spacing w:after="0" w:line="240" w:lineRule="auto"/>
              <w:jc w:val="center"/>
            </w:pPr>
            <w:r w:rsidRPr="009A538E">
              <w:rPr>
                <w:rFonts w:ascii="Calibri" w:eastAsia="Times New Roman" w:hAnsi="Calibri" w:cs="Calibri"/>
                <w:color w:val="000000"/>
              </w:rPr>
              <w:t>21%</w:t>
            </w:r>
          </w:p>
        </w:tc>
        <w:tc>
          <w:tcPr>
            <w:tcW w:w="1170" w:type="dxa"/>
          </w:tcPr>
          <w:p w14:paraId="25127ED7" w14:textId="51397CE4" w:rsidR="00A160B7" w:rsidRPr="00D21BCE" w:rsidRDefault="00A160B7" w:rsidP="00A160B7">
            <w:pPr>
              <w:spacing w:after="0" w:line="240" w:lineRule="auto"/>
              <w:jc w:val="center"/>
            </w:pPr>
            <w:r w:rsidRPr="009A538E">
              <w:rPr>
                <w:rFonts w:ascii="Calibri" w:eastAsia="Times New Roman" w:hAnsi="Calibri" w:cs="Calibri"/>
                <w:color w:val="000000"/>
              </w:rPr>
              <w:t>50%</w:t>
            </w:r>
          </w:p>
        </w:tc>
        <w:tc>
          <w:tcPr>
            <w:tcW w:w="1260" w:type="dxa"/>
          </w:tcPr>
          <w:p w14:paraId="5198BFAB" w14:textId="2579220D" w:rsidR="00A160B7" w:rsidRPr="00D21BCE" w:rsidRDefault="00A160B7" w:rsidP="00A160B7">
            <w:pPr>
              <w:spacing w:after="0" w:line="240" w:lineRule="auto"/>
              <w:jc w:val="center"/>
            </w:pPr>
            <w:r w:rsidRPr="009A538E">
              <w:rPr>
                <w:rFonts w:ascii="Calibri" w:eastAsia="Times New Roman" w:hAnsi="Calibri" w:cs="Calibri"/>
                <w:color w:val="000000"/>
              </w:rPr>
              <w:t>29%</w:t>
            </w:r>
          </w:p>
        </w:tc>
        <w:tc>
          <w:tcPr>
            <w:tcW w:w="1098" w:type="dxa"/>
          </w:tcPr>
          <w:p w14:paraId="6BFDDA7C" w14:textId="4AA8724B" w:rsidR="00A160B7" w:rsidRPr="00D21BCE" w:rsidRDefault="00A160B7" w:rsidP="00A160B7">
            <w:pPr>
              <w:spacing w:after="0" w:line="240" w:lineRule="auto"/>
              <w:jc w:val="center"/>
            </w:pPr>
            <w:r w:rsidRPr="009A538E">
              <w:rPr>
                <w:rFonts w:ascii="Calibri" w:eastAsia="Times New Roman" w:hAnsi="Calibri" w:cs="Calibri"/>
                <w:color w:val="000000"/>
              </w:rPr>
              <w:t>3.1</w:t>
            </w:r>
          </w:p>
        </w:tc>
      </w:tr>
      <w:tr w:rsidR="00A160B7" w:rsidRPr="00D21BCE" w14:paraId="07552117" w14:textId="77777777" w:rsidTr="00367517">
        <w:tc>
          <w:tcPr>
            <w:tcW w:w="2970" w:type="dxa"/>
            <w:vMerge/>
          </w:tcPr>
          <w:p w14:paraId="7EBF01B4" w14:textId="77777777" w:rsidR="00A160B7" w:rsidRPr="00D21BCE" w:rsidRDefault="00A160B7" w:rsidP="00A160B7">
            <w:pPr>
              <w:spacing w:after="0" w:line="240" w:lineRule="auto"/>
            </w:pPr>
          </w:p>
        </w:tc>
        <w:tc>
          <w:tcPr>
            <w:tcW w:w="900" w:type="dxa"/>
          </w:tcPr>
          <w:p w14:paraId="00B14597"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14:paraId="2BC75440" w14:textId="331C23CA" w:rsidR="00A160B7" w:rsidRPr="00D21BCE" w:rsidRDefault="00A160B7" w:rsidP="00A160B7">
            <w:pPr>
              <w:spacing w:after="0" w:line="240" w:lineRule="auto"/>
              <w:jc w:val="center"/>
            </w:pPr>
            <w:r w:rsidRPr="009A538E">
              <w:rPr>
                <w:rFonts w:ascii="Calibri" w:eastAsia="Times New Roman" w:hAnsi="Calibri" w:cs="Calibri"/>
                <w:color w:val="000000"/>
              </w:rPr>
              <w:t>8%</w:t>
            </w:r>
          </w:p>
        </w:tc>
        <w:tc>
          <w:tcPr>
            <w:tcW w:w="1080" w:type="dxa"/>
          </w:tcPr>
          <w:p w14:paraId="18F7DD0A" w14:textId="5995D8C5" w:rsidR="00A160B7" w:rsidRPr="00D21BCE" w:rsidRDefault="00A160B7" w:rsidP="00A160B7">
            <w:pPr>
              <w:spacing w:after="0" w:line="240" w:lineRule="auto"/>
              <w:jc w:val="center"/>
            </w:pPr>
            <w:r w:rsidRPr="009A538E">
              <w:rPr>
                <w:rFonts w:ascii="Calibri" w:eastAsia="Times New Roman" w:hAnsi="Calibri" w:cs="Calibri"/>
                <w:color w:val="000000"/>
              </w:rPr>
              <w:t>65%</w:t>
            </w:r>
          </w:p>
        </w:tc>
        <w:tc>
          <w:tcPr>
            <w:tcW w:w="1170" w:type="dxa"/>
          </w:tcPr>
          <w:p w14:paraId="77E79A0A" w14:textId="64A9D5FB" w:rsidR="00A160B7" w:rsidRPr="00D21BCE" w:rsidRDefault="00A160B7" w:rsidP="00A160B7">
            <w:pPr>
              <w:spacing w:after="0" w:line="240" w:lineRule="auto"/>
              <w:jc w:val="center"/>
            </w:pPr>
            <w:r w:rsidRPr="009A538E">
              <w:rPr>
                <w:rFonts w:ascii="Calibri" w:eastAsia="Times New Roman" w:hAnsi="Calibri" w:cs="Calibri"/>
                <w:color w:val="000000"/>
              </w:rPr>
              <w:t>27%</w:t>
            </w:r>
          </w:p>
        </w:tc>
        <w:tc>
          <w:tcPr>
            <w:tcW w:w="1260" w:type="dxa"/>
          </w:tcPr>
          <w:p w14:paraId="0B0D6C2E" w14:textId="6282E4E9" w:rsidR="00A160B7" w:rsidRPr="00D21BCE" w:rsidRDefault="00A160B7" w:rsidP="00A160B7">
            <w:pPr>
              <w:spacing w:after="0" w:line="240" w:lineRule="auto"/>
              <w:jc w:val="center"/>
            </w:pPr>
            <w:r w:rsidRPr="009A538E">
              <w:rPr>
                <w:rFonts w:ascii="Calibri" w:eastAsia="Times New Roman" w:hAnsi="Calibri" w:cs="Calibri"/>
                <w:color w:val="000000"/>
              </w:rPr>
              <w:t>0%</w:t>
            </w:r>
          </w:p>
        </w:tc>
        <w:tc>
          <w:tcPr>
            <w:tcW w:w="1098" w:type="dxa"/>
          </w:tcPr>
          <w:p w14:paraId="1CFBEA38" w14:textId="3B35715A" w:rsidR="00A160B7" w:rsidRPr="00D21BCE" w:rsidRDefault="00A160B7" w:rsidP="00A160B7">
            <w:pPr>
              <w:spacing w:after="0" w:line="240" w:lineRule="auto"/>
              <w:jc w:val="center"/>
            </w:pPr>
            <w:r w:rsidRPr="009A538E">
              <w:rPr>
                <w:rFonts w:ascii="Calibri" w:eastAsia="Times New Roman" w:hAnsi="Calibri" w:cs="Calibri"/>
                <w:color w:val="000000"/>
              </w:rPr>
              <w:t>2.2</w:t>
            </w:r>
          </w:p>
        </w:tc>
      </w:tr>
      <w:tr w:rsidR="00A160B7" w:rsidRPr="00D21BCE" w14:paraId="7B9403B2" w14:textId="77777777" w:rsidTr="00367517">
        <w:tc>
          <w:tcPr>
            <w:tcW w:w="2970" w:type="dxa"/>
            <w:vMerge/>
          </w:tcPr>
          <w:p w14:paraId="67E3326A" w14:textId="77777777" w:rsidR="00A160B7" w:rsidRPr="00D21BCE" w:rsidRDefault="00A160B7" w:rsidP="00A160B7">
            <w:pPr>
              <w:spacing w:after="0" w:line="240" w:lineRule="auto"/>
            </w:pPr>
          </w:p>
        </w:tc>
        <w:tc>
          <w:tcPr>
            <w:tcW w:w="900" w:type="dxa"/>
          </w:tcPr>
          <w:p w14:paraId="1211FC27"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5703305E" w14:textId="5294999B" w:rsidR="00A160B7" w:rsidRPr="00D21BCE" w:rsidRDefault="00A160B7" w:rsidP="00A160B7">
            <w:pPr>
              <w:spacing w:after="0" w:line="240" w:lineRule="auto"/>
              <w:jc w:val="center"/>
            </w:pPr>
            <w:r w:rsidRPr="009A538E">
              <w:rPr>
                <w:rFonts w:ascii="Calibri" w:eastAsia="Times New Roman" w:hAnsi="Calibri" w:cs="Calibri"/>
                <w:color w:val="000000"/>
              </w:rPr>
              <w:t>3</w:t>
            </w:r>
          </w:p>
        </w:tc>
        <w:tc>
          <w:tcPr>
            <w:tcW w:w="1080" w:type="dxa"/>
          </w:tcPr>
          <w:p w14:paraId="30637BF0" w14:textId="29D5BCC8" w:rsidR="00A160B7" w:rsidRPr="00D21BCE" w:rsidRDefault="00A160B7" w:rsidP="00A160B7">
            <w:pPr>
              <w:spacing w:after="0" w:line="240" w:lineRule="auto"/>
              <w:jc w:val="center"/>
            </w:pPr>
            <w:r w:rsidRPr="009A538E">
              <w:rPr>
                <w:rFonts w:ascii="Calibri" w:eastAsia="Times New Roman" w:hAnsi="Calibri" w:cs="Calibri"/>
                <w:color w:val="000000"/>
              </w:rPr>
              <w:t>24</w:t>
            </w:r>
          </w:p>
        </w:tc>
        <w:tc>
          <w:tcPr>
            <w:tcW w:w="1170" w:type="dxa"/>
          </w:tcPr>
          <w:p w14:paraId="73966E57" w14:textId="07B80699" w:rsidR="00A160B7" w:rsidRPr="00D21BCE" w:rsidRDefault="00A160B7" w:rsidP="00A160B7">
            <w:pPr>
              <w:spacing w:after="0" w:line="240" w:lineRule="auto"/>
              <w:jc w:val="center"/>
            </w:pPr>
            <w:r w:rsidRPr="009A538E">
              <w:rPr>
                <w:rFonts w:ascii="Calibri" w:eastAsia="Times New Roman" w:hAnsi="Calibri" w:cs="Calibri"/>
                <w:color w:val="000000"/>
              </w:rPr>
              <w:t>23</w:t>
            </w:r>
          </w:p>
        </w:tc>
        <w:tc>
          <w:tcPr>
            <w:tcW w:w="1260" w:type="dxa"/>
          </w:tcPr>
          <w:p w14:paraId="6D13FCBC" w14:textId="39E1C910" w:rsidR="00A160B7" w:rsidRPr="00D21BCE" w:rsidRDefault="00A160B7" w:rsidP="00A160B7">
            <w:pPr>
              <w:spacing w:after="0" w:line="240" w:lineRule="auto"/>
              <w:jc w:val="center"/>
            </w:pPr>
            <w:r w:rsidRPr="009A538E">
              <w:rPr>
                <w:rFonts w:ascii="Calibri" w:eastAsia="Times New Roman" w:hAnsi="Calibri" w:cs="Calibri"/>
                <w:color w:val="000000"/>
              </w:rPr>
              <w:t>5</w:t>
            </w:r>
          </w:p>
        </w:tc>
        <w:tc>
          <w:tcPr>
            <w:tcW w:w="1098" w:type="dxa"/>
          </w:tcPr>
          <w:p w14:paraId="32D39F53" w14:textId="0C4A55D3" w:rsidR="00A160B7" w:rsidRPr="00D21BCE" w:rsidRDefault="00A160B7" w:rsidP="00A160B7">
            <w:pPr>
              <w:spacing w:after="0" w:line="240" w:lineRule="auto"/>
              <w:jc w:val="center"/>
            </w:pPr>
            <w:r w:rsidRPr="009A538E">
              <w:rPr>
                <w:rFonts w:ascii="Calibri" w:eastAsia="Times New Roman" w:hAnsi="Calibri" w:cs="Calibri"/>
                <w:color w:val="000000"/>
              </w:rPr>
              <w:t>2.5</w:t>
            </w:r>
          </w:p>
        </w:tc>
      </w:tr>
      <w:tr w:rsidR="00A160B7" w:rsidRPr="00D21BCE" w14:paraId="4F9454DB" w14:textId="77777777" w:rsidTr="00367517">
        <w:tc>
          <w:tcPr>
            <w:tcW w:w="2970" w:type="dxa"/>
            <w:vMerge/>
          </w:tcPr>
          <w:p w14:paraId="785ECDFB" w14:textId="77777777" w:rsidR="00A160B7" w:rsidRPr="00D21BCE" w:rsidRDefault="00A160B7" w:rsidP="00A160B7">
            <w:pPr>
              <w:spacing w:after="0" w:line="240" w:lineRule="auto"/>
            </w:pPr>
          </w:p>
        </w:tc>
        <w:tc>
          <w:tcPr>
            <w:tcW w:w="900" w:type="dxa"/>
          </w:tcPr>
          <w:p w14:paraId="6810FC02"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6EA0D33B" w14:textId="25EB4E78" w:rsidR="00A160B7" w:rsidRPr="00D21BCE" w:rsidRDefault="00A160B7" w:rsidP="00A160B7">
            <w:pPr>
              <w:spacing w:after="0" w:line="240" w:lineRule="auto"/>
              <w:jc w:val="center"/>
            </w:pPr>
            <w:r w:rsidRPr="009A538E">
              <w:rPr>
                <w:rFonts w:ascii="Calibri" w:eastAsia="Times New Roman" w:hAnsi="Calibri" w:cs="Calibri"/>
                <w:color w:val="000000"/>
              </w:rPr>
              <w:t>5%</w:t>
            </w:r>
          </w:p>
        </w:tc>
        <w:tc>
          <w:tcPr>
            <w:tcW w:w="1080" w:type="dxa"/>
          </w:tcPr>
          <w:p w14:paraId="2AD47DF7" w14:textId="4F2E1B66" w:rsidR="00A160B7" w:rsidRPr="00D21BCE" w:rsidRDefault="00A160B7" w:rsidP="00A160B7">
            <w:pPr>
              <w:spacing w:after="0" w:line="240" w:lineRule="auto"/>
              <w:jc w:val="center"/>
            </w:pPr>
            <w:r w:rsidRPr="009A538E">
              <w:rPr>
                <w:rFonts w:ascii="Calibri" w:eastAsia="Times New Roman" w:hAnsi="Calibri" w:cs="Calibri"/>
                <w:color w:val="000000"/>
              </w:rPr>
              <w:t>44%</w:t>
            </w:r>
          </w:p>
        </w:tc>
        <w:tc>
          <w:tcPr>
            <w:tcW w:w="1170" w:type="dxa"/>
          </w:tcPr>
          <w:p w14:paraId="34F12634" w14:textId="36DDEEAC" w:rsidR="00A160B7" w:rsidRPr="00D21BCE" w:rsidRDefault="00A160B7" w:rsidP="00A160B7">
            <w:pPr>
              <w:spacing w:after="0" w:line="240" w:lineRule="auto"/>
              <w:jc w:val="center"/>
            </w:pPr>
            <w:r w:rsidRPr="009A538E">
              <w:rPr>
                <w:rFonts w:ascii="Calibri" w:eastAsia="Times New Roman" w:hAnsi="Calibri" w:cs="Calibri"/>
                <w:color w:val="000000"/>
              </w:rPr>
              <w:t>42%</w:t>
            </w:r>
          </w:p>
        </w:tc>
        <w:tc>
          <w:tcPr>
            <w:tcW w:w="1260" w:type="dxa"/>
          </w:tcPr>
          <w:p w14:paraId="22535895" w14:textId="7B1A156C" w:rsidR="00A160B7" w:rsidRPr="00D21BCE" w:rsidRDefault="00A160B7" w:rsidP="00A160B7">
            <w:pPr>
              <w:spacing w:after="0" w:line="240" w:lineRule="auto"/>
              <w:jc w:val="center"/>
            </w:pPr>
            <w:r w:rsidRPr="009A538E">
              <w:rPr>
                <w:rFonts w:ascii="Calibri" w:eastAsia="Times New Roman" w:hAnsi="Calibri" w:cs="Calibri"/>
                <w:color w:val="000000"/>
              </w:rPr>
              <w:t>9%</w:t>
            </w:r>
          </w:p>
        </w:tc>
        <w:tc>
          <w:tcPr>
            <w:tcW w:w="1098" w:type="dxa"/>
          </w:tcPr>
          <w:p w14:paraId="727A0EBD" w14:textId="1ACB481C" w:rsidR="00A160B7" w:rsidRPr="00D21BCE" w:rsidRDefault="00A160B7" w:rsidP="00A160B7">
            <w:pPr>
              <w:spacing w:after="0" w:line="240" w:lineRule="auto"/>
              <w:jc w:val="center"/>
            </w:pPr>
            <w:r w:rsidRPr="009A538E">
              <w:rPr>
                <w:rFonts w:ascii="Calibri" w:eastAsia="Times New Roman" w:hAnsi="Calibri" w:cs="Calibri"/>
                <w:color w:val="000000"/>
              </w:rPr>
              <w:t> </w:t>
            </w:r>
          </w:p>
        </w:tc>
      </w:tr>
      <w:tr w:rsidR="00A160B7" w:rsidRPr="00D21BCE" w14:paraId="086D5AC4" w14:textId="77777777" w:rsidTr="00367517">
        <w:tc>
          <w:tcPr>
            <w:tcW w:w="2970" w:type="dxa"/>
            <w:vMerge w:val="restart"/>
            <w:shd w:val="clear" w:color="auto" w:fill="BFBFBF" w:themeFill="background1" w:themeFillShade="BF"/>
          </w:tcPr>
          <w:p w14:paraId="08883A7E" w14:textId="77777777" w:rsidR="00A160B7" w:rsidRPr="00D21BCE" w:rsidRDefault="00A160B7" w:rsidP="00A160B7">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6D389A95"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14:paraId="2F8F49C7" w14:textId="32B4C161" w:rsidR="00A160B7" w:rsidRPr="00D21BCE" w:rsidRDefault="00A160B7" w:rsidP="00A160B7">
            <w:pPr>
              <w:spacing w:after="0" w:line="240" w:lineRule="auto"/>
              <w:jc w:val="center"/>
            </w:pPr>
            <w:r w:rsidRPr="009A538E">
              <w:rPr>
                <w:rFonts w:ascii="Calibri" w:eastAsia="Times New Roman" w:hAnsi="Calibri" w:cs="Calibri"/>
                <w:color w:val="000000"/>
              </w:rPr>
              <w:t>0%</w:t>
            </w:r>
          </w:p>
        </w:tc>
        <w:tc>
          <w:tcPr>
            <w:tcW w:w="1080" w:type="dxa"/>
            <w:shd w:val="clear" w:color="auto" w:fill="BFBFBF" w:themeFill="background1" w:themeFillShade="BF"/>
          </w:tcPr>
          <w:p w14:paraId="270E36AE" w14:textId="5B6B6481" w:rsidR="00A160B7" w:rsidRPr="00D21BCE" w:rsidRDefault="00A160B7" w:rsidP="00A160B7">
            <w:pPr>
              <w:spacing w:after="0" w:line="240" w:lineRule="auto"/>
              <w:jc w:val="center"/>
            </w:pPr>
            <w:r w:rsidRPr="009A538E">
              <w:rPr>
                <w:rFonts w:ascii="Calibri" w:eastAsia="Times New Roman" w:hAnsi="Calibri" w:cs="Calibri"/>
                <w:color w:val="000000"/>
              </w:rPr>
              <w:t>7%</w:t>
            </w:r>
          </w:p>
        </w:tc>
        <w:tc>
          <w:tcPr>
            <w:tcW w:w="1170" w:type="dxa"/>
            <w:shd w:val="clear" w:color="auto" w:fill="BFBFBF" w:themeFill="background1" w:themeFillShade="BF"/>
          </w:tcPr>
          <w:p w14:paraId="67546D74" w14:textId="41FB8088" w:rsidR="00A160B7" w:rsidRPr="00D21BCE" w:rsidRDefault="00A160B7" w:rsidP="00A160B7">
            <w:pPr>
              <w:spacing w:after="0" w:line="240" w:lineRule="auto"/>
              <w:jc w:val="center"/>
            </w:pPr>
            <w:r w:rsidRPr="009A538E">
              <w:rPr>
                <w:rFonts w:ascii="Calibri" w:eastAsia="Times New Roman" w:hAnsi="Calibri" w:cs="Calibri"/>
                <w:color w:val="000000"/>
              </w:rPr>
              <w:t>53%</w:t>
            </w:r>
          </w:p>
        </w:tc>
        <w:tc>
          <w:tcPr>
            <w:tcW w:w="1260" w:type="dxa"/>
            <w:shd w:val="clear" w:color="auto" w:fill="BFBFBF" w:themeFill="background1" w:themeFillShade="BF"/>
          </w:tcPr>
          <w:p w14:paraId="2CF7D67B" w14:textId="687EA8D0" w:rsidR="00A160B7" w:rsidRPr="00D21BCE" w:rsidRDefault="00A160B7" w:rsidP="00A160B7">
            <w:pPr>
              <w:spacing w:after="0" w:line="240" w:lineRule="auto"/>
              <w:jc w:val="center"/>
            </w:pPr>
            <w:r w:rsidRPr="009A538E">
              <w:rPr>
                <w:rFonts w:ascii="Calibri" w:eastAsia="Times New Roman" w:hAnsi="Calibri" w:cs="Calibri"/>
                <w:color w:val="000000"/>
              </w:rPr>
              <w:t>40%</w:t>
            </w:r>
          </w:p>
        </w:tc>
        <w:tc>
          <w:tcPr>
            <w:tcW w:w="1098" w:type="dxa"/>
            <w:shd w:val="clear" w:color="auto" w:fill="BFBFBF" w:themeFill="background1" w:themeFillShade="BF"/>
          </w:tcPr>
          <w:p w14:paraId="3AEBF045" w14:textId="039A2674" w:rsidR="00A160B7" w:rsidRPr="00D21BCE" w:rsidRDefault="00A160B7" w:rsidP="00A160B7">
            <w:pPr>
              <w:spacing w:after="0" w:line="240" w:lineRule="auto"/>
              <w:jc w:val="center"/>
            </w:pPr>
            <w:r w:rsidRPr="009A538E">
              <w:rPr>
                <w:rFonts w:ascii="Calibri" w:eastAsia="Times New Roman" w:hAnsi="Calibri" w:cs="Calibri"/>
                <w:color w:val="000000"/>
              </w:rPr>
              <w:t>3.3</w:t>
            </w:r>
          </w:p>
        </w:tc>
      </w:tr>
      <w:tr w:rsidR="00A160B7" w:rsidRPr="00D21BCE" w14:paraId="7F7EDAE8" w14:textId="77777777" w:rsidTr="00367517">
        <w:tc>
          <w:tcPr>
            <w:tcW w:w="2970" w:type="dxa"/>
            <w:vMerge/>
            <w:shd w:val="clear" w:color="auto" w:fill="BFBFBF" w:themeFill="background1" w:themeFillShade="BF"/>
          </w:tcPr>
          <w:p w14:paraId="663FC08E" w14:textId="77777777" w:rsidR="00A160B7" w:rsidRPr="00D21BCE" w:rsidRDefault="00A160B7" w:rsidP="00A160B7">
            <w:pPr>
              <w:spacing w:after="0" w:line="240" w:lineRule="auto"/>
            </w:pPr>
          </w:p>
        </w:tc>
        <w:tc>
          <w:tcPr>
            <w:tcW w:w="900" w:type="dxa"/>
            <w:shd w:val="clear" w:color="auto" w:fill="BFBFBF" w:themeFill="background1" w:themeFillShade="BF"/>
          </w:tcPr>
          <w:p w14:paraId="36CAFFFF"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14:paraId="24CBAF82" w14:textId="5E1F115F" w:rsidR="00A160B7" w:rsidRPr="00D21BCE" w:rsidRDefault="00A160B7" w:rsidP="00A160B7">
            <w:pPr>
              <w:spacing w:after="0" w:line="240" w:lineRule="auto"/>
              <w:jc w:val="center"/>
            </w:pPr>
            <w:r w:rsidRPr="009A538E">
              <w:rPr>
                <w:rFonts w:ascii="Calibri" w:eastAsia="Times New Roman" w:hAnsi="Calibri" w:cs="Calibri"/>
                <w:color w:val="000000"/>
              </w:rPr>
              <w:t>0%</w:t>
            </w:r>
          </w:p>
        </w:tc>
        <w:tc>
          <w:tcPr>
            <w:tcW w:w="1080" w:type="dxa"/>
            <w:shd w:val="clear" w:color="auto" w:fill="BFBFBF" w:themeFill="background1" w:themeFillShade="BF"/>
          </w:tcPr>
          <w:p w14:paraId="3518C7D9" w14:textId="68EA533C" w:rsidR="00A160B7" w:rsidRPr="00D21BCE" w:rsidRDefault="00A160B7" w:rsidP="00A160B7">
            <w:pPr>
              <w:spacing w:after="0" w:line="240" w:lineRule="auto"/>
              <w:jc w:val="center"/>
            </w:pPr>
            <w:r w:rsidRPr="009A538E">
              <w:rPr>
                <w:rFonts w:ascii="Calibri" w:eastAsia="Times New Roman" w:hAnsi="Calibri" w:cs="Calibri"/>
                <w:color w:val="000000"/>
              </w:rPr>
              <w:t>0%</w:t>
            </w:r>
          </w:p>
        </w:tc>
        <w:tc>
          <w:tcPr>
            <w:tcW w:w="1170" w:type="dxa"/>
            <w:shd w:val="clear" w:color="auto" w:fill="BFBFBF" w:themeFill="background1" w:themeFillShade="BF"/>
          </w:tcPr>
          <w:p w14:paraId="12B79D76" w14:textId="008809F4" w:rsidR="00A160B7" w:rsidRPr="00D21BCE" w:rsidRDefault="00A160B7" w:rsidP="00A160B7">
            <w:pPr>
              <w:spacing w:after="0" w:line="240" w:lineRule="auto"/>
              <w:jc w:val="center"/>
            </w:pPr>
            <w:r w:rsidRPr="009A538E">
              <w:rPr>
                <w:rFonts w:ascii="Calibri" w:eastAsia="Times New Roman" w:hAnsi="Calibri" w:cs="Calibri"/>
                <w:color w:val="000000"/>
              </w:rPr>
              <w:t>43%</w:t>
            </w:r>
          </w:p>
        </w:tc>
        <w:tc>
          <w:tcPr>
            <w:tcW w:w="1260" w:type="dxa"/>
            <w:shd w:val="clear" w:color="auto" w:fill="BFBFBF" w:themeFill="background1" w:themeFillShade="BF"/>
          </w:tcPr>
          <w:p w14:paraId="2920723D" w14:textId="7DF2915B" w:rsidR="00A160B7" w:rsidRPr="00D21BCE" w:rsidRDefault="00A160B7" w:rsidP="00A160B7">
            <w:pPr>
              <w:spacing w:after="0" w:line="240" w:lineRule="auto"/>
              <w:jc w:val="center"/>
            </w:pPr>
            <w:r w:rsidRPr="009A538E">
              <w:rPr>
                <w:rFonts w:ascii="Calibri" w:eastAsia="Times New Roman" w:hAnsi="Calibri" w:cs="Calibri"/>
                <w:color w:val="000000"/>
              </w:rPr>
              <w:t>57%</w:t>
            </w:r>
          </w:p>
        </w:tc>
        <w:tc>
          <w:tcPr>
            <w:tcW w:w="1098" w:type="dxa"/>
            <w:shd w:val="clear" w:color="auto" w:fill="BFBFBF" w:themeFill="background1" w:themeFillShade="BF"/>
          </w:tcPr>
          <w:p w14:paraId="5CCB54BE" w14:textId="4BC1E02B" w:rsidR="00A160B7" w:rsidRPr="00D21BCE" w:rsidRDefault="00A160B7" w:rsidP="00A160B7">
            <w:pPr>
              <w:spacing w:after="0" w:line="240" w:lineRule="auto"/>
              <w:jc w:val="center"/>
            </w:pPr>
            <w:r w:rsidRPr="009A538E">
              <w:rPr>
                <w:rFonts w:ascii="Calibri" w:eastAsia="Times New Roman" w:hAnsi="Calibri" w:cs="Calibri"/>
                <w:color w:val="000000"/>
              </w:rPr>
              <w:t>3.6</w:t>
            </w:r>
          </w:p>
        </w:tc>
      </w:tr>
      <w:tr w:rsidR="00A160B7" w:rsidRPr="00D21BCE" w14:paraId="48CC651B" w14:textId="77777777" w:rsidTr="00367517">
        <w:tc>
          <w:tcPr>
            <w:tcW w:w="2970" w:type="dxa"/>
            <w:vMerge/>
            <w:shd w:val="clear" w:color="auto" w:fill="BFBFBF" w:themeFill="background1" w:themeFillShade="BF"/>
          </w:tcPr>
          <w:p w14:paraId="40A0E6F9" w14:textId="77777777" w:rsidR="00A160B7" w:rsidRPr="00D21BCE" w:rsidRDefault="00A160B7" w:rsidP="00A160B7">
            <w:pPr>
              <w:spacing w:after="0" w:line="240" w:lineRule="auto"/>
            </w:pPr>
          </w:p>
        </w:tc>
        <w:tc>
          <w:tcPr>
            <w:tcW w:w="900" w:type="dxa"/>
            <w:shd w:val="clear" w:color="auto" w:fill="BFBFBF" w:themeFill="background1" w:themeFillShade="BF"/>
          </w:tcPr>
          <w:p w14:paraId="77C9BF7C"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14:paraId="11C400DE" w14:textId="5DBF4758" w:rsidR="00A160B7" w:rsidRPr="00D21BCE" w:rsidRDefault="00A160B7" w:rsidP="00A160B7">
            <w:pPr>
              <w:spacing w:after="0" w:line="240" w:lineRule="auto"/>
              <w:jc w:val="center"/>
            </w:pPr>
            <w:r w:rsidRPr="009A538E">
              <w:rPr>
                <w:rFonts w:ascii="Calibri" w:eastAsia="Times New Roman" w:hAnsi="Calibri" w:cs="Calibri"/>
                <w:color w:val="000000"/>
              </w:rPr>
              <w:t>0%</w:t>
            </w:r>
          </w:p>
        </w:tc>
        <w:tc>
          <w:tcPr>
            <w:tcW w:w="1080" w:type="dxa"/>
            <w:shd w:val="clear" w:color="auto" w:fill="BFBFBF" w:themeFill="background1" w:themeFillShade="BF"/>
          </w:tcPr>
          <w:p w14:paraId="27621233" w14:textId="0E20E6F2" w:rsidR="00A160B7" w:rsidRPr="00D21BCE" w:rsidRDefault="00A160B7" w:rsidP="00A160B7">
            <w:pPr>
              <w:spacing w:after="0" w:line="240" w:lineRule="auto"/>
              <w:jc w:val="center"/>
            </w:pPr>
            <w:r w:rsidRPr="009A538E">
              <w:rPr>
                <w:rFonts w:ascii="Calibri" w:eastAsia="Times New Roman" w:hAnsi="Calibri" w:cs="Calibri"/>
                <w:color w:val="000000"/>
              </w:rPr>
              <w:t>15%</w:t>
            </w:r>
          </w:p>
        </w:tc>
        <w:tc>
          <w:tcPr>
            <w:tcW w:w="1170" w:type="dxa"/>
            <w:shd w:val="clear" w:color="auto" w:fill="BFBFBF" w:themeFill="background1" w:themeFillShade="BF"/>
          </w:tcPr>
          <w:p w14:paraId="7861084A" w14:textId="1F487B94" w:rsidR="00A160B7" w:rsidRPr="00D21BCE" w:rsidRDefault="00A160B7" w:rsidP="00A160B7">
            <w:pPr>
              <w:spacing w:after="0" w:line="240" w:lineRule="auto"/>
              <w:jc w:val="center"/>
            </w:pPr>
            <w:r w:rsidRPr="009A538E">
              <w:rPr>
                <w:rFonts w:ascii="Calibri" w:eastAsia="Times New Roman" w:hAnsi="Calibri" w:cs="Calibri"/>
                <w:color w:val="000000"/>
              </w:rPr>
              <w:t>38%</w:t>
            </w:r>
          </w:p>
        </w:tc>
        <w:tc>
          <w:tcPr>
            <w:tcW w:w="1260" w:type="dxa"/>
            <w:shd w:val="clear" w:color="auto" w:fill="BFBFBF" w:themeFill="background1" w:themeFillShade="BF"/>
          </w:tcPr>
          <w:p w14:paraId="3D87EFF3" w14:textId="3AB98FF1" w:rsidR="00A160B7" w:rsidRPr="00D21BCE" w:rsidRDefault="00A160B7" w:rsidP="00A160B7">
            <w:pPr>
              <w:spacing w:after="0" w:line="240" w:lineRule="auto"/>
              <w:jc w:val="center"/>
            </w:pPr>
            <w:r w:rsidRPr="009A538E">
              <w:rPr>
                <w:rFonts w:ascii="Calibri" w:eastAsia="Times New Roman" w:hAnsi="Calibri" w:cs="Calibri"/>
                <w:color w:val="000000"/>
              </w:rPr>
              <w:t>46%</w:t>
            </w:r>
          </w:p>
        </w:tc>
        <w:tc>
          <w:tcPr>
            <w:tcW w:w="1098" w:type="dxa"/>
            <w:shd w:val="clear" w:color="auto" w:fill="BFBFBF" w:themeFill="background1" w:themeFillShade="BF"/>
          </w:tcPr>
          <w:p w14:paraId="230D1ADD" w14:textId="67C1BC04" w:rsidR="00A160B7" w:rsidRPr="00D21BCE" w:rsidRDefault="00A160B7" w:rsidP="00A160B7">
            <w:pPr>
              <w:spacing w:after="0" w:line="240" w:lineRule="auto"/>
              <w:jc w:val="center"/>
            </w:pPr>
            <w:r w:rsidRPr="009A538E">
              <w:rPr>
                <w:rFonts w:ascii="Calibri" w:eastAsia="Times New Roman" w:hAnsi="Calibri" w:cs="Calibri"/>
                <w:color w:val="000000"/>
              </w:rPr>
              <w:t>3.3</w:t>
            </w:r>
          </w:p>
        </w:tc>
      </w:tr>
      <w:tr w:rsidR="00A160B7" w:rsidRPr="00D21BCE" w14:paraId="14F45E19" w14:textId="77777777" w:rsidTr="00367517">
        <w:tc>
          <w:tcPr>
            <w:tcW w:w="2970" w:type="dxa"/>
            <w:vMerge/>
            <w:shd w:val="clear" w:color="auto" w:fill="BFBFBF" w:themeFill="background1" w:themeFillShade="BF"/>
          </w:tcPr>
          <w:p w14:paraId="644F87F6" w14:textId="77777777" w:rsidR="00A160B7" w:rsidRPr="00D21BCE" w:rsidRDefault="00A160B7" w:rsidP="00A160B7">
            <w:pPr>
              <w:spacing w:after="0" w:line="240" w:lineRule="auto"/>
            </w:pPr>
          </w:p>
        </w:tc>
        <w:tc>
          <w:tcPr>
            <w:tcW w:w="900" w:type="dxa"/>
            <w:shd w:val="clear" w:color="auto" w:fill="BFBFBF" w:themeFill="background1" w:themeFillShade="BF"/>
          </w:tcPr>
          <w:p w14:paraId="5A1FC953"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107B50A5" w14:textId="7BD3ECB6" w:rsidR="00A160B7" w:rsidRPr="00D21BCE" w:rsidRDefault="00A160B7" w:rsidP="00A160B7">
            <w:pPr>
              <w:spacing w:after="0" w:line="240" w:lineRule="auto"/>
              <w:jc w:val="center"/>
            </w:pPr>
            <w:r w:rsidRPr="009A538E">
              <w:rPr>
                <w:rFonts w:ascii="Calibri" w:eastAsia="Times New Roman" w:hAnsi="Calibri" w:cs="Calibri"/>
                <w:color w:val="000000"/>
              </w:rPr>
              <w:t>0</w:t>
            </w:r>
          </w:p>
        </w:tc>
        <w:tc>
          <w:tcPr>
            <w:tcW w:w="1080" w:type="dxa"/>
            <w:shd w:val="clear" w:color="auto" w:fill="BFBFBF" w:themeFill="background1" w:themeFillShade="BF"/>
          </w:tcPr>
          <w:p w14:paraId="65D17519" w14:textId="0C2CEBFF" w:rsidR="00A160B7" w:rsidRPr="00D21BCE" w:rsidRDefault="00A160B7" w:rsidP="00A160B7">
            <w:pPr>
              <w:spacing w:after="0" w:line="240" w:lineRule="auto"/>
              <w:jc w:val="center"/>
            </w:pPr>
            <w:r w:rsidRPr="009A538E">
              <w:rPr>
                <w:rFonts w:ascii="Calibri" w:eastAsia="Times New Roman" w:hAnsi="Calibri" w:cs="Calibri"/>
                <w:color w:val="000000"/>
              </w:rPr>
              <w:t>5</w:t>
            </w:r>
          </w:p>
        </w:tc>
        <w:tc>
          <w:tcPr>
            <w:tcW w:w="1170" w:type="dxa"/>
            <w:shd w:val="clear" w:color="auto" w:fill="BFBFBF" w:themeFill="background1" w:themeFillShade="BF"/>
          </w:tcPr>
          <w:p w14:paraId="2F8631E6" w14:textId="32663C13" w:rsidR="00A160B7" w:rsidRPr="00D21BCE" w:rsidRDefault="00A160B7" w:rsidP="00A160B7">
            <w:pPr>
              <w:spacing w:after="0" w:line="240" w:lineRule="auto"/>
              <w:jc w:val="center"/>
            </w:pPr>
            <w:r w:rsidRPr="009A538E">
              <w:rPr>
                <w:rFonts w:ascii="Calibri" w:eastAsia="Times New Roman" w:hAnsi="Calibri" w:cs="Calibri"/>
                <w:color w:val="000000"/>
              </w:rPr>
              <w:t>24</w:t>
            </w:r>
          </w:p>
        </w:tc>
        <w:tc>
          <w:tcPr>
            <w:tcW w:w="1260" w:type="dxa"/>
            <w:shd w:val="clear" w:color="auto" w:fill="BFBFBF" w:themeFill="background1" w:themeFillShade="BF"/>
          </w:tcPr>
          <w:p w14:paraId="4A351B06" w14:textId="171B85B6" w:rsidR="00A160B7" w:rsidRPr="00D21BCE" w:rsidRDefault="00A160B7" w:rsidP="00A160B7">
            <w:pPr>
              <w:spacing w:after="0" w:line="240" w:lineRule="auto"/>
              <w:jc w:val="center"/>
            </w:pPr>
            <w:r w:rsidRPr="009A538E">
              <w:rPr>
                <w:rFonts w:ascii="Calibri" w:eastAsia="Times New Roman" w:hAnsi="Calibri" w:cs="Calibri"/>
                <w:color w:val="000000"/>
              </w:rPr>
              <w:t>26</w:t>
            </w:r>
          </w:p>
        </w:tc>
        <w:tc>
          <w:tcPr>
            <w:tcW w:w="1098" w:type="dxa"/>
            <w:shd w:val="clear" w:color="auto" w:fill="BFBFBF" w:themeFill="background1" w:themeFillShade="BF"/>
          </w:tcPr>
          <w:p w14:paraId="725A802E" w14:textId="0E56E2F6" w:rsidR="00A160B7" w:rsidRPr="00D21BCE" w:rsidRDefault="00A160B7" w:rsidP="00A160B7">
            <w:pPr>
              <w:spacing w:after="0" w:line="240" w:lineRule="auto"/>
              <w:jc w:val="center"/>
            </w:pPr>
            <w:r w:rsidRPr="009A538E">
              <w:rPr>
                <w:rFonts w:ascii="Calibri" w:eastAsia="Times New Roman" w:hAnsi="Calibri" w:cs="Calibri"/>
                <w:color w:val="000000"/>
              </w:rPr>
              <w:t>3.4</w:t>
            </w:r>
          </w:p>
        </w:tc>
      </w:tr>
      <w:tr w:rsidR="00A160B7" w:rsidRPr="00D21BCE" w14:paraId="240481E0" w14:textId="77777777" w:rsidTr="00367517">
        <w:tc>
          <w:tcPr>
            <w:tcW w:w="2970" w:type="dxa"/>
            <w:vMerge/>
            <w:shd w:val="clear" w:color="auto" w:fill="BFBFBF" w:themeFill="background1" w:themeFillShade="BF"/>
          </w:tcPr>
          <w:p w14:paraId="7DCAA272" w14:textId="77777777" w:rsidR="00A160B7" w:rsidRPr="00D21BCE" w:rsidRDefault="00A160B7" w:rsidP="00A160B7">
            <w:pPr>
              <w:spacing w:after="0" w:line="240" w:lineRule="auto"/>
            </w:pPr>
          </w:p>
        </w:tc>
        <w:tc>
          <w:tcPr>
            <w:tcW w:w="900" w:type="dxa"/>
            <w:shd w:val="clear" w:color="auto" w:fill="BFBFBF" w:themeFill="background1" w:themeFillShade="BF"/>
          </w:tcPr>
          <w:p w14:paraId="61C6E68C"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268781DF" w14:textId="15E564AC" w:rsidR="00A160B7" w:rsidRPr="00D21BCE" w:rsidRDefault="00A160B7" w:rsidP="00A160B7">
            <w:pPr>
              <w:spacing w:after="0" w:line="240" w:lineRule="auto"/>
              <w:jc w:val="center"/>
            </w:pPr>
            <w:r w:rsidRPr="009A538E">
              <w:rPr>
                <w:rFonts w:ascii="Calibri" w:eastAsia="Times New Roman" w:hAnsi="Calibri" w:cs="Calibri"/>
                <w:color w:val="000000"/>
              </w:rPr>
              <w:t>0%</w:t>
            </w:r>
          </w:p>
        </w:tc>
        <w:tc>
          <w:tcPr>
            <w:tcW w:w="1080" w:type="dxa"/>
            <w:shd w:val="clear" w:color="auto" w:fill="BFBFBF" w:themeFill="background1" w:themeFillShade="BF"/>
          </w:tcPr>
          <w:p w14:paraId="378E08E7" w14:textId="1C53CDE3" w:rsidR="00A160B7" w:rsidRPr="00D21BCE" w:rsidRDefault="00A160B7" w:rsidP="00A160B7">
            <w:pPr>
              <w:spacing w:after="0" w:line="240" w:lineRule="auto"/>
              <w:jc w:val="center"/>
            </w:pPr>
            <w:r w:rsidRPr="009A538E">
              <w:rPr>
                <w:rFonts w:ascii="Calibri" w:eastAsia="Times New Roman" w:hAnsi="Calibri" w:cs="Calibri"/>
                <w:color w:val="000000"/>
              </w:rPr>
              <w:t>9%</w:t>
            </w:r>
          </w:p>
        </w:tc>
        <w:tc>
          <w:tcPr>
            <w:tcW w:w="1170" w:type="dxa"/>
            <w:shd w:val="clear" w:color="auto" w:fill="BFBFBF" w:themeFill="background1" w:themeFillShade="BF"/>
          </w:tcPr>
          <w:p w14:paraId="5EF844EE" w14:textId="560E482B" w:rsidR="00A160B7" w:rsidRPr="00D21BCE" w:rsidRDefault="00A160B7" w:rsidP="00A160B7">
            <w:pPr>
              <w:spacing w:after="0" w:line="240" w:lineRule="auto"/>
              <w:jc w:val="center"/>
            </w:pPr>
            <w:r w:rsidRPr="009A538E">
              <w:rPr>
                <w:rFonts w:ascii="Calibri" w:eastAsia="Times New Roman" w:hAnsi="Calibri" w:cs="Calibri"/>
                <w:color w:val="000000"/>
              </w:rPr>
              <w:t>44%</w:t>
            </w:r>
          </w:p>
        </w:tc>
        <w:tc>
          <w:tcPr>
            <w:tcW w:w="1260" w:type="dxa"/>
            <w:shd w:val="clear" w:color="auto" w:fill="BFBFBF" w:themeFill="background1" w:themeFillShade="BF"/>
          </w:tcPr>
          <w:p w14:paraId="75795572" w14:textId="7CF37721" w:rsidR="00A160B7" w:rsidRPr="00D21BCE" w:rsidRDefault="00A160B7" w:rsidP="00A160B7">
            <w:pPr>
              <w:spacing w:after="0" w:line="240" w:lineRule="auto"/>
              <w:jc w:val="center"/>
            </w:pPr>
            <w:r w:rsidRPr="009A538E">
              <w:rPr>
                <w:rFonts w:ascii="Calibri" w:eastAsia="Times New Roman" w:hAnsi="Calibri" w:cs="Calibri"/>
                <w:color w:val="000000"/>
              </w:rPr>
              <w:t>47%</w:t>
            </w:r>
          </w:p>
        </w:tc>
        <w:tc>
          <w:tcPr>
            <w:tcW w:w="1098" w:type="dxa"/>
            <w:shd w:val="clear" w:color="auto" w:fill="BFBFBF" w:themeFill="background1" w:themeFillShade="BF"/>
          </w:tcPr>
          <w:p w14:paraId="4ACFE156" w14:textId="364DB45C" w:rsidR="00A160B7" w:rsidRPr="00D21BCE" w:rsidRDefault="00A160B7" w:rsidP="00A160B7">
            <w:pPr>
              <w:spacing w:after="0" w:line="240" w:lineRule="auto"/>
              <w:jc w:val="center"/>
            </w:pPr>
            <w:r w:rsidRPr="009A538E">
              <w:rPr>
                <w:rFonts w:ascii="Calibri" w:eastAsia="Times New Roman" w:hAnsi="Calibri" w:cs="Calibri"/>
                <w:color w:val="000000"/>
              </w:rPr>
              <w:t> </w:t>
            </w:r>
          </w:p>
        </w:tc>
      </w:tr>
      <w:tr w:rsidR="00A160B7" w:rsidRPr="00D21BCE" w14:paraId="4133EEE2" w14:textId="77777777" w:rsidTr="00367517">
        <w:tc>
          <w:tcPr>
            <w:tcW w:w="2970" w:type="dxa"/>
            <w:vMerge w:val="restart"/>
          </w:tcPr>
          <w:p w14:paraId="5BF73BD9" w14:textId="77777777" w:rsidR="00A160B7" w:rsidRPr="00D21BCE" w:rsidRDefault="00A160B7" w:rsidP="00A160B7">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36BFECFE"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14:paraId="7BF39B18" w14:textId="232E2134" w:rsidR="00A160B7" w:rsidRPr="00D21BCE" w:rsidRDefault="00A160B7" w:rsidP="00A160B7">
            <w:pPr>
              <w:spacing w:after="0" w:line="240" w:lineRule="auto"/>
              <w:jc w:val="center"/>
            </w:pPr>
            <w:r w:rsidRPr="009A538E">
              <w:rPr>
                <w:rFonts w:ascii="Calibri" w:eastAsia="Times New Roman" w:hAnsi="Calibri" w:cs="Calibri"/>
                <w:color w:val="000000"/>
              </w:rPr>
              <w:t>0%</w:t>
            </w:r>
          </w:p>
        </w:tc>
        <w:tc>
          <w:tcPr>
            <w:tcW w:w="1080" w:type="dxa"/>
          </w:tcPr>
          <w:p w14:paraId="4B91EB38" w14:textId="3BBC973E" w:rsidR="00A160B7" w:rsidRPr="00D21BCE" w:rsidRDefault="00A160B7" w:rsidP="00A160B7">
            <w:pPr>
              <w:spacing w:after="0" w:line="240" w:lineRule="auto"/>
              <w:jc w:val="center"/>
            </w:pPr>
            <w:r w:rsidRPr="009A538E">
              <w:rPr>
                <w:rFonts w:ascii="Calibri" w:eastAsia="Times New Roman" w:hAnsi="Calibri" w:cs="Calibri"/>
                <w:color w:val="000000"/>
              </w:rPr>
              <w:t>13%</w:t>
            </w:r>
          </w:p>
        </w:tc>
        <w:tc>
          <w:tcPr>
            <w:tcW w:w="1170" w:type="dxa"/>
          </w:tcPr>
          <w:p w14:paraId="37F994CB" w14:textId="4D02E6B6" w:rsidR="00A160B7" w:rsidRPr="00D21BCE" w:rsidRDefault="00A160B7" w:rsidP="00A160B7">
            <w:pPr>
              <w:spacing w:after="0" w:line="240" w:lineRule="auto"/>
              <w:jc w:val="center"/>
            </w:pPr>
            <w:r w:rsidRPr="009A538E">
              <w:rPr>
                <w:rFonts w:ascii="Calibri" w:eastAsia="Times New Roman" w:hAnsi="Calibri" w:cs="Calibri"/>
                <w:color w:val="000000"/>
              </w:rPr>
              <w:t>40%</w:t>
            </w:r>
          </w:p>
        </w:tc>
        <w:tc>
          <w:tcPr>
            <w:tcW w:w="1260" w:type="dxa"/>
          </w:tcPr>
          <w:p w14:paraId="7CCDF43A" w14:textId="0359AF02" w:rsidR="00A160B7" w:rsidRPr="00D21BCE" w:rsidRDefault="00A160B7" w:rsidP="00A160B7">
            <w:pPr>
              <w:spacing w:after="0" w:line="240" w:lineRule="auto"/>
              <w:jc w:val="center"/>
            </w:pPr>
            <w:r w:rsidRPr="009A538E">
              <w:rPr>
                <w:rFonts w:ascii="Calibri" w:eastAsia="Times New Roman" w:hAnsi="Calibri" w:cs="Calibri"/>
                <w:color w:val="000000"/>
              </w:rPr>
              <w:t>47%</w:t>
            </w:r>
          </w:p>
        </w:tc>
        <w:tc>
          <w:tcPr>
            <w:tcW w:w="1098" w:type="dxa"/>
          </w:tcPr>
          <w:p w14:paraId="041F5607" w14:textId="5E0D01B7" w:rsidR="00A160B7" w:rsidRPr="00D21BCE" w:rsidRDefault="00A160B7" w:rsidP="00A160B7">
            <w:pPr>
              <w:spacing w:after="0" w:line="240" w:lineRule="auto"/>
              <w:jc w:val="center"/>
            </w:pPr>
            <w:r w:rsidRPr="009A538E">
              <w:rPr>
                <w:rFonts w:ascii="Calibri" w:eastAsia="Times New Roman" w:hAnsi="Calibri" w:cs="Calibri"/>
                <w:color w:val="000000"/>
              </w:rPr>
              <w:t>3.3</w:t>
            </w:r>
          </w:p>
        </w:tc>
      </w:tr>
      <w:tr w:rsidR="00A160B7" w:rsidRPr="00D21BCE" w14:paraId="40562BF6" w14:textId="77777777" w:rsidTr="00367517">
        <w:tc>
          <w:tcPr>
            <w:tcW w:w="2970" w:type="dxa"/>
            <w:vMerge/>
          </w:tcPr>
          <w:p w14:paraId="0060319E" w14:textId="77777777" w:rsidR="00A160B7" w:rsidRPr="00D21BCE" w:rsidRDefault="00A160B7" w:rsidP="00A160B7">
            <w:pPr>
              <w:spacing w:after="0" w:line="240" w:lineRule="auto"/>
            </w:pPr>
          </w:p>
        </w:tc>
        <w:tc>
          <w:tcPr>
            <w:tcW w:w="900" w:type="dxa"/>
          </w:tcPr>
          <w:p w14:paraId="055C21E4"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14:paraId="3A8CD0BE" w14:textId="229B9FDE" w:rsidR="00A160B7" w:rsidRPr="00D21BCE" w:rsidRDefault="00A160B7" w:rsidP="00A160B7">
            <w:pPr>
              <w:spacing w:after="0" w:line="240" w:lineRule="auto"/>
              <w:jc w:val="center"/>
            </w:pPr>
            <w:r w:rsidRPr="009A538E">
              <w:rPr>
                <w:rFonts w:ascii="Calibri" w:eastAsia="Times New Roman" w:hAnsi="Calibri" w:cs="Calibri"/>
                <w:color w:val="000000"/>
              </w:rPr>
              <w:t>0%</w:t>
            </w:r>
          </w:p>
        </w:tc>
        <w:tc>
          <w:tcPr>
            <w:tcW w:w="1080" w:type="dxa"/>
          </w:tcPr>
          <w:p w14:paraId="4730D19D" w14:textId="4750CDB5" w:rsidR="00A160B7" w:rsidRPr="00D21BCE" w:rsidRDefault="00A160B7" w:rsidP="00A160B7">
            <w:pPr>
              <w:spacing w:after="0" w:line="240" w:lineRule="auto"/>
              <w:jc w:val="center"/>
            </w:pPr>
            <w:r w:rsidRPr="009A538E">
              <w:rPr>
                <w:rFonts w:ascii="Calibri" w:eastAsia="Times New Roman" w:hAnsi="Calibri" w:cs="Calibri"/>
                <w:color w:val="000000"/>
              </w:rPr>
              <w:t>7%</w:t>
            </w:r>
          </w:p>
        </w:tc>
        <w:tc>
          <w:tcPr>
            <w:tcW w:w="1170" w:type="dxa"/>
          </w:tcPr>
          <w:p w14:paraId="36E65DC3" w14:textId="01F06C3A" w:rsidR="00A160B7" w:rsidRPr="00D21BCE" w:rsidRDefault="00A160B7" w:rsidP="00A160B7">
            <w:pPr>
              <w:spacing w:after="0" w:line="240" w:lineRule="auto"/>
              <w:jc w:val="center"/>
            </w:pPr>
            <w:r w:rsidRPr="009A538E">
              <w:rPr>
                <w:rFonts w:ascii="Calibri" w:eastAsia="Times New Roman" w:hAnsi="Calibri" w:cs="Calibri"/>
                <w:color w:val="000000"/>
              </w:rPr>
              <w:t>43%</w:t>
            </w:r>
          </w:p>
        </w:tc>
        <w:tc>
          <w:tcPr>
            <w:tcW w:w="1260" w:type="dxa"/>
          </w:tcPr>
          <w:p w14:paraId="3EA7C0A1" w14:textId="7F74ADE1" w:rsidR="00A160B7" w:rsidRPr="00D21BCE" w:rsidRDefault="00A160B7" w:rsidP="00A160B7">
            <w:pPr>
              <w:spacing w:after="0" w:line="240" w:lineRule="auto"/>
              <w:jc w:val="center"/>
            </w:pPr>
            <w:r w:rsidRPr="009A538E">
              <w:rPr>
                <w:rFonts w:ascii="Calibri" w:eastAsia="Times New Roman" w:hAnsi="Calibri" w:cs="Calibri"/>
                <w:color w:val="000000"/>
              </w:rPr>
              <w:t>50%</w:t>
            </w:r>
          </w:p>
        </w:tc>
        <w:tc>
          <w:tcPr>
            <w:tcW w:w="1098" w:type="dxa"/>
          </w:tcPr>
          <w:p w14:paraId="4495C292" w14:textId="3407B095" w:rsidR="00A160B7" w:rsidRPr="00D21BCE" w:rsidRDefault="00A160B7" w:rsidP="00A160B7">
            <w:pPr>
              <w:spacing w:after="0" w:line="240" w:lineRule="auto"/>
              <w:jc w:val="center"/>
            </w:pPr>
            <w:r w:rsidRPr="009A538E">
              <w:rPr>
                <w:rFonts w:ascii="Calibri" w:eastAsia="Times New Roman" w:hAnsi="Calibri" w:cs="Calibri"/>
                <w:color w:val="000000"/>
              </w:rPr>
              <w:t>3.4</w:t>
            </w:r>
          </w:p>
        </w:tc>
      </w:tr>
      <w:tr w:rsidR="00A160B7" w:rsidRPr="00D21BCE" w14:paraId="6EEA0BFC" w14:textId="77777777" w:rsidTr="00367517">
        <w:tc>
          <w:tcPr>
            <w:tcW w:w="2970" w:type="dxa"/>
            <w:vMerge/>
          </w:tcPr>
          <w:p w14:paraId="44E15CCD" w14:textId="77777777" w:rsidR="00A160B7" w:rsidRPr="00D21BCE" w:rsidRDefault="00A160B7" w:rsidP="00A160B7">
            <w:pPr>
              <w:spacing w:after="0" w:line="240" w:lineRule="auto"/>
            </w:pPr>
          </w:p>
        </w:tc>
        <w:tc>
          <w:tcPr>
            <w:tcW w:w="900" w:type="dxa"/>
          </w:tcPr>
          <w:p w14:paraId="14B1F58C"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14:paraId="0A25C3DE" w14:textId="3A3F9584" w:rsidR="00A160B7" w:rsidRPr="00D21BCE" w:rsidRDefault="00A160B7" w:rsidP="00A160B7">
            <w:pPr>
              <w:spacing w:after="0" w:line="240" w:lineRule="auto"/>
              <w:jc w:val="center"/>
            </w:pPr>
            <w:r w:rsidRPr="009A538E">
              <w:rPr>
                <w:rFonts w:ascii="Calibri" w:eastAsia="Times New Roman" w:hAnsi="Calibri" w:cs="Calibri"/>
                <w:color w:val="000000"/>
              </w:rPr>
              <w:t>4%</w:t>
            </w:r>
          </w:p>
        </w:tc>
        <w:tc>
          <w:tcPr>
            <w:tcW w:w="1080" w:type="dxa"/>
          </w:tcPr>
          <w:p w14:paraId="65D7E47A" w14:textId="3457AE6A" w:rsidR="00A160B7" w:rsidRPr="00D21BCE" w:rsidRDefault="00A160B7" w:rsidP="00A160B7">
            <w:pPr>
              <w:spacing w:after="0" w:line="240" w:lineRule="auto"/>
              <w:jc w:val="center"/>
            </w:pPr>
            <w:r w:rsidRPr="009A538E">
              <w:rPr>
                <w:rFonts w:ascii="Calibri" w:eastAsia="Times New Roman" w:hAnsi="Calibri" w:cs="Calibri"/>
                <w:color w:val="000000"/>
              </w:rPr>
              <w:t>12%</w:t>
            </w:r>
          </w:p>
        </w:tc>
        <w:tc>
          <w:tcPr>
            <w:tcW w:w="1170" w:type="dxa"/>
          </w:tcPr>
          <w:p w14:paraId="26650B71" w14:textId="22CADA99" w:rsidR="00A160B7" w:rsidRPr="00D21BCE" w:rsidRDefault="00A160B7" w:rsidP="00A160B7">
            <w:pPr>
              <w:spacing w:after="0" w:line="240" w:lineRule="auto"/>
              <w:jc w:val="center"/>
            </w:pPr>
            <w:r w:rsidRPr="009A538E">
              <w:rPr>
                <w:rFonts w:ascii="Calibri" w:eastAsia="Times New Roman" w:hAnsi="Calibri" w:cs="Calibri"/>
                <w:color w:val="000000"/>
              </w:rPr>
              <w:t>46%</w:t>
            </w:r>
          </w:p>
        </w:tc>
        <w:tc>
          <w:tcPr>
            <w:tcW w:w="1260" w:type="dxa"/>
          </w:tcPr>
          <w:p w14:paraId="0D74AFD7" w14:textId="5B30DB00" w:rsidR="00A160B7" w:rsidRPr="00D21BCE" w:rsidRDefault="00A160B7" w:rsidP="00A160B7">
            <w:pPr>
              <w:spacing w:after="0" w:line="240" w:lineRule="auto"/>
              <w:jc w:val="center"/>
            </w:pPr>
            <w:r w:rsidRPr="009A538E">
              <w:rPr>
                <w:rFonts w:ascii="Calibri" w:eastAsia="Times New Roman" w:hAnsi="Calibri" w:cs="Calibri"/>
                <w:color w:val="000000"/>
              </w:rPr>
              <w:t>38%</w:t>
            </w:r>
          </w:p>
        </w:tc>
        <w:tc>
          <w:tcPr>
            <w:tcW w:w="1098" w:type="dxa"/>
          </w:tcPr>
          <w:p w14:paraId="508A9103" w14:textId="260E1B92" w:rsidR="00A160B7" w:rsidRPr="00D21BCE" w:rsidRDefault="00A160B7" w:rsidP="00A160B7">
            <w:pPr>
              <w:spacing w:after="0" w:line="240" w:lineRule="auto"/>
              <w:jc w:val="center"/>
            </w:pPr>
            <w:r w:rsidRPr="009A538E">
              <w:rPr>
                <w:rFonts w:ascii="Calibri" w:eastAsia="Times New Roman" w:hAnsi="Calibri" w:cs="Calibri"/>
                <w:color w:val="000000"/>
              </w:rPr>
              <w:t>3.2</w:t>
            </w:r>
          </w:p>
        </w:tc>
      </w:tr>
      <w:tr w:rsidR="00A160B7" w:rsidRPr="00D21BCE" w14:paraId="3C10A4C0" w14:textId="77777777" w:rsidTr="00367517">
        <w:tc>
          <w:tcPr>
            <w:tcW w:w="2970" w:type="dxa"/>
            <w:vMerge/>
          </w:tcPr>
          <w:p w14:paraId="23DAB1F8" w14:textId="77777777" w:rsidR="00A160B7" w:rsidRPr="00D21BCE" w:rsidRDefault="00A160B7" w:rsidP="00A160B7">
            <w:pPr>
              <w:spacing w:after="0" w:line="240" w:lineRule="auto"/>
            </w:pPr>
          </w:p>
        </w:tc>
        <w:tc>
          <w:tcPr>
            <w:tcW w:w="900" w:type="dxa"/>
          </w:tcPr>
          <w:p w14:paraId="17EA2E78"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0E056DFD" w14:textId="7C4E6A69" w:rsidR="00A160B7" w:rsidRPr="00D21BCE" w:rsidRDefault="00A160B7" w:rsidP="00A160B7">
            <w:pPr>
              <w:spacing w:after="0" w:line="240" w:lineRule="auto"/>
              <w:jc w:val="center"/>
            </w:pPr>
            <w:r w:rsidRPr="009A538E">
              <w:rPr>
                <w:rFonts w:ascii="Calibri" w:eastAsia="Times New Roman" w:hAnsi="Calibri" w:cs="Calibri"/>
                <w:color w:val="000000"/>
              </w:rPr>
              <w:t>1</w:t>
            </w:r>
          </w:p>
        </w:tc>
        <w:tc>
          <w:tcPr>
            <w:tcW w:w="1080" w:type="dxa"/>
          </w:tcPr>
          <w:p w14:paraId="015945D3" w14:textId="67552F0F" w:rsidR="00A160B7" w:rsidRPr="00D21BCE" w:rsidRDefault="00A160B7" w:rsidP="00A160B7">
            <w:pPr>
              <w:spacing w:after="0" w:line="240" w:lineRule="auto"/>
              <w:jc w:val="center"/>
            </w:pPr>
            <w:r w:rsidRPr="009A538E">
              <w:rPr>
                <w:rFonts w:ascii="Calibri" w:eastAsia="Times New Roman" w:hAnsi="Calibri" w:cs="Calibri"/>
                <w:color w:val="000000"/>
              </w:rPr>
              <w:t>6</w:t>
            </w:r>
          </w:p>
        </w:tc>
        <w:tc>
          <w:tcPr>
            <w:tcW w:w="1170" w:type="dxa"/>
          </w:tcPr>
          <w:p w14:paraId="58D86AFF" w14:textId="49FB4876" w:rsidR="00A160B7" w:rsidRPr="00D21BCE" w:rsidRDefault="00A160B7" w:rsidP="00A160B7">
            <w:pPr>
              <w:spacing w:after="0" w:line="240" w:lineRule="auto"/>
              <w:jc w:val="center"/>
            </w:pPr>
            <w:r w:rsidRPr="009A538E">
              <w:rPr>
                <w:rFonts w:ascii="Calibri" w:eastAsia="Times New Roman" w:hAnsi="Calibri" w:cs="Calibri"/>
                <w:color w:val="000000"/>
              </w:rPr>
              <w:t>24</w:t>
            </w:r>
          </w:p>
        </w:tc>
        <w:tc>
          <w:tcPr>
            <w:tcW w:w="1260" w:type="dxa"/>
          </w:tcPr>
          <w:p w14:paraId="018D8D16" w14:textId="4817B3EE" w:rsidR="00A160B7" w:rsidRPr="00D21BCE" w:rsidRDefault="00A160B7" w:rsidP="00A160B7">
            <w:pPr>
              <w:spacing w:after="0" w:line="240" w:lineRule="auto"/>
              <w:jc w:val="center"/>
            </w:pPr>
            <w:r w:rsidRPr="009A538E">
              <w:rPr>
                <w:rFonts w:ascii="Calibri" w:eastAsia="Times New Roman" w:hAnsi="Calibri" w:cs="Calibri"/>
                <w:color w:val="000000"/>
              </w:rPr>
              <w:t>24</w:t>
            </w:r>
          </w:p>
        </w:tc>
        <w:tc>
          <w:tcPr>
            <w:tcW w:w="1098" w:type="dxa"/>
          </w:tcPr>
          <w:p w14:paraId="2E6A38C5" w14:textId="064488E8" w:rsidR="00A160B7" w:rsidRPr="00D21BCE" w:rsidRDefault="00A160B7" w:rsidP="00A160B7">
            <w:pPr>
              <w:spacing w:after="0" w:line="240" w:lineRule="auto"/>
              <w:jc w:val="center"/>
            </w:pPr>
            <w:r w:rsidRPr="009A538E">
              <w:rPr>
                <w:rFonts w:ascii="Calibri" w:eastAsia="Times New Roman" w:hAnsi="Calibri" w:cs="Calibri"/>
                <w:color w:val="000000"/>
              </w:rPr>
              <w:t>3.3</w:t>
            </w:r>
          </w:p>
        </w:tc>
      </w:tr>
      <w:tr w:rsidR="00A160B7" w:rsidRPr="00D21BCE" w14:paraId="7E2BC04F" w14:textId="77777777" w:rsidTr="00367517">
        <w:tc>
          <w:tcPr>
            <w:tcW w:w="2970" w:type="dxa"/>
            <w:vMerge/>
          </w:tcPr>
          <w:p w14:paraId="658D2E28" w14:textId="77777777" w:rsidR="00A160B7" w:rsidRPr="00D21BCE" w:rsidRDefault="00A160B7" w:rsidP="00A160B7">
            <w:pPr>
              <w:spacing w:after="0" w:line="240" w:lineRule="auto"/>
            </w:pPr>
          </w:p>
        </w:tc>
        <w:tc>
          <w:tcPr>
            <w:tcW w:w="900" w:type="dxa"/>
          </w:tcPr>
          <w:p w14:paraId="743092F0"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0681FC4C" w14:textId="505E7BDD" w:rsidR="00A160B7" w:rsidRPr="00D21BCE" w:rsidRDefault="00A160B7" w:rsidP="00A160B7">
            <w:pPr>
              <w:spacing w:after="0" w:line="240" w:lineRule="auto"/>
              <w:jc w:val="center"/>
            </w:pPr>
            <w:r w:rsidRPr="009A538E">
              <w:rPr>
                <w:rFonts w:ascii="Calibri" w:eastAsia="Times New Roman" w:hAnsi="Calibri" w:cs="Calibri"/>
                <w:color w:val="000000"/>
              </w:rPr>
              <w:t>2%</w:t>
            </w:r>
          </w:p>
        </w:tc>
        <w:tc>
          <w:tcPr>
            <w:tcW w:w="1080" w:type="dxa"/>
          </w:tcPr>
          <w:p w14:paraId="43B8B3DF" w14:textId="53C2B549" w:rsidR="00A160B7" w:rsidRPr="00D21BCE" w:rsidRDefault="00A160B7" w:rsidP="00A160B7">
            <w:pPr>
              <w:spacing w:after="0" w:line="240" w:lineRule="auto"/>
              <w:jc w:val="center"/>
            </w:pPr>
            <w:r w:rsidRPr="009A538E">
              <w:rPr>
                <w:rFonts w:ascii="Calibri" w:eastAsia="Times New Roman" w:hAnsi="Calibri" w:cs="Calibri"/>
                <w:color w:val="000000"/>
              </w:rPr>
              <w:t>11%</w:t>
            </w:r>
          </w:p>
        </w:tc>
        <w:tc>
          <w:tcPr>
            <w:tcW w:w="1170" w:type="dxa"/>
          </w:tcPr>
          <w:p w14:paraId="1FD937B3" w14:textId="6FB18FDA" w:rsidR="00A160B7" w:rsidRPr="00D21BCE" w:rsidRDefault="00A160B7" w:rsidP="00A160B7">
            <w:pPr>
              <w:spacing w:after="0" w:line="240" w:lineRule="auto"/>
              <w:jc w:val="center"/>
            </w:pPr>
            <w:r w:rsidRPr="009A538E">
              <w:rPr>
                <w:rFonts w:ascii="Calibri" w:eastAsia="Times New Roman" w:hAnsi="Calibri" w:cs="Calibri"/>
                <w:color w:val="000000"/>
              </w:rPr>
              <w:t>44%</w:t>
            </w:r>
          </w:p>
        </w:tc>
        <w:tc>
          <w:tcPr>
            <w:tcW w:w="1260" w:type="dxa"/>
          </w:tcPr>
          <w:p w14:paraId="6B3A7EA7" w14:textId="09E89256" w:rsidR="00A160B7" w:rsidRPr="00D21BCE" w:rsidRDefault="00A160B7" w:rsidP="00A160B7">
            <w:pPr>
              <w:spacing w:after="0" w:line="240" w:lineRule="auto"/>
              <w:jc w:val="center"/>
            </w:pPr>
            <w:r w:rsidRPr="009A538E">
              <w:rPr>
                <w:rFonts w:ascii="Calibri" w:eastAsia="Times New Roman" w:hAnsi="Calibri" w:cs="Calibri"/>
                <w:color w:val="000000"/>
              </w:rPr>
              <w:t>44%</w:t>
            </w:r>
          </w:p>
        </w:tc>
        <w:tc>
          <w:tcPr>
            <w:tcW w:w="1098" w:type="dxa"/>
          </w:tcPr>
          <w:p w14:paraId="3E19C873" w14:textId="0E44F018" w:rsidR="00A160B7" w:rsidRPr="00D21BCE" w:rsidRDefault="00A160B7" w:rsidP="00A160B7">
            <w:pPr>
              <w:spacing w:after="0" w:line="240" w:lineRule="auto"/>
              <w:jc w:val="center"/>
            </w:pPr>
            <w:r w:rsidRPr="009A538E">
              <w:rPr>
                <w:rFonts w:ascii="Calibri" w:eastAsia="Times New Roman" w:hAnsi="Calibri" w:cs="Calibri"/>
                <w:color w:val="000000"/>
              </w:rPr>
              <w:t> </w:t>
            </w:r>
          </w:p>
        </w:tc>
      </w:tr>
      <w:tr w:rsidR="00A160B7" w:rsidRPr="00D21BCE" w14:paraId="691868BA" w14:textId="77777777" w:rsidTr="00367517">
        <w:trPr>
          <w:trHeight w:val="274"/>
        </w:trPr>
        <w:tc>
          <w:tcPr>
            <w:tcW w:w="2970" w:type="dxa"/>
            <w:vMerge w:val="restart"/>
            <w:shd w:val="clear" w:color="auto" w:fill="BFBFBF" w:themeFill="background1" w:themeFillShade="BF"/>
          </w:tcPr>
          <w:p w14:paraId="6F7DA369" w14:textId="77777777" w:rsidR="00A160B7" w:rsidRPr="00D21BCE" w:rsidRDefault="00A160B7" w:rsidP="00A160B7">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14:paraId="41F2F824"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14:paraId="212666CE" w14:textId="3A42B5B3" w:rsidR="00A160B7" w:rsidRPr="00D21BCE" w:rsidRDefault="00A160B7" w:rsidP="00A160B7">
            <w:pPr>
              <w:spacing w:after="0" w:line="240" w:lineRule="auto"/>
              <w:jc w:val="center"/>
            </w:pPr>
            <w:r w:rsidRPr="009A538E">
              <w:rPr>
                <w:rFonts w:ascii="Calibri" w:eastAsia="Times New Roman" w:hAnsi="Calibri" w:cs="Calibri"/>
                <w:color w:val="000000"/>
              </w:rPr>
              <w:t>0%</w:t>
            </w:r>
          </w:p>
        </w:tc>
        <w:tc>
          <w:tcPr>
            <w:tcW w:w="1080" w:type="dxa"/>
            <w:shd w:val="clear" w:color="auto" w:fill="BFBFBF" w:themeFill="background1" w:themeFillShade="BF"/>
          </w:tcPr>
          <w:p w14:paraId="5942ABA0" w14:textId="2C41604E" w:rsidR="00A160B7" w:rsidRPr="00D21BCE" w:rsidRDefault="00A160B7" w:rsidP="00A160B7">
            <w:pPr>
              <w:spacing w:after="0" w:line="240" w:lineRule="auto"/>
              <w:jc w:val="center"/>
            </w:pPr>
            <w:r w:rsidRPr="009A538E">
              <w:rPr>
                <w:rFonts w:ascii="Calibri" w:eastAsia="Times New Roman" w:hAnsi="Calibri" w:cs="Calibri"/>
                <w:color w:val="000000"/>
              </w:rPr>
              <w:t>40%</w:t>
            </w:r>
          </w:p>
        </w:tc>
        <w:tc>
          <w:tcPr>
            <w:tcW w:w="1170" w:type="dxa"/>
            <w:shd w:val="clear" w:color="auto" w:fill="BFBFBF" w:themeFill="background1" w:themeFillShade="BF"/>
          </w:tcPr>
          <w:p w14:paraId="6DBEFB34" w14:textId="631866BA" w:rsidR="00A160B7" w:rsidRPr="00D21BCE" w:rsidRDefault="00A160B7" w:rsidP="00A160B7">
            <w:pPr>
              <w:spacing w:after="0" w:line="240" w:lineRule="auto"/>
              <w:jc w:val="center"/>
            </w:pPr>
            <w:r w:rsidRPr="009A538E">
              <w:rPr>
                <w:rFonts w:ascii="Calibri" w:eastAsia="Times New Roman" w:hAnsi="Calibri" w:cs="Calibri"/>
                <w:color w:val="000000"/>
              </w:rPr>
              <w:t>40%</w:t>
            </w:r>
          </w:p>
        </w:tc>
        <w:tc>
          <w:tcPr>
            <w:tcW w:w="1260" w:type="dxa"/>
            <w:shd w:val="clear" w:color="auto" w:fill="BFBFBF" w:themeFill="background1" w:themeFillShade="BF"/>
          </w:tcPr>
          <w:p w14:paraId="52B7F12D" w14:textId="3A29D7F8" w:rsidR="00A160B7" w:rsidRPr="00D21BCE" w:rsidRDefault="00A160B7" w:rsidP="00A160B7">
            <w:pPr>
              <w:spacing w:after="0" w:line="240" w:lineRule="auto"/>
              <w:jc w:val="center"/>
            </w:pPr>
            <w:r w:rsidRPr="009A538E">
              <w:rPr>
                <w:rFonts w:ascii="Calibri" w:eastAsia="Times New Roman" w:hAnsi="Calibri" w:cs="Calibri"/>
                <w:color w:val="000000"/>
              </w:rPr>
              <w:t>20%</w:t>
            </w:r>
          </w:p>
        </w:tc>
        <w:tc>
          <w:tcPr>
            <w:tcW w:w="1098" w:type="dxa"/>
            <w:shd w:val="clear" w:color="auto" w:fill="BFBFBF" w:themeFill="background1" w:themeFillShade="BF"/>
          </w:tcPr>
          <w:p w14:paraId="75AC2BC7" w14:textId="05BB8AF6" w:rsidR="00A160B7" w:rsidRPr="00D21BCE" w:rsidRDefault="00A160B7" w:rsidP="00A160B7">
            <w:pPr>
              <w:spacing w:after="0" w:line="240" w:lineRule="auto"/>
              <w:jc w:val="center"/>
            </w:pPr>
            <w:r w:rsidRPr="009A538E">
              <w:rPr>
                <w:rFonts w:ascii="Calibri" w:eastAsia="Times New Roman" w:hAnsi="Calibri" w:cs="Calibri"/>
                <w:b/>
                <w:bCs/>
                <w:color w:val="000000"/>
              </w:rPr>
              <w:t>12.1</w:t>
            </w:r>
          </w:p>
        </w:tc>
      </w:tr>
      <w:tr w:rsidR="00A160B7" w:rsidRPr="00D21BCE" w14:paraId="70046089" w14:textId="77777777" w:rsidTr="00367517">
        <w:trPr>
          <w:trHeight w:val="274"/>
        </w:trPr>
        <w:tc>
          <w:tcPr>
            <w:tcW w:w="2970" w:type="dxa"/>
            <w:vMerge/>
            <w:shd w:val="clear" w:color="auto" w:fill="BFBFBF" w:themeFill="background1" w:themeFillShade="BF"/>
          </w:tcPr>
          <w:p w14:paraId="68769616" w14:textId="77777777" w:rsidR="00A160B7" w:rsidRPr="00D21BCE" w:rsidRDefault="00A160B7" w:rsidP="00A160B7">
            <w:pPr>
              <w:spacing w:after="0" w:line="240" w:lineRule="auto"/>
              <w:rPr>
                <w:rFonts w:ascii="Calibri" w:hAnsi="Calibri"/>
                <w:b/>
                <w:color w:val="000000"/>
              </w:rPr>
            </w:pPr>
          </w:p>
        </w:tc>
        <w:tc>
          <w:tcPr>
            <w:tcW w:w="900" w:type="dxa"/>
            <w:shd w:val="clear" w:color="auto" w:fill="BFBFBF" w:themeFill="background1" w:themeFillShade="BF"/>
          </w:tcPr>
          <w:p w14:paraId="2868C720"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14:paraId="56ABD723" w14:textId="724F1C3C" w:rsidR="00A160B7" w:rsidRPr="00D21BCE" w:rsidRDefault="00A160B7" w:rsidP="00A160B7">
            <w:pPr>
              <w:spacing w:after="0" w:line="240" w:lineRule="auto"/>
              <w:jc w:val="center"/>
            </w:pPr>
            <w:r w:rsidRPr="009A538E">
              <w:rPr>
                <w:rFonts w:ascii="Calibri" w:eastAsia="Times New Roman" w:hAnsi="Calibri" w:cs="Calibri"/>
                <w:color w:val="000000"/>
              </w:rPr>
              <w:t>0%</w:t>
            </w:r>
          </w:p>
        </w:tc>
        <w:tc>
          <w:tcPr>
            <w:tcW w:w="1080" w:type="dxa"/>
            <w:shd w:val="clear" w:color="auto" w:fill="BFBFBF" w:themeFill="background1" w:themeFillShade="BF"/>
          </w:tcPr>
          <w:p w14:paraId="1969429E" w14:textId="5FFB0D26" w:rsidR="00A160B7" w:rsidRPr="00D21BCE" w:rsidRDefault="00A160B7" w:rsidP="00A160B7">
            <w:pPr>
              <w:spacing w:after="0" w:line="240" w:lineRule="auto"/>
              <w:jc w:val="center"/>
            </w:pPr>
            <w:r w:rsidRPr="009A538E">
              <w:rPr>
                <w:rFonts w:ascii="Calibri" w:eastAsia="Times New Roman" w:hAnsi="Calibri" w:cs="Calibri"/>
                <w:color w:val="000000"/>
              </w:rPr>
              <w:t>14%</w:t>
            </w:r>
          </w:p>
        </w:tc>
        <w:tc>
          <w:tcPr>
            <w:tcW w:w="1170" w:type="dxa"/>
            <w:shd w:val="clear" w:color="auto" w:fill="BFBFBF" w:themeFill="background1" w:themeFillShade="BF"/>
          </w:tcPr>
          <w:p w14:paraId="762D6643" w14:textId="3D34659D" w:rsidR="00A160B7" w:rsidRPr="00D21BCE" w:rsidRDefault="00A160B7" w:rsidP="00A160B7">
            <w:pPr>
              <w:spacing w:after="0" w:line="240" w:lineRule="auto"/>
              <w:jc w:val="center"/>
            </w:pPr>
            <w:r w:rsidRPr="009A538E">
              <w:rPr>
                <w:rFonts w:ascii="Calibri" w:eastAsia="Times New Roman" w:hAnsi="Calibri" w:cs="Calibri"/>
                <w:color w:val="000000"/>
              </w:rPr>
              <w:t>57%</w:t>
            </w:r>
          </w:p>
        </w:tc>
        <w:tc>
          <w:tcPr>
            <w:tcW w:w="1260" w:type="dxa"/>
            <w:shd w:val="clear" w:color="auto" w:fill="BFBFBF" w:themeFill="background1" w:themeFillShade="BF"/>
          </w:tcPr>
          <w:p w14:paraId="46B90164" w14:textId="1E2B06B6" w:rsidR="00A160B7" w:rsidRPr="00D21BCE" w:rsidRDefault="00A160B7" w:rsidP="00A160B7">
            <w:pPr>
              <w:spacing w:after="0" w:line="240" w:lineRule="auto"/>
              <w:jc w:val="center"/>
            </w:pPr>
            <w:r w:rsidRPr="009A538E">
              <w:rPr>
                <w:rFonts w:ascii="Calibri" w:eastAsia="Times New Roman" w:hAnsi="Calibri" w:cs="Calibri"/>
                <w:color w:val="000000"/>
              </w:rPr>
              <w:t>29%</w:t>
            </w:r>
          </w:p>
        </w:tc>
        <w:tc>
          <w:tcPr>
            <w:tcW w:w="1098" w:type="dxa"/>
            <w:shd w:val="clear" w:color="auto" w:fill="BFBFBF" w:themeFill="background1" w:themeFillShade="BF"/>
          </w:tcPr>
          <w:p w14:paraId="42772648" w14:textId="06CEA25D" w:rsidR="00A160B7" w:rsidRPr="00D21BCE" w:rsidRDefault="00A160B7" w:rsidP="00A160B7">
            <w:pPr>
              <w:spacing w:after="0" w:line="240" w:lineRule="auto"/>
              <w:jc w:val="center"/>
            </w:pPr>
            <w:r w:rsidRPr="009A538E">
              <w:rPr>
                <w:rFonts w:ascii="Calibri" w:eastAsia="Times New Roman" w:hAnsi="Calibri" w:cs="Calibri"/>
                <w:b/>
                <w:bCs/>
                <w:color w:val="000000"/>
              </w:rPr>
              <w:t>13.2</w:t>
            </w:r>
          </w:p>
        </w:tc>
      </w:tr>
      <w:tr w:rsidR="00A160B7" w:rsidRPr="00D21BCE" w14:paraId="28E0E3DB" w14:textId="77777777" w:rsidTr="00367517">
        <w:trPr>
          <w:trHeight w:val="274"/>
        </w:trPr>
        <w:tc>
          <w:tcPr>
            <w:tcW w:w="2970" w:type="dxa"/>
            <w:vMerge/>
            <w:shd w:val="clear" w:color="auto" w:fill="BFBFBF" w:themeFill="background1" w:themeFillShade="BF"/>
          </w:tcPr>
          <w:p w14:paraId="72F85370" w14:textId="77777777" w:rsidR="00A160B7" w:rsidRPr="00D21BCE" w:rsidRDefault="00A160B7" w:rsidP="00A160B7">
            <w:pPr>
              <w:spacing w:after="0" w:line="240" w:lineRule="auto"/>
              <w:rPr>
                <w:rFonts w:ascii="Calibri" w:hAnsi="Calibri"/>
                <w:b/>
                <w:color w:val="000000"/>
              </w:rPr>
            </w:pPr>
          </w:p>
        </w:tc>
        <w:tc>
          <w:tcPr>
            <w:tcW w:w="900" w:type="dxa"/>
            <w:shd w:val="clear" w:color="auto" w:fill="BFBFBF" w:themeFill="background1" w:themeFillShade="BF"/>
          </w:tcPr>
          <w:p w14:paraId="3BA5F0A4" w14:textId="77777777" w:rsidR="00A160B7" w:rsidRPr="00D21BCE" w:rsidRDefault="00A160B7" w:rsidP="00A160B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14:paraId="680D8E48" w14:textId="73AD4350" w:rsidR="00A160B7" w:rsidRPr="00D21BCE" w:rsidRDefault="00A160B7" w:rsidP="00A160B7">
            <w:pPr>
              <w:spacing w:after="0" w:line="240" w:lineRule="auto"/>
              <w:jc w:val="center"/>
            </w:pPr>
            <w:r w:rsidRPr="009A538E">
              <w:rPr>
                <w:rFonts w:ascii="Calibri" w:eastAsia="Times New Roman" w:hAnsi="Calibri" w:cs="Calibri"/>
                <w:color w:val="000000"/>
              </w:rPr>
              <w:t>8%</w:t>
            </w:r>
          </w:p>
        </w:tc>
        <w:tc>
          <w:tcPr>
            <w:tcW w:w="1080" w:type="dxa"/>
            <w:shd w:val="clear" w:color="auto" w:fill="BFBFBF" w:themeFill="background1" w:themeFillShade="BF"/>
          </w:tcPr>
          <w:p w14:paraId="6B183DAA" w14:textId="58FC540A" w:rsidR="00A160B7" w:rsidRPr="00D21BCE" w:rsidRDefault="00A160B7" w:rsidP="00A160B7">
            <w:pPr>
              <w:spacing w:after="0" w:line="240" w:lineRule="auto"/>
              <w:jc w:val="center"/>
            </w:pPr>
            <w:r w:rsidRPr="009A538E">
              <w:rPr>
                <w:rFonts w:ascii="Calibri" w:eastAsia="Times New Roman" w:hAnsi="Calibri" w:cs="Calibri"/>
                <w:color w:val="000000"/>
              </w:rPr>
              <w:t>58%</w:t>
            </w:r>
          </w:p>
        </w:tc>
        <w:tc>
          <w:tcPr>
            <w:tcW w:w="1170" w:type="dxa"/>
            <w:shd w:val="clear" w:color="auto" w:fill="BFBFBF" w:themeFill="background1" w:themeFillShade="BF"/>
          </w:tcPr>
          <w:p w14:paraId="1C0296F9" w14:textId="6330E6C3" w:rsidR="00A160B7" w:rsidRPr="00D21BCE" w:rsidRDefault="00A160B7" w:rsidP="00A160B7">
            <w:pPr>
              <w:spacing w:after="0" w:line="240" w:lineRule="auto"/>
              <w:jc w:val="center"/>
            </w:pPr>
            <w:r w:rsidRPr="009A538E">
              <w:rPr>
                <w:rFonts w:ascii="Calibri" w:eastAsia="Times New Roman" w:hAnsi="Calibri" w:cs="Calibri"/>
                <w:color w:val="000000"/>
              </w:rPr>
              <w:t>27%</w:t>
            </w:r>
          </w:p>
        </w:tc>
        <w:tc>
          <w:tcPr>
            <w:tcW w:w="1260" w:type="dxa"/>
            <w:shd w:val="clear" w:color="auto" w:fill="BFBFBF" w:themeFill="background1" w:themeFillShade="BF"/>
          </w:tcPr>
          <w:p w14:paraId="2A669DCF" w14:textId="6611AC97" w:rsidR="00A160B7" w:rsidRPr="00D21BCE" w:rsidRDefault="00A160B7" w:rsidP="00A160B7">
            <w:pPr>
              <w:spacing w:after="0" w:line="240" w:lineRule="auto"/>
              <w:jc w:val="center"/>
            </w:pPr>
            <w:r w:rsidRPr="009A538E">
              <w:rPr>
                <w:rFonts w:ascii="Calibri" w:eastAsia="Times New Roman" w:hAnsi="Calibri" w:cs="Calibri"/>
                <w:color w:val="000000"/>
              </w:rPr>
              <w:t>8%</w:t>
            </w:r>
          </w:p>
        </w:tc>
        <w:tc>
          <w:tcPr>
            <w:tcW w:w="1098" w:type="dxa"/>
            <w:shd w:val="clear" w:color="auto" w:fill="BFBFBF" w:themeFill="background1" w:themeFillShade="BF"/>
          </w:tcPr>
          <w:p w14:paraId="3DC0CF63" w14:textId="40377698" w:rsidR="00A160B7" w:rsidRPr="00D21BCE" w:rsidRDefault="00A160B7" w:rsidP="00A160B7">
            <w:pPr>
              <w:spacing w:after="0" w:line="240" w:lineRule="auto"/>
              <w:jc w:val="center"/>
            </w:pPr>
            <w:r w:rsidRPr="009A538E">
              <w:rPr>
                <w:rFonts w:ascii="Calibri" w:eastAsia="Times New Roman" w:hAnsi="Calibri" w:cs="Calibri"/>
                <w:b/>
                <w:bCs/>
                <w:color w:val="000000"/>
              </w:rPr>
              <w:t>11.0</w:t>
            </w:r>
          </w:p>
        </w:tc>
      </w:tr>
      <w:tr w:rsidR="00A160B7" w:rsidRPr="00D21BCE" w14:paraId="0389C927" w14:textId="77777777" w:rsidTr="00367517">
        <w:trPr>
          <w:trHeight w:val="274"/>
        </w:trPr>
        <w:tc>
          <w:tcPr>
            <w:tcW w:w="2970" w:type="dxa"/>
            <w:vMerge/>
            <w:shd w:val="clear" w:color="auto" w:fill="BFBFBF" w:themeFill="background1" w:themeFillShade="BF"/>
          </w:tcPr>
          <w:p w14:paraId="569208B2" w14:textId="77777777" w:rsidR="00A160B7" w:rsidRPr="00D21BCE" w:rsidRDefault="00A160B7" w:rsidP="00A160B7">
            <w:pPr>
              <w:spacing w:after="0" w:line="240" w:lineRule="auto"/>
              <w:rPr>
                <w:rFonts w:ascii="Calibri" w:hAnsi="Calibri"/>
                <w:b/>
                <w:color w:val="000000"/>
              </w:rPr>
            </w:pPr>
          </w:p>
        </w:tc>
        <w:tc>
          <w:tcPr>
            <w:tcW w:w="900" w:type="dxa"/>
            <w:shd w:val="clear" w:color="auto" w:fill="BFBFBF" w:themeFill="background1" w:themeFillShade="BF"/>
          </w:tcPr>
          <w:p w14:paraId="3B648116" w14:textId="77777777" w:rsidR="00A160B7" w:rsidRPr="00D21BCE" w:rsidRDefault="00A160B7" w:rsidP="00A160B7">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14:paraId="19B8FC77" w14:textId="4F171052" w:rsidR="00A160B7" w:rsidRPr="00D21BCE" w:rsidRDefault="00A160B7" w:rsidP="00A160B7">
            <w:pPr>
              <w:spacing w:after="0" w:line="240" w:lineRule="auto"/>
              <w:jc w:val="center"/>
            </w:pPr>
            <w:r w:rsidRPr="009A538E">
              <w:rPr>
                <w:rFonts w:ascii="Calibri" w:eastAsia="Times New Roman" w:hAnsi="Calibri" w:cs="Calibri"/>
                <w:color w:val="000000"/>
              </w:rPr>
              <w:t>2</w:t>
            </w:r>
          </w:p>
        </w:tc>
        <w:tc>
          <w:tcPr>
            <w:tcW w:w="1080" w:type="dxa"/>
            <w:shd w:val="clear" w:color="auto" w:fill="BFBFBF" w:themeFill="background1" w:themeFillShade="BF"/>
          </w:tcPr>
          <w:p w14:paraId="68BA220B" w14:textId="42D9F01B" w:rsidR="00A160B7" w:rsidRPr="00D21BCE" w:rsidRDefault="00A160B7" w:rsidP="00A160B7">
            <w:pPr>
              <w:spacing w:after="0" w:line="240" w:lineRule="auto"/>
              <w:jc w:val="center"/>
            </w:pPr>
            <w:r w:rsidRPr="009A538E">
              <w:rPr>
                <w:rFonts w:ascii="Calibri" w:eastAsia="Times New Roman" w:hAnsi="Calibri" w:cs="Calibri"/>
                <w:color w:val="000000"/>
              </w:rPr>
              <w:t>23</w:t>
            </w:r>
          </w:p>
        </w:tc>
        <w:tc>
          <w:tcPr>
            <w:tcW w:w="1170" w:type="dxa"/>
            <w:shd w:val="clear" w:color="auto" w:fill="BFBFBF" w:themeFill="background1" w:themeFillShade="BF"/>
          </w:tcPr>
          <w:p w14:paraId="47B8DE68" w14:textId="3DDD1F3D" w:rsidR="00A160B7" w:rsidRPr="00D21BCE" w:rsidRDefault="00A160B7" w:rsidP="00A160B7">
            <w:pPr>
              <w:spacing w:after="0" w:line="240" w:lineRule="auto"/>
              <w:jc w:val="center"/>
            </w:pPr>
            <w:r w:rsidRPr="009A538E">
              <w:rPr>
                <w:rFonts w:ascii="Calibri" w:eastAsia="Times New Roman" w:hAnsi="Calibri" w:cs="Calibri"/>
                <w:color w:val="000000"/>
              </w:rPr>
              <w:t>21</w:t>
            </w:r>
          </w:p>
        </w:tc>
        <w:tc>
          <w:tcPr>
            <w:tcW w:w="1260" w:type="dxa"/>
            <w:shd w:val="clear" w:color="auto" w:fill="BFBFBF" w:themeFill="background1" w:themeFillShade="BF"/>
          </w:tcPr>
          <w:p w14:paraId="1A391087" w14:textId="6704426C" w:rsidR="00A160B7" w:rsidRPr="00D21BCE" w:rsidRDefault="00A160B7" w:rsidP="00A160B7">
            <w:pPr>
              <w:spacing w:after="0" w:line="240" w:lineRule="auto"/>
              <w:jc w:val="center"/>
            </w:pPr>
            <w:r w:rsidRPr="009A538E">
              <w:rPr>
                <w:rFonts w:ascii="Calibri" w:eastAsia="Times New Roman" w:hAnsi="Calibri" w:cs="Calibri"/>
                <w:color w:val="000000"/>
              </w:rPr>
              <w:t>9</w:t>
            </w:r>
          </w:p>
        </w:tc>
        <w:tc>
          <w:tcPr>
            <w:tcW w:w="1098" w:type="dxa"/>
            <w:shd w:val="clear" w:color="auto" w:fill="BFBFBF" w:themeFill="background1" w:themeFillShade="BF"/>
          </w:tcPr>
          <w:p w14:paraId="1A3BCF3B" w14:textId="2ACD7086" w:rsidR="00A160B7" w:rsidRPr="00D21BCE" w:rsidRDefault="00A160B7" w:rsidP="00A160B7">
            <w:pPr>
              <w:spacing w:after="0" w:line="240" w:lineRule="auto"/>
              <w:jc w:val="center"/>
            </w:pPr>
            <w:r w:rsidRPr="009A538E">
              <w:rPr>
                <w:rFonts w:ascii="Calibri" w:eastAsia="Times New Roman" w:hAnsi="Calibri" w:cs="Calibri"/>
                <w:b/>
                <w:bCs/>
                <w:color w:val="000000"/>
              </w:rPr>
              <w:t>11.9</w:t>
            </w:r>
          </w:p>
        </w:tc>
      </w:tr>
    </w:tbl>
    <w:p w14:paraId="57F691EB" w14:textId="77777777" w:rsidR="002A2E92" w:rsidRDefault="002A2E92" w:rsidP="002A2E92">
      <w:pPr>
        <w:spacing w:after="0" w:line="240" w:lineRule="auto"/>
      </w:pPr>
    </w:p>
    <w:p w14:paraId="38D6F533" w14:textId="77777777" w:rsidR="00202FC6" w:rsidRDefault="00202FC6">
      <w:pPr>
        <w:spacing w:after="0" w:line="240" w:lineRule="auto"/>
      </w:pPr>
    </w:p>
    <w:sectPr w:rsidR="00202FC6" w:rsidSect="002F1EBE">
      <w:footerReference w:type="default" r:id="rId41"/>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83114" w14:textId="77777777" w:rsidR="00365C92" w:rsidRDefault="00365C92" w:rsidP="00B93273">
      <w:pPr>
        <w:spacing w:after="0" w:line="240" w:lineRule="auto"/>
      </w:pPr>
      <w:r>
        <w:separator/>
      </w:r>
    </w:p>
  </w:endnote>
  <w:endnote w:type="continuationSeparator" w:id="0">
    <w:p w14:paraId="089C9B56" w14:textId="77777777" w:rsidR="00365C92" w:rsidRDefault="00365C92"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AC0D" w14:textId="77777777" w:rsidR="006804AA" w:rsidRDefault="00680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E415F" w14:textId="77777777" w:rsidR="006804AA" w:rsidRDefault="00680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93C5F" w14:textId="77777777" w:rsidR="006804AA" w:rsidRDefault="006804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210302"/>
      <w:docPartObj>
        <w:docPartGallery w:val="Page Numbers (Bottom of Page)"/>
        <w:docPartUnique/>
      </w:docPartObj>
    </w:sdtPr>
    <w:sdtEndPr/>
    <w:sdtContent>
      <w:p w14:paraId="23AD7789" w14:textId="315B65E9" w:rsidR="00A65487" w:rsidRDefault="00A65487">
        <w:pPr>
          <w:pStyle w:val="Footer"/>
          <w:jc w:val="right"/>
        </w:pPr>
        <w:r>
          <w:fldChar w:fldCharType="begin"/>
        </w:r>
        <w:r>
          <w:instrText xml:space="preserve"> PAGE   \* MERGEFORMAT </w:instrText>
        </w:r>
        <w:r>
          <w:fldChar w:fldCharType="separate"/>
        </w:r>
        <w:r w:rsidR="001A139A">
          <w:rPr>
            <w:noProof/>
          </w:rPr>
          <w:t>19</w:t>
        </w:r>
        <w:r>
          <w:rPr>
            <w:noProof/>
          </w:rPr>
          <w:fldChar w:fldCharType="end"/>
        </w:r>
      </w:p>
    </w:sdtContent>
  </w:sdt>
  <w:p w14:paraId="50CF950A" w14:textId="77777777" w:rsidR="00A65487" w:rsidRDefault="00A654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9333"/>
      <w:docPartObj>
        <w:docPartGallery w:val="Page Numbers (Bottom of Page)"/>
        <w:docPartUnique/>
      </w:docPartObj>
    </w:sdtPr>
    <w:sdtEndPr/>
    <w:sdtContent>
      <w:p w14:paraId="7211E866" w14:textId="2811DA74" w:rsidR="00A65487" w:rsidRDefault="00A65487">
        <w:pPr>
          <w:pStyle w:val="Footer"/>
          <w:jc w:val="right"/>
        </w:pPr>
        <w:r>
          <w:fldChar w:fldCharType="begin"/>
        </w:r>
        <w:r>
          <w:instrText xml:space="preserve"> PAGE   \* MERGEFORMAT </w:instrText>
        </w:r>
        <w:r>
          <w:fldChar w:fldCharType="separate"/>
        </w:r>
        <w:r w:rsidR="001A139A">
          <w:rPr>
            <w:noProof/>
          </w:rPr>
          <w:t>48</w:t>
        </w:r>
        <w:r>
          <w:rPr>
            <w:noProof/>
          </w:rPr>
          <w:fldChar w:fldCharType="end"/>
        </w:r>
      </w:p>
    </w:sdtContent>
  </w:sdt>
  <w:p w14:paraId="340D862B" w14:textId="77777777" w:rsidR="00A65487" w:rsidRDefault="00A65487" w:rsidP="00350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452BB" w14:textId="77777777" w:rsidR="00365C92" w:rsidRDefault="00365C92" w:rsidP="00B93273">
      <w:pPr>
        <w:spacing w:after="0" w:line="240" w:lineRule="auto"/>
      </w:pPr>
      <w:r>
        <w:separator/>
      </w:r>
    </w:p>
  </w:footnote>
  <w:footnote w:type="continuationSeparator" w:id="0">
    <w:p w14:paraId="2294BE48" w14:textId="77777777" w:rsidR="00365C92" w:rsidRDefault="00365C92" w:rsidP="00B93273">
      <w:pPr>
        <w:spacing w:after="0" w:line="240" w:lineRule="auto"/>
      </w:pPr>
      <w:r>
        <w:continuationSeparator/>
      </w:r>
    </w:p>
  </w:footnote>
  <w:footnote w:id="1">
    <w:p w14:paraId="01807E66" w14:textId="6B00660E" w:rsidR="00A65487" w:rsidRPr="00EB5D10" w:rsidRDefault="00A65487">
      <w:pPr>
        <w:pStyle w:val="FootnoteText"/>
        <w:rPr>
          <w:rFonts w:asciiTheme="minorHAnsi" w:hAnsiTheme="minorHAnsi" w:cstheme="minorHAnsi"/>
          <w:sz w:val="19"/>
          <w:szCs w:val="19"/>
        </w:rPr>
      </w:pPr>
      <w:r w:rsidRPr="00EB5D10">
        <w:rPr>
          <w:rStyle w:val="FootnoteReference"/>
          <w:rFonts w:asciiTheme="minorHAnsi" w:hAnsiTheme="minorHAnsi" w:cstheme="minorHAnsi"/>
          <w:sz w:val="19"/>
          <w:szCs w:val="19"/>
        </w:rPr>
        <w:footnoteRef/>
      </w:r>
      <w:r w:rsidRPr="00EB5D10">
        <w:rPr>
          <w:rFonts w:asciiTheme="minorHAnsi" w:hAnsiTheme="minorHAnsi" w:cstheme="minorHAnsi"/>
          <w:sz w:val="19"/>
          <w:szCs w:val="19"/>
        </w:rPr>
        <w:t xml:space="preserve"> The renovated high school maintained elements of the historic old high school.</w:t>
      </w:r>
    </w:p>
  </w:footnote>
  <w:footnote w:id="2">
    <w:p w14:paraId="4A3939AB" w14:textId="4D6F7517" w:rsidR="00A65487" w:rsidRDefault="00A65487">
      <w:pPr>
        <w:pStyle w:val="FootnoteText"/>
      </w:pPr>
      <w:r w:rsidRPr="005A5E30">
        <w:rPr>
          <w:rStyle w:val="FootnoteReference"/>
          <w:rFonts w:asciiTheme="minorHAnsi" w:hAnsiTheme="minorHAnsi" w:cstheme="minorHAnsi"/>
          <w:sz w:val="19"/>
          <w:szCs w:val="19"/>
        </w:rPr>
        <w:footnoteRef/>
      </w:r>
      <w:r w:rsidRPr="005A5E30">
        <w:rPr>
          <w:rFonts w:asciiTheme="minorHAnsi" w:hAnsiTheme="minorHAnsi" w:cstheme="minorHAnsi"/>
          <w:sz w:val="19"/>
          <w:szCs w:val="19"/>
        </w:rPr>
        <w:t xml:space="preserve"> High-quality feedback is specific, timely, and </w:t>
      </w:r>
      <w:r w:rsidRPr="00275C0A">
        <w:rPr>
          <w:rFonts w:asciiTheme="minorHAnsi" w:hAnsiTheme="minorHAnsi" w:cstheme="minorHAnsi"/>
          <w:sz w:val="19"/>
          <w:szCs w:val="19"/>
        </w:rPr>
        <w:t>actionable.</w:t>
      </w:r>
    </w:p>
  </w:footnote>
  <w:footnote w:id="3">
    <w:p w14:paraId="2787DF77" w14:textId="417A3268" w:rsidR="00A65487" w:rsidRPr="00275C0A" w:rsidRDefault="00A65487">
      <w:pPr>
        <w:pStyle w:val="FootnoteText"/>
        <w:rPr>
          <w:rFonts w:asciiTheme="minorHAnsi" w:hAnsiTheme="minorHAnsi" w:cstheme="minorHAnsi"/>
          <w:sz w:val="19"/>
          <w:szCs w:val="19"/>
        </w:rPr>
      </w:pPr>
      <w:r w:rsidRPr="00275C0A">
        <w:rPr>
          <w:rStyle w:val="FootnoteReference"/>
          <w:rFonts w:asciiTheme="minorHAnsi" w:hAnsiTheme="minorHAnsi" w:cstheme="minorHAnsi"/>
          <w:sz w:val="19"/>
          <w:szCs w:val="19"/>
        </w:rPr>
        <w:footnoteRef/>
      </w:r>
      <w:r w:rsidRPr="00275C0A">
        <w:rPr>
          <w:rFonts w:asciiTheme="minorHAnsi" w:hAnsiTheme="minorHAnsi" w:cstheme="minorHAnsi"/>
          <w:sz w:val="19"/>
          <w:szCs w:val="19"/>
        </w:rPr>
        <w:t xml:space="preserve"> DIBELS stands for Dynamic Indicators of Basic Early Literacy Skills.</w:t>
      </w:r>
    </w:p>
  </w:footnote>
  <w:footnote w:id="4">
    <w:p w14:paraId="1B954742" w14:textId="07216D77" w:rsidR="00A65487" w:rsidRPr="00EB5D10" w:rsidRDefault="00A65487">
      <w:pPr>
        <w:pStyle w:val="FootnoteText"/>
        <w:rPr>
          <w:rFonts w:asciiTheme="minorHAnsi" w:hAnsiTheme="minorHAnsi" w:cstheme="minorHAnsi"/>
          <w:sz w:val="19"/>
          <w:szCs w:val="19"/>
        </w:rPr>
      </w:pPr>
      <w:r w:rsidRPr="00275C0A">
        <w:rPr>
          <w:rStyle w:val="FootnoteReference"/>
          <w:rFonts w:asciiTheme="minorHAnsi" w:hAnsiTheme="minorHAnsi" w:cstheme="minorHAnsi"/>
          <w:sz w:val="19"/>
          <w:szCs w:val="19"/>
        </w:rPr>
        <w:footnoteRef/>
      </w:r>
      <w:r w:rsidRPr="00275C0A">
        <w:rPr>
          <w:rFonts w:asciiTheme="minorHAnsi" w:hAnsiTheme="minorHAnsi" w:cstheme="minorHAnsi"/>
          <w:sz w:val="19"/>
          <w:szCs w:val="19"/>
        </w:rPr>
        <w:t xml:space="preserve"> STEM stands for science, technology, engineering, and math.</w:t>
      </w:r>
    </w:p>
  </w:footnote>
  <w:footnote w:id="5">
    <w:p w14:paraId="3DF94BB3" w14:textId="74E945C7" w:rsidR="00A65487" w:rsidRPr="00275C0A" w:rsidRDefault="00A65487">
      <w:pPr>
        <w:pStyle w:val="FootnoteText"/>
        <w:rPr>
          <w:rFonts w:asciiTheme="minorHAnsi" w:hAnsiTheme="minorHAnsi" w:cstheme="minorHAnsi"/>
          <w:sz w:val="19"/>
          <w:szCs w:val="19"/>
        </w:rPr>
      </w:pPr>
      <w:r w:rsidRPr="00275C0A">
        <w:rPr>
          <w:rStyle w:val="FootnoteReference"/>
          <w:rFonts w:asciiTheme="minorHAnsi" w:hAnsiTheme="minorHAnsi" w:cstheme="minorHAnsi"/>
          <w:sz w:val="19"/>
          <w:szCs w:val="19"/>
        </w:rPr>
        <w:footnoteRef/>
      </w:r>
      <w:r w:rsidRPr="00275C0A">
        <w:rPr>
          <w:rFonts w:asciiTheme="minorHAnsi" w:hAnsiTheme="minorHAnsi" w:cstheme="minorHAnsi"/>
          <w:sz w:val="19"/>
          <w:szCs w:val="19"/>
        </w:rPr>
        <w:t xml:space="preserve"> WIDA stands for World-Class Instructional Design and Assessment.</w:t>
      </w:r>
    </w:p>
  </w:footnote>
  <w:footnote w:id="6">
    <w:p w14:paraId="03340B02" w14:textId="20FBE216" w:rsidR="00A65487" w:rsidRPr="00EB5D10" w:rsidRDefault="00A65487">
      <w:pPr>
        <w:pStyle w:val="FootnoteText"/>
        <w:rPr>
          <w:rFonts w:asciiTheme="minorHAnsi" w:hAnsiTheme="minorHAnsi" w:cstheme="minorHAnsi"/>
          <w:sz w:val="19"/>
          <w:szCs w:val="19"/>
        </w:rPr>
      </w:pPr>
      <w:r w:rsidRPr="00275C0A">
        <w:rPr>
          <w:rStyle w:val="FootnoteReference"/>
          <w:rFonts w:asciiTheme="minorHAnsi" w:hAnsiTheme="minorHAnsi" w:cstheme="minorHAnsi"/>
          <w:sz w:val="19"/>
          <w:szCs w:val="19"/>
        </w:rPr>
        <w:footnoteRef/>
      </w:r>
      <w:r w:rsidRPr="00275C0A">
        <w:rPr>
          <w:rFonts w:asciiTheme="minorHAnsi" w:hAnsiTheme="minorHAnsi" w:cstheme="minorHAnsi"/>
          <w:sz w:val="19"/>
          <w:szCs w:val="19"/>
        </w:rPr>
        <w:t xml:space="preserve"> ACCESS stands for Assessing Comprehension and English State-to-State for English Language Learners.</w:t>
      </w:r>
    </w:p>
  </w:footnote>
  <w:footnote w:id="7">
    <w:p w14:paraId="526C53B8" w14:textId="1497BF42" w:rsidR="00A65487" w:rsidRPr="00EB5D10" w:rsidRDefault="00A65487">
      <w:pPr>
        <w:pStyle w:val="FootnoteText"/>
        <w:rPr>
          <w:rFonts w:asciiTheme="minorHAnsi" w:hAnsiTheme="minorHAnsi" w:cstheme="minorHAnsi"/>
          <w:sz w:val="19"/>
          <w:szCs w:val="19"/>
        </w:rPr>
      </w:pPr>
      <w:r w:rsidRPr="00D3629D">
        <w:rPr>
          <w:rStyle w:val="FootnoteReference"/>
          <w:rFonts w:asciiTheme="minorHAnsi" w:hAnsiTheme="minorHAnsi" w:cstheme="minorHAnsi"/>
          <w:sz w:val="19"/>
          <w:szCs w:val="19"/>
        </w:rPr>
        <w:footnoteRef/>
      </w:r>
      <w:r w:rsidRPr="00D3629D">
        <w:rPr>
          <w:rFonts w:asciiTheme="minorHAnsi" w:hAnsiTheme="minorHAnsi" w:cstheme="minorHAnsi"/>
          <w:sz w:val="19"/>
          <w:szCs w:val="19"/>
        </w:rPr>
        <w:t xml:space="preserve"> DIBLES stands for Dynamic Indicators of Basic Early Literacy Skills.</w:t>
      </w:r>
    </w:p>
  </w:footnote>
  <w:footnote w:id="8">
    <w:p w14:paraId="796A25F9" w14:textId="4CFFB145" w:rsidR="00A65487" w:rsidRPr="00EB5D10" w:rsidRDefault="00A65487">
      <w:pPr>
        <w:pStyle w:val="FootnoteText"/>
        <w:rPr>
          <w:rFonts w:asciiTheme="minorHAnsi" w:hAnsiTheme="minorHAnsi" w:cstheme="minorHAnsi"/>
          <w:sz w:val="19"/>
          <w:szCs w:val="19"/>
        </w:rPr>
      </w:pPr>
      <w:r w:rsidRPr="00D3629D">
        <w:rPr>
          <w:rStyle w:val="FootnoteReference"/>
          <w:rFonts w:asciiTheme="minorHAnsi" w:hAnsiTheme="minorHAnsi" w:cstheme="minorHAnsi"/>
          <w:sz w:val="19"/>
          <w:szCs w:val="19"/>
        </w:rPr>
        <w:footnoteRef/>
      </w:r>
      <w:r w:rsidRPr="00D3629D">
        <w:rPr>
          <w:rFonts w:asciiTheme="minorHAnsi" w:hAnsiTheme="minorHAnsi" w:cstheme="minorHAnsi"/>
          <w:sz w:val="19"/>
          <w:szCs w:val="19"/>
        </w:rPr>
        <w:t xml:space="preserve"> ALICE stands for </w:t>
      </w:r>
      <w:r w:rsidRPr="00D3629D">
        <w:rPr>
          <w:rFonts w:asciiTheme="minorHAnsi" w:hAnsiTheme="minorHAnsi" w:cstheme="minorHAnsi"/>
          <w:color w:val="666666"/>
          <w:sz w:val="19"/>
          <w:szCs w:val="19"/>
        </w:rPr>
        <w:t>Alert, Lock-down, Inform, Counter, and Evacuate.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8334" w14:textId="77777777" w:rsidR="006804AA" w:rsidRDefault="00680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AF165" w14:textId="098C8DEC" w:rsidR="00A65487" w:rsidRDefault="00A65487" w:rsidP="002F1EBE">
    <w:pPr>
      <w:spacing w:after="240"/>
      <w:rPr>
        <w:sz w:val="19"/>
        <w:szCs w:val="19"/>
      </w:rPr>
    </w:pPr>
    <w:r>
      <w:rPr>
        <w:sz w:val="19"/>
        <w:szCs w:val="19"/>
      </w:rPr>
      <w:t>Newburyport Public Schools Targeted District Review</w:t>
    </w:r>
  </w:p>
  <w:p w14:paraId="1FE207A6" w14:textId="77777777" w:rsidR="00A65487" w:rsidRDefault="00A65487" w:rsidP="002F1EBE">
    <w:pP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A9BE2" w14:textId="77777777" w:rsidR="00A65487" w:rsidRDefault="00A65487">
    <w:bookmarkStart w:id="0" w:name="_GoBack"/>
    <w:r>
      <w:rPr>
        <w:noProof/>
      </w:rPr>
      <w:drawing>
        <wp:anchor distT="0" distB="0" distL="114300" distR="114300" simplePos="0" relativeHeight="251659264" behindDoc="0" locked="0" layoutInCell="1" allowOverlap="1" wp14:anchorId="4B7AADC5" wp14:editId="61114814">
          <wp:simplePos x="0" y="0"/>
          <wp:positionH relativeFrom="margin">
            <wp:posOffset>5486400</wp:posOffset>
          </wp:positionH>
          <wp:positionV relativeFrom="margin">
            <wp:posOffset>-18415</wp:posOffset>
          </wp:positionV>
          <wp:extent cx="609600" cy="952500"/>
          <wp:effectExtent l="0" t="0" r="0" b="12700"/>
          <wp:wrapSquare wrapText="bothSides"/>
          <wp:docPr id="15" name="Picture 5" descr="http://www.doe.mass.edu/nmg/logo/ESELogo/Star%20Guy/205x100/Solo-Star-Logo_205x100_color.jpg"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77B"/>
    <w:multiLevelType w:val="multilevel"/>
    <w:tmpl w:val="3B9A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85116"/>
    <w:multiLevelType w:val="hybridMultilevel"/>
    <w:tmpl w:val="2E86586E"/>
    <w:lvl w:ilvl="0" w:tplc="FFF40258">
      <w:start w:val="1"/>
      <w:numFmt w:val="upperLetter"/>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F0E39"/>
    <w:multiLevelType w:val="hybridMultilevel"/>
    <w:tmpl w:val="5112830C"/>
    <w:lvl w:ilvl="0" w:tplc="E0FCCE2E">
      <w:start w:val="1"/>
      <w:numFmt w:val="bullet"/>
      <w:lvlText w:val=""/>
      <w:lvlJc w:val="left"/>
      <w:pPr>
        <w:ind w:left="720" w:hanging="360"/>
      </w:pPr>
      <w:rPr>
        <w:rFonts w:ascii="Symbol" w:hAnsi="Symbol" w:hint="default"/>
        <w:color w:val="auto"/>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D344C"/>
    <w:multiLevelType w:val="hybridMultilevel"/>
    <w:tmpl w:val="ED1E60A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6" w15:restartNumberingAfterBreak="0">
    <w:nsid w:val="108B5B60"/>
    <w:multiLevelType w:val="hybridMultilevel"/>
    <w:tmpl w:val="0DD887B6"/>
    <w:lvl w:ilvl="0" w:tplc="445E22BA">
      <w:start w:val="1"/>
      <w:numFmt w:val="upperLetter"/>
      <w:lvlText w:val="%1."/>
      <w:lvlJc w:val="left"/>
      <w:pPr>
        <w:ind w:left="360" w:hanging="360"/>
      </w:pPr>
      <w:rPr>
        <w:rFonts w:hint="default"/>
        <w:b/>
      </w:rPr>
    </w:lvl>
    <w:lvl w:ilvl="1" w:tplc="25D261A6">
      <w:start w:val="2"/>
      <w:numFmt w:val="bullet"/>
      <w:lvlText w:val="•"/>
      <w:lvlJc w:val="left"/>
      <w:pPr>
        <w:ind w:left="1800" w:hanging="360"/>
      </w:pPr>
      <w:rPr>
        <w:rFonts w:ascii="Calibri" w:eastAsia="Times New Roman" w:hAnsi="Calibri"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90A0D"/>
    <w:multiLevelType w:val="multilevel"/>
    <w:tmpl w:val="FE8E29E8"/>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1620" w:hanging="360"/>
      </w:pPr>
      <w:rPr>
        <w:rFonts w:hint="default"/>
      </w:rPr>
    </w:lvl>
    <w:lvl w:ilvl="8">
      <w:start w:val="1"/>
      <w:numFmt w:val="lowerRoman"/>
      <w:lvlText w:val="%9."/>
      <w:lvlJc w:val="left"/>
      <w:pPr>
        <w:ind w:left="2880" w:hanging="360"/>
      </w:pPr>
      <w:rPr>
        <w:rFonts w:hint="default"/>
      </w:rPr>
    </w:lvl>
  </w:abstractNum>
  <w:abstractNum w:abstractNumId="12" w15:restartNumberingAfterBreak="0">
    <w:nsid w:val="1B485635"/>
    <w:multiLevelType w:val="hybridMultilevel"/>
    <w:tmpl w:val="2BC236AC"/>
    <w:lvl w:ilvl="0" w:tplc="0409000F">
      <w:start w:val="1"/>
      <w:numFmt w:val="decimal"/>
      <w:lvlText w:val="%1."/>
      <w:lvlJc w:val="left"/>
      <w:pPr>
        <w:ind w:left="5310" w:hanging="360"/>
      </w:pPr>
    </w:lvl>
    <w:lvl w:ilvl="1" w:tplc="FB94FDA6">
      <w:start w:val="1"/>
      <w:numFmt w:val="decimal"/>
      <w:lvlText w:val="%2."/>
      <w:lvlJc w:val="left"/>
      <w:pPr>
        <w:ind w:left="0" w:hanging="360"/>
      </w:pPr>
      <w:rPr>
        <w:rFonts w:asciiTheme="minorHAnsi" w:eastAsia="Times New Roman" w:hAnsiTheme="minorHAnsi" w:cs="Times New Roman"/>
        <w:b/>
      </w:rPr>
    </w:lvl>
    <w:lvl w:ilvl="2" w:tplc="BCE2D27A">
      <w:start w:val="1"/>
      <w:numFmt w:val="upperLetter"/>
      <w:lvlText w:val="%3."/>
      <w:lvlJc w:val="left"/>
      <w:pPr>
        <w:ind w:left="900" w:hanging="360"/>
      </w:pPr>
      <w:rPr>
        <w:rFonts w:hint="default"/>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21B43073"/>
    <w:multiLevelType w:val="hybridMultilevel"/>
    <w:tmpl w:val="DF3C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ED35B4"/>
    <w:multiLevelType w:val="multilevel"/>
    <w:tmpl w:val="D11E26A8"/>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15:restartNumberingAfterBreak="0">
    <w:nsid w:val="229153C4"/>
    <w:multiLevelType w:val="hybridMultilevel"/>
    <w:tmpl w:val="A3DA94FE"/>
    <w:lvl w:ilvl="0" w:tplc="70223EB4">
      <w:start w:val="1"/>
      <w:numFmt w:val="decimal"/>
      <w:lvlText w:val="%1."/>
      <w:lvlJc w:val="left"/>
      <w:pPr>
        <w:ind w:left="1080" w:hanging="360"/>
      </w:pPr>
      <w:rPr>
        <w:rFonts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E54961"/>
    <w:multiLevelType w:val="multilevel"/>
    <w:tmpl w:val="52AE3D84"/>
    <w:lvl w:ilvl="0">
      <w:start w:val="4"/>
      <w:numFmt w:val="upperLetter"/>
      <w:lvlText w:val="%1."/>
      <w:lvlJc w:val="left"/>
      <w:pPr>
        <w:ind w:left="720" w:hanging="360"/>
      </w:pPr>
      <w:rPr>
        <w:rFonts w:hint="default"/>
        <w:b/>
        <w:i w:val="0"/>
      </w:rPr>
    </w:lvl>
    <w:lvl w:ilvl="1">
      <w:start w:val="5"/>
      <w:numFmt w:val="upperLetter"/>
      <w:lvlText w:val="%2."/>
      <w:lvlJc w:val="left"/>
      <w:pPr>
        <w:ind w:left="360" w:hanging="360"/>
      </w:pPr>
      <w:rPr>
        <w:rFonts w:hint="default"/>
        <w:b/>
        <w:i w:val="0"/>
      </w:rPr>
    </w:lvl>
    <w:lvl w:ilvl="2">
      <w:start w:val="1"/>
      <w:numFmt w:val="lowerLetter"/>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44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2ED00D1D"/>
    <w:multiLevelType w:val="multilevel"/>
    <w:tmpl w:val="455E7EB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upperLetter"/>
      <w:lvlText w:val="%6."/>
      <w:lvlJc w:val="left"/>
      <w:pPr>
        <w:ind w:left="1800" w:hanging="360"/>
      </w:pPr>
      <w:rPr>
        <w:rFonts w:hint="default"/>
        <w:b/>
      </w:rPr>
    </w:lvl>
    <w:lvl w:ilvl="6">
      <w:start w:val="1"/>
      <w:numFmt w:val="upperRoman"/>
      <w:lvlText w:val="%7."/>
      <w:lvlJc w:val="righ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30D51C42"/>
    <w:multiLevelType w:val="hybridMultilevel"/>
    <w:tmpl w:val="9CACDA7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2"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41A0C"/>
    <w:multiLevelType w:val="multilevel"/>
    <w:tmpl w:val="4AB8E88A"/>
    <w:lvl w:ilvl="0">
      <w:start w:val="5"/>
      <w:numFmt w:val="upperLetter"/>
      <w:lvlText w:val="%1."/>
      <w:lvlJc w:val="left"/>
      <w:pPr>
        <w:ind w:left="720" w:hanging="360"/>
      </w:pPr>
      <w:rPr>
        <w:rFonts w:hint="default"/>
        <w:b/>
        <w:i w:val="0"/>
      </w:rPr>
    </w:lvl>
    <w:lvl w:ilvl="1">
      <w:start w:val="5"/>
      <w:numFmt w:val="upperLetter"/>
      <w:lvlText w:val="%2."/>
      <w:lvlJc w:val="left"/>
      <w:pPr>
        <w:ind w:left="360" w:hanging="360"/>
      </w:pPr>
      <w:rPr>
        <w:rFonts w:hint="default"/>
        <w:b/>
        <w:i w:val="0"/>
      </w:rPr>
    </w:lvl>
    <w:lvl w:ilvl="2">
      <w:start w:val="1"/>
      <w:numFmt w:val="lowerLetter"/>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3BAF76F0"/>
    <w:multiLevelType w:val="hybridMultilevel"/>
    <w:tmpl w:val="28E661F0"/>
    <w:lvl w:ilvl="0" w:tplc="D38E88AC">
      <w:start w:val="1"/>
      <w:numFmt w:val="decimal"/>
      <w:lvlText w:val="%1."/>
      <w:lvlJc w:val="left"/>
      <w:pPr>
        <w:ind w:left="1080" w:hanging="360"/>
      </w:pPr>
      <w:rPr>
        <w:rFonts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709A1"/>
    <w:multiLevelType w:val="hybridMultilevel"/>
    <w:tmpl w:val="C9F07A80"/>
    <w:lvl w:ilvl="0" w:tplc="A7EEFC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D13DB5"/>
    <w:multiLevelType w:val="hybridMultilevel"/>
    <w:tmpl w:val="2D9E6B16"/>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0" w15:restartNumberingAfterBreak="0">
    <w:nsid w:val="4DC377A5"/>
    <w:multiLevelType w:val="hybridMultilevel"/>
    <w:tmpl w:val="A79EF31E"/>
    <w:lvl w:ilvl="0" w:tplc="1CEAC6D6">
      <w:start w:val="2"/>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491A33"/>
    <w:multiLevelType w:val="multilevel"/>
    <w:tmpl w:val="616E2AD6"/>
    <w:lvl w:ilvl="0">
      <w:start w:val="3"/>
      <w:numFmt w:val="upperLetter"/>
      <w:lvlText w:val="%1."/>
      <w:lvlJc w:val="left"/>
      <w:pPr>
        <w:ind w:left="0" w:hanging="360"/>
      </w:pPr>
      <w:rPr>
        <w:rFonts w:hint="default"/>
        <w:b/>
        <w:i w:val="0"/>
      </w:rPr>
    </w:lvl>
    <w:lvl w:ilvl="1">
      <w:start w:val="3"/>
      <w:numFmt w:val="upperLetter"/>
      <w:lvlText w:val="%2."/>
      <w:lvlJc w:val="left"/>
      <w:pPr>
        <w:ind w:left="81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2" w15:restartNumberingAfterBreak="0">
    <w:nsid w:val="51432D17"/>
    <w:multiLevelType w:val="hybridMultilevel"/>
    <w:tmpl w:val="319C89A6"/>
    <w:lvl w:ilvl="0" w:tplc="F7BA30C4">
      <w:start w:val="1"/>
      <w:numFmt w:val="bullet"/>
      <w:lvlText w:val=""/>
      <w:lvlJc w:val="left"/>
      <w:pPr>
        <w:tabs>
          <w:tab w:val="num" w:pos="610"/>
        </w:tabs>
        <w:ind w:left="1330" w:hanging="360"/>
      </w:pPr>
      <w:rPr>
        <w:rFonts w:ascii="Symbol" w:hAnsi="Symbol" w:hint="default"/>
        <w:color w:val="auto"/>
        <w:sz w:val="22"/>
        <w:szCs w:val="22"/>
      </w:rPr>
    </w:lvl>
    <w:lvl w:ilvl="1" w:tplc="04090003">
      <w:start w:val="1"/>
      <w:numFmt w:val="bullet"/>
      <w:lvlText w:val="o"/>
      <w:lvlJc w:val="left"/>
      <w:pPr>
        <w:ind w:left="1834" w:hanging="360"/>
      </w:pPr>
      <w:rPr>
        <w:rFonts w:ascii="Courier New" w:hAnsi="Courier New" w:cs="Courier New" w:hint="default"/>
      </w:rPr>
    </w:lvl>
    <w:lvl w:ilvl="2" w:tplc="04090005">
      <w:start w:val="1"/>
      <w:numFmt w:val="bullet"/>
      <w:lvlText w:val=""/>
      <w:lvlJc w:val="left"/>
      <w:pPr>
        <w:ind w:left="2554" w:hanging="360"/>
      </w:pPr>
      <w:rPr>
        <w:rFonts w:ascii="Wingdings" w:hAnsi="Wingdings" w:hint="default"/>
      </w:rPr>
    </w:lvl>
    <w:lvl w:ilvl="3" w:tplc="0409000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33" w15:restartNumberingAfterBreak="0">
    <w:nsid w:val="51CB2791"/>
    <w:multiLevelType w:val="hybridMultilevel"/>
    <w:tmpl w:val="24367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32156C8"/>
    <w:multiLevelType w:val="hybridMultilevel"/>
    <w:tmpl w:val="58A8B958"/>
    <w:lvl w:ilvl="0" w:tplc="E03CF2F6">
      <w:start w:val="1"/>
      <w:numFmt w:val="upperLetter"/>
      <w:lvlText w:val="%1."/>
      <w:lvlJc w:val="left"/>
      <w:pPr>
        <w:ind w:left="63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57D41ACE"/>
    <w:multiLevelType w:val="hybridMultilevel"/>
    <w:tmpl w:val="18EA2086"/>
    <w:lvl w:ilvl="0" w:tplc="CB00405E">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9F1EE3"/>
    <w:multiLevelType w:val="hybridMultilevel"/>
    <w:tmpl w:val="2CE479A6"/>
    <w:lvl w:ilvl="0" w:tplc="58727CBE">
      <w:start w:val="1"/>
      <w:numFmt w:val="upperLetter"/>
      <w:lvlText w:val="%1."/>
      <w:lvlJc w:val="left"/>
      <w:pPr>
        <w:ind w:left="990" w:hanging="360"/>
      </w:pPr>
      <w:rPr>
        <w:rFonts w:hint="default"/>
        <w:b/>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182191"/>
    <w:multiLevelType w:val="hybridMultilevel"/>
    <w:tmpl w:val="80244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1AC552D"/>
    <w:multiLevelType w:val="hybridMultilevel"/>
    <w:tmpl w:val="EB00F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D523E"/>
    <w:multiLevelType w:val="hybridMultilevel"/>
    <w:tmpl w:val="9CB4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C02B2"/>
    <w:multiLevelType w:val="multilevel"/>
    <w:tmpl w:val="9202DD28"/>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5"/>
      <w:numFmt w:val="upperLetter"/>
      <w:lvlText w:val="%6."/>
      <w:lvlJc w:val="left"/>
      <w:pPr>
        <w:ind w:left="1800" w:hanging="360"/>
      </w:pPr>
      <w:rPr>
        <w:rFonts w:hint="default"/>
        <w:b/>
        <w:color w:val="auto"/>
      </w:rPr>
    </w:lvl>
    <w:lvl w:ilvl="6">
      <w:start w:val="1"/>
      <w:numFmt w:val="upperRoman"/>
      <w:lvlText w:val="%7."/>
      <w:lvlJc w:val="righ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4" w15:restartNumberingAfterBreak="0">
    <w:nsid w:val="791A2D17"/>
    <w:multiLevelType w:val="multilevel"/>
    <w:tmpl w:val="D3D2C9A8"/>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b w:val="0"/>
        <w:color w:val="000000"/>
        <w:sz w:val="22"/>
        <w:szCs w:val="22"/>
      </w:rPr>
    </w:lvl>
    <w:lvl w:ilvl="2">
      <w:start w:val="1"/>
      <w:numFmt w:val="bullet"/>
      <w:lvlText w:val=""/>
      <w:lvlJc w:val="left"/>
      <w:pPr>
        <w:ind w:left="2160" w:hanging="360"/>
      </w:pPr>
      <w:rPr>
        <w:rFonts w:ascii="Symbol" w:hAnsi="Symbol" w:hint="default"/>
        <w:color w:val="000000"/>
        <w:sz w:val="22"/>
        <w:szCs w:val="2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937179F"/>
    <w:multiLevelType w:val="multilevel"/>
    <w:tmpl w:val="50D2F9CE"/>
    <w:lvl w:ilvl="0">
      <w:start w:val="3"/>
      <w:numFmt w:val="upperLetter"/>
      <w:lvlText w:val="%1."/>
      <w:lvlJc w:val="left"/>
      <w:pPr>
        <w:ind w:left="0" w:hanging="360"/>
      </w:pPr>
      <w:rPr>
        <w:rFonts w:hint="default"/>
        <w:b/>
        <w:i w:val="0"/>
      </w:rPr>
    </w:lvl>
    <w:lvl w:ilvl="1">
      <w:start w:val="3"/>
      <w:numFmt w:val="upperLetter"/>
      <w:lvlText w:val="%2."/>
      <w:lvlJc w:val="left"/>
      <w:pPr>
        <w:ind w:left="81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6"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47"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8"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81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9"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7"/>
  </w:num>
  <w:num w:numId="3">
    <w:abstractNumId w:val="14"/>
  </w:num>
  <w:num w:numId="4">
    <w:abstractNumId w:val="12"/>
  </w:num>
  <w:num w:numId="5">
    <w:abstractNumId w:val="9"/>
  </w:num>
  <w:num w:numId="6">
    <w:abstractNumId w:val="24"/>
  </w:num>
  <w:num w:numId="7">
    <w:abstractNumId w:val="11"/>
  </w:num>
  <w:num w:numId="8">
    <w:abstractNumId w:val="48"/>
  </w:num>
  <w:num w:numId="9">
    <w:abstractNumId w:val="16"/>
  </w:num>
  <w:num w:numId="10">
    <w:abstractNumId w:val="46"/>
  </w:num>
  <w:num w:numId="11">
    <w:abstractNumId w:val="37"/>
  </w:num>
  <w:num w:numId="12">
    <w:abstractNumId w:val="18"/>
  </w:num>
  <w:num w:numId="13">
    <w:abstractNumId w:val="4"/>
  </w:num>
  <w:num w:numId="14">
    <w:abstractNumId w:val="39"/>
  </w:num>
  <w:num w:numId="15">
    <w:abstractNumId w:val="36"/>
  </w:num>
  <w:num w:numId="16">
    <w:abstractNumId w:val="19"/>
  </w:num>
  <w:num w:numId="17">
    <w:abstractNumId w:val="29"/>
  </w:num>
  <w:num w:numId="18">
    <w:abstractNumId w:val="7"/>
  </w:num>
  <w:num w:numId="19">
    <w:abstractNumId w:val="13"/>
  </w:num>
  <w:num w:numId="20">
    <w:abstractNumId w:val="21"/>
  </w:num>
  <w:num w:numId="21">
    <w:abstractNumId w:val="5"/>
  </w:num>
  <w:num w:numId="22">
    <w:abstractNumId w:val="45"/>
  </w:num>
  <w:num w:numId="23">
    <w:abstractNumId w:val="30"/>
  </w:num>
  <w:num w:numId="24">
    <w:abstractNumId w:val="34"/>
  </w:num>
  <w:num w:numId="25">
    <w:abstractNumId w:val="33"/>
  </w:num>
  <w:num w:numId="26">
    <w:abstractNumId w:val="31"/>
  </w:num>
  <w:num w:numId="27">
    <w:abstractNumId w:val="32"/>
  </w:num>
  <w:num w:numId="28">
    <w:abstractNumId w:val="23"/>
  </w:num>
  <w:num w:numId="29">
    <w:abstractNumId w:val="17"/>
  </w:num>
  <w:num w:numId="30">
    <w:abstractNumId w:val="20"/>
  </w:num>
  <w:num w:numId="31">
    <w:abstractNumId w:val="15"/>
  </w:num>
  <w:num w:numId="32">
    <w:abstractNumId w:val="1"/>
  </w:num>
  <w:num w:numId="33">
    <w:abstractNumId w:val="35"/>
  </w:num>
  <w:num w:numId="34">
    <w:abstractNumId w:val="43"/>
  </w:num>
  <w:num w:numId="35">
    <w:abstractNumId w:val="6"/>
  </w:num>
  <w:num w:numId="36">
    <w:abstractNumId w:val="26"/>
  </w:num>
  <w:num w:numId="37">
    <w:abstractNumId w:val="25"/>
  </w:num>
  <w:num w:numId="38">
    <w:abstractNumId w:val="22"/>
  </w:num>
  <w:num w:numId="39">
    <w:abstractNumId w:val="41"/>
  </w:num>
  <w:num w:numId="40">
    <w:abstractNumId w:val="10"/>
  </w:num>
  <w:num w:numId="41">
    <w:abstractNumId w:val="49"/>
  </w:num>
  <w:num w:numId="42">
    <w:abstractNumId w:val="38"/>
  </w:num>
  <w:num w:numId="43">
    <w:abstractNumId w:val="8"/>
  </w:num>
  <w:num w:numId="44">
    <w:abstractNumId w:val="42"/>
  </w:num>
  <w:num w:numId="45">
    <w:abstractNumId w:val="40"/>
  </w:num>
  <w:num w:numId="46">
    <w:abstractNumId w:val="44"/>
  </w:num>
  <w:num w:numId="47">
    <w:abstractNumId w:val="3"/>
  </w:num>
  <w:num w:numId="48">
    <w:abstractNumId w:val="2"/>
  </w:num>
  <w:num w:numId="49">
    <w:abstractNumId w:val="27"/>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21D7"/>
    <w:rsid w:val="0000227F"/>
    <w:rsid w:val="00002786"/>
    <w:rsid w:val="0000752B"/>
    <w:rsid w:val="00014DAD"/>
    <w:rsid w:val="000150FD"/>
    <w:rsid w:val="00017714"/>
    <w:rsid w:val="00017AA7"/>
    <w:rsid w:val="0002137B"/>
    <w:rsid w:val="00021FBE"/>
    <w:rsid w:val="000220E2"/>
    <w:rsid w:val="000234F7"/>
    <w:rsid w:val="00023566"/>
    <w:rsid w:val="00024641"/>
    <w:rsid w:val="00025097"/>
    <w:rsid w:val="00026C1A"/>
    <w:rsid w:val="00033B78"/>
    <w:rsid w:val="00034A4B"/>
    <w:rsid w:val="0003669E"/>
    <w:rsid w:val="0003697C"/>
    <w:rsid w:val="0003702D"/>
    <w:rsid w:val="00041BB8"/>
    <w:rsid w:val="00042887"/>
    <w:rsid w:val="000428DA"/>
    <w:rsid w:val="00044499"/>
    <w:rsid w:val="00044D64"/>
    <w:rsid w:val="00052AF4"/>
    <w:rsid w:val="0005603D"/>
    <w:rsid w:val="00061502"/>
    <w:rsid w:val="000671B5"/>
    <w:rsid w:val="00071C2F"/>
    <w:rsid w:val="00073405"/>
    <w:rsid w:val="00075C45"/>
    <w:rsid w:val="0007690C"/>
    <w:rsid w:val="00076CB8"/>
    <w:rsid w:val="000800C5"/>
    <w:rsid w:val="00087160"/>
    <w:rsid w:val="00087404"/>
    <w:rsid w:val="00091437"/>
    <w:rsid w:val="00093005"/>
    <w:rsid w:val="00094213"/>
    <w:rsid w:val="00094D53"/>
    <w:rsid w:val="00095BD1"/>
    <w:rsid w:val="0009664B"/>
    <w:rsid w:val="000A0D0A"/>
    <w:rsid w:val="000A2127"/>
    <w:rsid w:val="000A2D17"/>
    <w:rsid w:val="000A4B30"/>
    <w:rsid w:val="000B1175"/>
    <w:rsid w:val="000B13ED"/>
    <w:rsid w:val="000B3610"/>
    <w:rsid w:val="000B5184"/>
    <w:rsid w:val="000B5CFC"/>
    <w:rsid w:val="000C0F0A"/>
    <w:rsid w:val="000C5088"/>
    <w:rsid w:val="000C5479"/>
    <w:rsid w:val="000C5531"/>
    <w:rsid w:val="000D1425"/>
    <w:rsid w:val="000D4011"/>
    <w:rsid w:val="000D4DA4"/>
    <w:rsid w:val="000D5DA6"/>
    <w:rsid w:val="000F141E"/>
    <w:rsid w:val="000F24F8"/>
    <w:rsid w:val="000F7DCB"/>
    <w:rsid w:val="0010408F"/>
    <w:rsid w:val="00105E86"/>
    <w:rsid w:val="0010634D"/>
    <w:rsid w:val="0010691E"/>
    <w:rsid w:val="00110101"/>
    <w:rsid w:val="00110662"/>
    <w:rsid w:val="00111B00"/>
    <w:rsid w:val="0011411A"/>
    <w:rsid w:val="001153E5"/>
    <w:rsid w:val="001167E4"/>
    <w:rsid w:val="00120B65"/>
    <w:rsid w:val="00122415"/>
    <w:rsid w:val="001231DB"/>
    <w:rsid w:val="001320EB"/>
    <w:rsid w:val="00132663"/>
    <w:rsid w:val="00140655"/>
    <w:rsid w:val="00142119"/>
    <w:rsid w:val="0014350F"/>
    <w:rsid w:val="00143A57"/>
    <w:rsid w:val="00151544"/>
    <w:rsid w:val="00154E76"/>
    <w:rsid w:val="00162AE8"/>
    <w:rsid w:val="0016441F"/>
    <w:rsid w:val="00167141"/>
    <w:rsid w:val="00167AB5"/>
    <w:rsid w:val="00167ACE"/>
    <w:rsid w:val="001768F0"/>
    <w:rsid w:val="00177CB7"/>
    <w:rsid w:val="0018479B"/>
    <w:rsid w:val="00190233"/>
    <w:rsid w:val="001940FB"/>
    <w:rsid w:val="00195967"/>
    <w:rsid w:val="001976D9"/>
    <w:rsid w:val="001A0BB7"/>
    <w:rsid w:val="001A0F5A"/>
    <w:rsid w:val="001A139A"/>
    <w:rsid w:val="001A1616"/>
    <w:rsid w:val="001A24D3"/>
    <w:rsid w:val="001A4800"/>
    <w:rsid w:val="001A5B6F"/>
    <w:rsid w:val="001A5FDF"/>
    <w:rsid w:val="001A7FFC"/>
    <w:rsid w:val="001B18E8"/>
    <w:rsid w:val="001B57D8"/>
    <w:rsid w:val="001B79E4"/>
    <w:rsid w:val="001C0EE0"/>
    <w:rsid w:val="001C3201"/>
    <w:rsid w:val="001C3459"/>
    <w:rsid w:val="001C3FDC"/>
    <w:rsid w:val="001D2252"/>
    <w:rsid w:val="001D270C"/>
    <w:rsid w:val="001E6398"/>
    <w:rsid w:val="001E6BFA"/>
    <w:rsid w:val="001E7C79"/>
    <w:rsid w:val="001F3FFD"/>
    <w:rsid w:val="001F53D9"/>
    <w:rsid w:val="001F5447"/>
    <w:rsid w:val="001F5A48"/>
    <w:rsid w:val="001F5E7F"/>
    <w:rsid w:val="001F6E48"/>
    <w:rsid w:val="002029C6"/>
    <w:rsid w:val="00202FC6"/>
    <w:rsid w:val="00210B80"/>
    <w:rsid w:val="0021290E"/>
    <w:rsid w:val="002147E2"/>
    <w:rsid w:val="002161EA"/>
    <w:rsid w:val="00216887"/>
    <w:rsid w:val="00217010"/>
    <w:rsid w:val="00217CDE"/>
    <w:rsid w:val="00217D55"/>
    <w:rsid w:val="0022089A"/>
    <w:rsid w:val="00223BA6"/>
    <w:rsid w:val="002251AC"/>
    <w:rsid w:val="002316EA"/>
    <w:rsid w:val="00233FA7"/>
    <w:rsid w:val="002347AB"/>
    <w:rsid w:val="00234ED3"/>
    <w:rsid w:val="0023617B"/>
    <w:rsid w:val="002439C1"/>
    <w:rsid w:val="002442D3"/>
    <w:rsid w:val="0024532F"/>
    <w:rsid w:val="00246696"/>
    <w:rsid w:val="00246F2B"/>
    <w:rsid w:val="00251C0C"/>
    <w:rsid w:val="002533CB"/>
    <w:rsid w:val="00254473"/>
    <w:rsid w:val="00257046"/>
    <w:rsid w:val="00262867"/>
    <w:rsid w:val="00267AED"/>
    <w:rsid w:val="0027113C"/>
    <w:rsid w:val="0027432D"/>
    <w:rsid w:val="00274510"/>
    <w:rsid w:val="00274AF7"/>
    <w:rsid w:val="00275C0A"/>
    <w:rsid w:val="0027683A"/>
    <w:rsid w:val="00277220"/>
    <w:rsid w:val="00277B51"/>
    <w:rsid w:val="0028045A"/>
    <w:rsid w:val="00280F6B"/>
    <w:rsid w:val="0028164D"/>
    <w:rsid w:val="00283462"/>
    <w:rsid w:val="00283792"/>
    <w:rsid w:val="00286AEB"/>
    <w:rsid w:val="002870BA"/>
    <w:rsid w:val="0028766A"/>
    <w:rsid w:val="0029342D"/>
    <w:rsid w:val="0029387F"/>
    <w:rsid w:val="002950A0"/>
    <w:rsid w:val="002A1414"/>
    <w:rsid w:val="002A2E92"/>
    <w:rsid w:val="002A36F3"/>
    <w:rsid w:val="002A5F47"/>
    <w:rsid w:val="002A764D"/>
    <w:rsid w:val="002B33D2"/>
    <w:rsid w:val="002B4FE3"/>
    <w:rsid w:val="002B5298"/>
    <w:rsid w:val="002B6B36"/>
    <w:rsid w:val="002B765C"/>
    <w:rsid w:val="002C05E7"/>
    <w:rsid w:val="002C0724"/>
    <w:rsid w:val="002C0B75"/>
    <w:rsid w:val="002C0CD9"/>
    <w:rsid w:val="002C43B1"/>
    <w:rsid w:val="002D0A2D"/>
    <w:rsid w:val="002D3160"/>
    <w:rsid w:val="002D443A"/>
    <w:rsid w:val="002D4587"/>
    <w:rsid w:val="002D5C97"/>
    <w:rsid w:val="002E153B"/>
    <w:rsid w:val="002E32B5"/>
    <w:rsid w:val="002E608D"/>
    <w:rsid w:val="002E63B8"/>
    <w:rsid w:val="002F0836"/>
    <w:rsid w:val="002F14E7"/>
    <w:rsid w:val="002F1EBE"/>
    <w:rsid w:val="002F42DA"/>
    <w:rsid w:val="002F48A8"/>
    <w:rsid w:val="002F5E80"/>
    <w:rsid w:val="002F7A8F"/>
    <w:rsid w:val="00301D3F"/>
    <w:rsid w:val="00303117"/>
    <w:rsid w:val="00303F89"/>
    <w:rsid w:val="003051D1"/>
    <w:rsid w:val="00305354"/>
    <w:rsid w:val="0030713C"/>
    <w:rsid w:val="003105EE"/>
    <w:rsid w:val="00311907"/>
    <w:rsid w:val="00311B4B"/>
    <w:rsid w:val="003132D0"/>
    <w:rsid w:val="0031506D"/>
    <w:rsid w:val="00315780"/>
    <w:rsid w:val="00316E1A"/>
    <w:rsid w:val="00317506"/>
    <w:rsid w:val="00317ABC"/>
    <w:rsid w:val="00322B11"/>
    <w:rsid w:val="00323707"/>
    <w:rsid w:val="00323DC4"/>
    <w:rsid w:val="00326DFE"/>
    <w:rsid w:val="0032721C"/>
    <w:rsid w:val="00330772"/>
    <w:rsid w:val="00331A24"/>
    <w:rsid w:val="00341C81"/>
    <w:rsid w:val="003440B3"/>
    <w:rsid w:val="00350132"/>
    <w:rsid w:val="00351484"/>
    <w:rsid w:val="003516A3"/>
    <w:rsid w:val="00353A6E"/>
    <w:rsid w:val="0035495A"/>
    <w:rsid w:val="003563A8"/>
    <w:rsid w:val="00356FD8"/>
    <w:rsid w:val="003600AD"/>
    <w:rsid w:val="0036376A"/>
    <w:rsid w:val="003644B8"/>
    <w:rsid w:val="0036533B"/>
    <w:rsid w:val="00365BC9"/>
    <w:rsid w:val="00365C92"/>
    <w:rsid w:val="00367517"/>
    <w:rsid w:val="00370EB9"/>
    <w:rsid w:val="003716DB"/>
    <w:rsid w:val="00371DBD"/>
    <w:rsid w:val="003764FC"/>
    <w:rsid w:val="00376A75"/>
    <w:rsid w:val="0037784F"/>
    <w:rsid w:val="00377CD3"/>
    <w:rsid w:val="0038439A"/>
    <w:rsid w:val="0038657B"/>
    <w:rsid w:val="003A3355"/>
    <w:rsid w:val="003B0104"/>
    <w:rsid w:val="003B033F"/>
    <w:rsid w:val="003B07C1"/>
    <w:rsid w:val="003B0944"/>
    <w:rsid w:val="003B4E41"/>
    <w:rsid w:val="003B5B0A"/>
    <w:rsid w:val="003C04D8"/>
    <w:rsid w:val="003C2E1F"/>
    <w:rsid w:val="003D03A7"/>
    <w:rsid w:val="003D0CCD"/>
    <w:rsid w:val="003D325B"/>
    <w:rsid w:val="003D3622"/>
    <w:rsid w:val="003D4823"/>
    <w:rsid w:val="003D4FD8"/>
    <w:rsid w:val="003D6743"/>
    <w:rsid w:val="003E0174"/>
    <w:rsid w:val="003E3D4A"/>
    <w:rsid w:val="003E3EF6"/>
    <w:rsid w:val="003E4FB0"/>
    <w:rsid w:val="003F0BCE"/>
    <w:rsid w:val="003F2CC5"/>
    <w:rsid w:val="003F4299"/>
    <w:rsid w:val="003F4A74"/>
    <w:rsid w:val="003F5178"/>
    <w:rsid w:val="003F652B"/>
    <w:rsid w:val="00401543"/>
    <w:rsid w:val="0040212B"/>
    <w:rsid w:val="0040325C"/>
    <w:rsid w:val="00403BCA"/>
    <w:rsid w:val="00411081"/>
    <w:rsid w:val="004132C6"/>
    <w:rsid w:val="004207C0"/>
    <w:rsid w:val="00423FE4"/>
    <w:rsid w:val="00425960"/>
    <w:rsid w:val="00425E63"/>
    <w:rsid w:val="00426C01"/>
    <w:rsid w:val="00427631"/>
    <w:rsid w:val="00427725"/>
    <w:rsid w:val="00430786"/>
    <w:rsid w:val="00430951"/>
    <w:rsid w:val="00430C8C"/>
    <w:rsid w:val="004332BA"/>
    <w:rsid w:val="00437E79"/>
    <w:rsid w:val="004422EE"/>
    <w:rsid w:val="00443115"/>
    <w:rsid w:val="00444183"/>
    <w:rsid w:val="004442D5"/>
    <w:rsid w:val="00445328"/>
    <w:rsid w:val="00447606"/>
    <w:rsid w:val="00450448"/>
    <w:rsid w:val="00452EF6"/>
    <w:rsid w:val="00455BF5"/>
    <w:rsid w:val="0045791B"/>
    <w:rsid w:val="00457DD3"/>
    <w:rsid w:val="004649D3"/>
    <w:rsid w:val="004658C3"/>
    <w:rsid w:val="00467B1F"/>
    <w:rsid w:val="00470CB0"/>
    <w:rsid w:val="00471919"/>
    <w:rsid w:val="00473FBA"/>
    <w:rsid w:val="0047400C"/>
    <w:rsid w:val="00474D05"/>
    <w:rsid w:val="004758EB"/>
    <w:rsid w:val="00476FB2"/>
    <w:rsid w:val="004803C1"/>
    <w:rsid w:val="004819A1"/>
    <w:rsid w:val="00492D2C"/>
    <w:rsid w:val="004971C4"/>
    <w:rsid w:val="004A0081"/>
    <w:rsid w:val="004A52E3"/>
    <w:rsid w:val="004A6450"/>
    <w:rsid w:val="004A797C"/>
    <w:rsid w:val="004B0470"/>
    <w:rsid w:val="004B3A29"/>
    <w:rsid w:val="004B71D9"/>
    <w:rsid w:val="004C0A44"/>
    <w:rsid w:val="004C0C0C"/>
    <w:rsid w:val="004C0D48"/>
    <w:rsid w:val="004C242A"/>
    <w:rsid w:val="004C4244"/>
    <w:rsid w:val="004D1AB0"/>
    <w:rsid w:val="004D1EDB"/>
    <w:rsid w:val="004E0998"/>
    <w:rsid w:val="004E2750"/>
    <w:rsid w:val="004E6315"/>
    <w:rsid w:val="004E6F6D"/>
    <w:rsid w:val="004F3D79"/>
    <w:rsid w:val="004F40CF"/>
    <w:rsid w:val="005006D9"/>
    <w:rsid w:val="005025AF"/>
    <w:rsid w:val="00502611"/>
    <w:rsid w:val="00502F40"/>
    <w:rsid w:val="00503EC1"/>
    <w:rsid w:val="00504458"/>
    <w:rsid w:val="00507D46"/>
    <w:rsid w:val="00511CC6"/>
    <w:rsid w:val="0051330C"/>
    <w:rsid w:val="00513742"/>
    <w:rsid w:val="00513AD4"/>
    <w:rsid w:val="005153DE"/>
    <w:rsid w:val="00516E46"/>
    <w:rsid w:val="00520560"/>
    <w:rsid w:val="005218D8"/>
    <w:rsid w:val="0052247D"/>
    <w:rsid w:val="00522A92"/>
    <w:rsid w:val="00524D8E"/>
    <w:rsid w:val="005256AB"/>
    <w:rsid w:val="00526277"/>
    <w:rsid w:val="00526514"/>
    <w:rsid w:val="005272DA"/>
    <w:rsid w:val="0052760F"/>
    <w:rsid w:val="00531948"/>
    <w:rsid w:val="00531EAE"/>
    <w:rsid w:val="00532568"/>
    <w:rsid w:val="00534F3B"/>
    <w:rsid w:val="005375E1"/>
    <w:rsid w:val="00541C42"/>
    <w:rsid w:val="00542743"/>
    <w:rsid w:val="005444E7"/>
    <w:rsid w:val="00544999"/>
    <w:rsid w:val="00544CAE"/>
    <w:rsid w:val="00544F1C"/>
    <w:rsid w:val="005477D8"/>
    <w:rsid w:val="00547EC5"/>
    <w:rsid w:val="00550BDC"/>
    <w:rsid w:val="00551677"/>
    <w:rsid w:val="00552244"/>
    <w:rsid w:val="00554847"/>
    <w:rsid w:val="0055650B"/>
    <w:rsid w:val="00557544"/>
    <w:rsid w:val="00560183"/>
    <w:rsid w:val="00560E2A"/>
    <w:rsid w:val="00562114"/>
    <w:rsid w:val="00573674"/>
    <w:rsid w:val="00573B2B"/>
    <w:rsid w:val="005769E9"/>
    <w:rsid w:val="00577845"/>
    <w:rsid w:val="0058076F"/>
    <w:rsid w:val="00581186"/>
    <w:rsid w:val="005811DC"/>
    <w:rsid w:val="0058168A"/>
    <w:rsid w:val="0058397A"/>
    <w:rsid w:val="005863BA"/>
    <w:rsid w:val="00586B68"/>
    <w:rsid w:val="00587E73"/>
    <w:rsid w:val="00590409"/>
    <w:rsid w:val="0059210D"/>
    <w:rsid w:val="005924A4"/>
    <w:rsid w:val="005924AD"/>
    <w:rsid w:val="00595258"/>
    <w:rsid w:val="005974B8"/>
    <w:rsid w:val="00597B3E"/>
    <w:rsid w:val="005A30CA"/>
    <w:rsid w:val="005A473E"/>
    <w:rsid w:val="005A5E30"/>
    <w:rsid w:val="005A7789"/>
    <w:rsid w:val="005B32BD"/>
    <w:rsid w:val="005B39F3"/>
    <w:rsid w:val="005B4078"/>
    <w:rsid w:val="005B77F1"/>
    <w:rsid w:val="005B7E69"/>
    <w:rsid w:val="005C31CD"/>
    <w:rsid w:val="005C3331"/>
    <w:rsid w:val="005C4EAA"/>
    <w:rsid w:val="005C56D6"/>
    <w:rsid w:val="005D2FE5"/>
    <w:rsid w:val="005D48B8"/>
    <w:rsid w:val="005D6E23"/>
    <w:rsid w:val="005E0144"/>
    <w:rsid w:val="005E196B"/>
    <w:rsid w:val="005E262C"/>
    <w:rsid w:val="005E2B9B"/>
    <w:rsid w:val="005E527D"/>
    <w:rsid w:val="005F10FD"/>
    <w:rsid w:val="005F33D0"/>
    <w:rsid w:val="005F7F48"/>
    <w:rsid w:val="00600900"/>
    <w:rsid w:val="006016FB"/>
    <w:rsid w:val="00601906"/>
    <w:rsid w:val="00602AE2"/>
    <w:rsid w:val="00602CFC"/>
    <w:rsid w:val="006031D6"/>
    <w:rsid w:val="006063E1"/>
    <w:rsid w:val="00607551"/>
    <w:rsid w:val="00612B97"/>
    <w:rsid w:val="00612C8D"/>
    <w:rsid w:val="006148F1"/>
    <w:rsid w:val="00615DF1"/>
    <w:rsid w:val="006179A4"/>
    <w:rsid w:val="00621413"/>
    <w:rsid w:val="00621455"/>
    <w:rsid w:val="00621F28"/>
    <w:rsid w:val="006232DB"/>
    <w:rsid w:val="00623E9D"/>
    <w:rsid w:val="006248DE"/>
    <w:rsid w:val="00631031"/>
    <w:rsid w:val="006322B5"/>
    <w:rsid w:val="00632E24"/>
    <w:rsid w:val="00634A7F"/>
    <w:rsid w:val="006365A1"/>
    <w:rsid w:val="006369EF"/>
    <w:rsid w:val="00640585"/>
    <w:rsid w:val="00642230"/>
    <w:rsid w:val="00642F3D"/>
    <w:rsid w:val="00644063"/>
    <w:rsid w:val="00647720"/>
    <w:rsid w:val="00656D4A"/>
    <w:rsid w:val="006648E4"/>
    <w:rsid w:val="00666DEE"/>
    <w:rsid w:val="006701FE"/>
    <w:rsid w:val="006804AA"/>
    <w:rsid w:val="00695A11"/>
    <w:rsid w:val="0069719B"/>
    <w:rsid w:val="006A0A4D"/>
    <w:rsid w:val="006A3D49"/>
    <w:rsid w:val="006A6DFC"/>
    <w:rsid w:val="006B04AC"/>
    <w:rsid w:val="006C077B"/>
    <w:rsid w:val="006C5582"/>
    <w:rsid w:val="006C7CE9"/>
    <w:rsid w:val="006C7DDC"/>
    <w:rsid w:val="006D5F43"/>
    <w:rsid w:val="006D78EA"/>
    <w:rsid w:val="006E1A8C"/>
    <w:rsid w:val="006E1E6A"/>
    <w:rsid w:val="006E471F"/>
    <w:rsid w:val="006E4862"/>
    <w:rsid w:val="006E51D6"/>
    <w:rsid w:val="006F1E09"/>
    <w:rsid w:val="006F232E"/>
    <w:rsid w:val="006F5A51"/>
    <w:rsid w:val="00703A5F"/>
    <w:rsid w:val="007063A7"/>
    <w:rsid w:val="007126EF"/>
    <w:rsid w:val="007141DD"/>
    <w:rsid w:val="00720D18"/>
    <w:rsid w:val="00720D78"/>
    <w:rsid w:val="0072250B"/>
    <w:rsid w:val="00727D9C"/>
    <w:rsid w:val="00730A5F"/>
    <w:rsid w:val="00730FF5"/>
    <w:rsid w:val="00742841"/>
    <w:rsid w:val="00744530"/>
    <w:rsid w:val="007450F1"/>
    <w:rsid w:val="0074522E"/>
    <w:rsid w:val="00745282"/>
    <w:rsid w:val="00750CB8"/>
    <w:rsid w:val="00752907"/>
    <w:rsid w:val="00753BCE"/>
    <w:rsid w:val="007545DC"/>
    <w:rsid w:val="00756E2E"/>
    <w:rsid w:val="00764504"/>
    <w:rsid w:val="0076669D"/>
    <w:rsid w:val="00772564"/>
    <w:rsid w:val="007749B9"/>
    <w:rsid w:val="00787F34"/>
    <w:rsid w:val="007917EA"/>
    <w:rsid w:val="0079407D"/>
    <w:rsid w:val="00795A8C"/>
    <w:rsid w:val="00796073"/>
    <w:rsid w:val="007963B8"/>
    <w:rsid w:val="007A0023"/>
    <w:rsid w:val="007A0067"/>
    <w:rsid w:val="007A2523"/>
    <w:rsid w:val="007A6766"/>
    <w:rsid w:val="007B1B45"/>
    <w:rsid w:val="007B2CDC"/>
    <w:rsid w:val="007B4B64"/>
    <w:rsid w:val="007B4FA4"/>
    <w:rsid w:val="007B5086"/>
    <w:rsid w:val="007B6713"/>
    <w:rsid w:val="007B67E4"/>
    <w:rsid w:val="007B6A84"/>
    <w:rsid w:val="007C01ED"/>
    <w:rsid w:val="007C619F"/>
    <w:rsid w:val="007C641B"/>
    <w:rsid w:val="007C758D"/>
    <w:rsid w:val="007D3148"/>
    <w:rsid w:val="007D59F5"/>
    <w:rsid w:val="007E07E3"/>
    <w:rsid w:val="007E2B48"/>
    <w:rsid w:val="007E41F3"/>
    <w:rsid w:val="007F1C7C"/>
    <w:rsid w:val="007F2D95"/>
    <w:rsid w:val="007F31D4"/>
    <w:rsid w:val="007F6724"/>
    <w:rsid w:val="0080161D"/>
    <w:rsid w:val="0080316F"/>
    <w:rsid w:val="0082187B"/>
    <w:rsid w:val="0082293E"/>
    <w:rsid w:val="00824EB2"/>
    <w:rsid w:val="008259B0"/>
    <w:rsid w:val="00827669"/>
    <w:rsid w:val="0083050F"/>
    <w:rsid w:val="00831CD2"/>
    <w:rsid w:val="00832019"/>
    <w:rsid w:val="00832803"/>
    <w:rsid w:val="00837D37"/>
    <w:rsid w:val="008406E0"/>
    <w:rsid w:val="00841AE4"/>
    <w:rsid w:val="00841CE6"/>
    <w:rsid w:val="0084205F"/>
    <w:rsid w:val="00843C9D"/>
    <w:rsid w:val="0084492C"/>
    <w:rsid w:val="00844A0F"/>
    <w:rsid w:val="008518E3"/>
    <w:rsid w:val="0085310A"/>
    <w:rsid w:val="008534BA"/>
    <w:rsid w:val="00854C29"/>
    <w:rsid w:val="0085628C"/>
    <w:rsid w:val="00856727"/>
    <w:rsid w:val="00856AF7"/>
    <w:rsid w:val="00860FC6"/>
    <w:rsid w:val="0086267C"/>
    <w:rsid w:val="00862C65"/>
    <w:rsid w:val="008648D8"/>
    <w:rsid w:val="00864DBB"/>
    <w:rsid w:val="00865035"/>
    <w:rsid w:val="00867F70"/>
    <w:rsid w:val="00870918"/>
    <w:rsid w:val="00874910"/>
    <w:rsid w:val="00875082"/>
    <w:rsid w:val="00876BFC"/>
    <w:rsid w:val="00880183"/>
    <w:rsid w:val="0088215E"/>
    <w:rsid w:val="008839E9"/>
    <w:rsid w:val="008847DC"/>
    <w:rsid w:val="0088668D"/>
    <w:rsid w:val="00897A8A"/>
    <w:rsid w:val="008A1E5A"/>
    <w:rsid w:val="008A3155"/>
    <w:rsid w:val="008A3B82"/>
    <w:rsid w:val="008A4014"/>
    <w:rsid w:val="008A4C3E"/>
    <w:rsid w:val="008B2638"/>
    <w:rsid w:val="008B3226"/>
    <w:rsid w:val="008B56C0"/>
    <w:rsid w:val="008B655A"/>
    <w:rsid w:val="008B67AA"/>
    <w:rsid w:val="008B69EB"/>
    <w:rsid w:val="008B6A56"/>
    <w:rsid w:val="008C05AC"/>
    <w:rsid w:val="008C0614"/>
    <w:rsid w:val="008C1A06"/>
    <w:rsid w:val="008C33BB"/>
    <w:rsid w:val="008C357B"/>
    <w:rsid w:val="008C58C9"/>
    <w:rsid w:val="008C7EB4"/>
    <w:rsid w:val="008D049C"/>
    <w:rsid w:val="008D2C5E"/>
    <w:rsid w:val="008D64DA"/>
    <w:rsid w:val="008E26DB"/>
    <w:rsid w:val="008E314D"/>
    <w:rsid w:val="008E4A91"/>
    <w:rsid w:val="008E64CB"/>
    <w:rsid w:val="008F1288"/>
    <w:rsid w:val="008F3889"/>
    <w:rsid w:val="008F75A1"/>
    <w:rsid w:val="008F7FA0"/>
    <w:rsid w:val="00900F44"/>
    <w:rsid w:val="00901B7F"/>
    <w:rsid w:val="0090499F"/>
    <w:rsid w:val="00906C06"/>
    <w:rsid w:val="00911FA9"/>
    <w:rsid w:val="0091290D"/>
    <w:rsid w:val="009136FC"/>
    <w:rsid w:val="0092040E"/>
    <w:rsid w:val="00920B12"/>
    <w:rsid w:val="009278E6"/>
    <w:rsid w:val="00930F31"/>
    <w:rsid w:val="00931979"/>
    <w:rsid w:val="00935A64"/>
    <w:rsid w:val="009367B3"/>
    <w:rsid w:val="00937697"/>
    <w:rsid w:val="00940C66"/>
    <w:rsid w:val="00947E66"/>
    <w:rsid w:val="0095153A"/>
    <w:rsid w:val="00951830"/>
    <w:rsid w:val="00953338"/>
    <w:rsid w:val="009551BB"/>
    <w:rsid w:val="009573BC"/>
    <w:rsid w:val="00963675"/>
    <w:rsid w:val="009637D8"/>
    <w:rsid w:val="00964A36"/>
    <w:rsid w:val="009654B9"/>
    <w:rsid w:val="00966636"/>
    <w:rsid w:val="00967A5D"/>
    <w:rsid w:val="0097145F"/>
    <w:rsid w:val="0097358B"/>
    <w:rsid w:val="00973C01"/>
    <w:rsid w:val="009766E9"/>
    <w:rsid w:val="009770B2"/>
    <w:rsid w:val="00981133"/>
    <w:rsid w:val="00981DBA"/>
    <w:rsid w:val="00982705"/>
    <w:rsid w:val="00984284"/>
    <w:rsid w:val="0098592A"/>
    <w:rsid w:val="00993E80"/>
    <w:rsid w:val="00996042"/>
    <w:rsid w:val="00997366"/>
    <w:rsid w:val="009A4A36"/>
    <w:rsid w:val="009A538E"/>
    <w:rsid w:val="009A713D"/>
    <w:rsid w:val="009B12D9"/>
    <w:rsid w:val="009B1DCF"/>
    <w:rsid w:val="009B397F"/>
    <w:rsid w:val="009B3D10"/>
    <w:rsid w:val="009B6633"/>
    <w:rsid w:val="009B7D92"/>
    <w:rsid w:val="009C00A7"/>
    <w:rsid w:val="009C0A65"/>
    <w:rsid w:val="009C274A"/>
    <w:rsid w:val="009C2F10"/>
    <w:rsid w:val="009C459B"/>
    <w:rsid w:val="009D092A"/>
    <w:rsid w:val="009D2CF3"/>
    <w:rsid w:val="009E0495"/>
    <w:rsid w:val="009E5679"/>
    <w:rsid w:val="009E7F04"/>
    <w:rsid w:val="009F205E"/>
    <w:rsid w:val="009F2C91"/>
    <w:rsid w:val="009F4AAB"/>
    <w:rsid w:val="009F5A2D"/>
    <w:rsid w:val="009F5E7A"/>
    <w:rsid w:val="00A020BB"/>
    <w:rsid w:val="00A0732B"/>
    <w:rsid w:val="00A12DB9"/>
    <w:rsid w:val="00A136CB"/>
    <w:rsid w:val="00A152D9"/>
    <w:rsid w:val="00A160B7"/>
    <w:rsid w:val="00A17ECC"/>
    <w:rsid w:val="00A23580"/>
    <w:rsid w:val="00A23713"/>
    <w:rsid w:val="00A24D6F"/>
    <w:rsid w:val="00A33DCB"/>
    <w:rsid w:val="00A37463"/>
    <w:rsid w:val="00A403FE"/>
    <w:rsid w:val="00A432B4"/>
    <w:rsid w:val="00A43769"/>
    <w:rsid w:val="00A47921"/>
    <w:rsid w:val="00A54BB5"/>
    <w:rsid w:val="00A54F63"/>
    <w:rsid w:val="00A5545F"/>
    <w:rsid w:val="00A60633"/>
    <w:rsid w:val="00A6161E"/>
    <w:rsid w:val="00A64446"/>
    <w:rsid w:val="00A64659"/>
    <w:rsid w:val="00A65487"/>
    <w:rsid w:val="00A66A29"/>
    <w:rsid w:val="00A6739C"/>
    <w:rsid w:val="00A67879"/>
    <w:rsid w:val="00A71F3D"/>
    <w:rsid w:val="00A7230F"/>
    <w:rsid w:val="00A73F77"/>
    <w:rsid w:val="00A74265"/>
    <w:rsid w:val="00A7596A"/>
    <w:rsid w:val="00A86309"/>
    <w:rsid w:val="00A9116F"/>
    <w:rsid w:val="00A91733"/>
    <w:rsid w:val="00A92E31"/>
    <w:rsid w:val="00A96EF8"/>
    <w:rsid w:val="00A974C6"/>
    <w:rsid w:val="00AA34C3"/>
    <w:rsid w:val="00AA6017"/>
    <w:rsid w:val="00AA7004"/>
    <w:rsid w:val="00AB19AB"/>
    <w:rsid w:val="00AB2979"/>
    <w:rsid w:val="00AC354A"/>
    <w:rsid w:val="00AC507D"/>
    <w:rsid w:val="00AC6E55"/>
    <w:rsid w:val="00AD104C"/>
    <w:rsid w:val="00AD431B"/>
    <w:rsid w:val="00AE1631"/>
    <w:rsid w:val="00AE1B0D"/>
    <w:rsid w:val="00AE45E9"/>
    <w:rsid w:val="00AE5538"/>
    <w:rsid w:val="00AE7193"/>
    <w:rsid w:val="00AF0E8D"/>
    <w:rsid w:val="00AF1BEE"/>
    <w:rsid w:val="00AF5F18"/>
    <w:rsid w:val="00AF6258"/>
    <w:rsid w:val="00AF642E"/>
    <w:rsid w:val="00B00C4F"/>
    <w:rsid w:val="00B01939"/>
    <w:rsid w:val="00B034EB"/>
    <w:rsid w:val="00B0548D"/>
    <w:rsid w:val="00B06AF7"/>
    <w:rsid w:val="00B07B19"/>
    <w:rsid w:val="00B12C4A"/>
    <w:rsid w:val="00B15CE1"/>
    <w:rsid w:val="00B17574"/>
    <w:rsid w:val="00B22DC6"/>
    <w:rsid w:val="00B37EDC"/>
    <w:rsid w:val="00B404E1"/>
    <w:rsid w:val="00B41B41"/>
    <w:rsid w:val="00B428FF"/>
    <w:rsid w:val="00B44527"/>
    <w:rsid w:val="00B44C08"/>
    <w:rsid w:val="00B479D7"/>
    <w:rsid w:val="00B47A88"/>
    <w:rsid w:val="00B50062"/>
    <w:rsid w:val="00B50442"/>
    <w:rsid w:val="00B53B91"/>
    <w:rsid w:val="00B54EF5"/>
    <w:rsid w:val="00B64C95"/>
    <w:rsid w:val="00B67B0A"/>
    <w:rsid w:val="00B71248"/>
    <w:rsid w:val="00B72E21"/>
    <w:rsid w:val="00B73797"/>
    <w:rsid w:val="00B748C6"/>
    <w:rsid w:val="00B74EAF"/>
    <w:rsid w:val="00B752C4"/>
    <w:rsid w:val="00B75F4A"/>
    <w:rsid w:val="00B76427"/>
    <w:rsid w:val="00B80FC3"/>
    <w:rsid w:val="00B818B8"/>
    <w:rsid w:val="00B86393"/>
    <w:rsid w:val="00B87C1F"/>
    <w:rsid w:val="00B91A00"/>
    <w:rsid w:val="00B93273"/>
    <w:rsid w:val="00B95EBF"/>
    <w:rsid w:val="00BB06BC"/>
    <w:rsid w:val="00BB22AB"/>
    <w:rsid w:val="00BB3487"/>
    <w:rsid w:val="00BC0398"/>
    <w:rsid w:val="00BC064D"/>
    <w:rsid w:val="00BC074D"/>
    <w:rsid w:val="00BC5966"/>
    <w:rsid w:val="00BC5EAB"/>
    <w:rsid w:val="00BC7D28"/>
    <w:rsid w:val="00BD1680"/>
    <w:rsid w:val="00BD69B0"/>
    <w:rsid w:val="00BD76EE"/>
    <w:rsid w:val="00BD7A76"/>
    <w:rsid w:val="00BE10F2"/>
    <w:rsid w:val="00BE1C6C"/>
    <w:rsid w:val="00BE3DFD"/>
    <w:rsid w:val="00BE6006"/>
    <w:rsid w:val="00BE76B5"/>
    <w:rsid w:val="00BE7AE8"/>
    <w:rsid w:val="00BF2B0F"/>
    <w:rsid w:val="00BF370C"/>
    <w:rsid w:val="00BF41D4"/>
    <w:rsid w:val="00BF6A87"/>
    <w:rsid w:val="00BF7160"/>
    <w:rsid w:val="00BF7A25"/>
    <w:rsid w:val="00C04DDC"/>
    <w:rsid w:val="00C05490"/>
    <w:rsid w:val="00C0676D"/>
    <w:rsid w:val="00C07B76"/>
    <w:rsid w:val="00C11B25"/>
    <w:rsid w:val="00C123E6"/>
    <w:rsid w:val="00C1296C"/>
    <w:rsid w:val="00C158DF"/>
    <w:rsid w:val="00C17BF1"/>
    <w:rsid w:val="00C2196D"/>
    <w:rsid w:val="00C22557"/>
    <w:rsid w:val="00C24114"/>
    <w:rsid w:val="00C26CC3"/>
    <w:rsid w:val="00C31FEB"/>
    <w:rsid w:val="00C345DE"/>
    <w:rsid w:val="00C369AD"/>
    <w:rsid w:val="00C4453B"/>
    <w:rsid w:val="00C445B1"/>
    <w:rsid w:val="00C4512B"/>
    <w:rsid w:val="00C4530A"/>
    <w:rsid w:val="00C45A64"/>
    <w:rsid w:val="00C4714F"/>
    <w:rsid w:val="00C520B8"/>
    <w:rsid w:val="00C5408D"/>
    <w:rsid w:val="00C56D6C"/>
    <w:rsid w:val="00C56EDA"/>
    <w:rsid w:val="00C57162"/>
    <w:rsid w:val="00C62A66"/>
    <w:rsid w:val="00C63254"/>
    <w:rsid w:val="00C65617"/>
    <w:rsid w:val="00C65A4D"/>
    <w:rsid w:val="00C6651F"/>
    <w:rsid w:val="00C66816"/>
    <w:rsid w:val="00C6782D"/>
    <w:rsid w:val="00C71E9E"/>
    <w:rsid w:val="00C7268B"/>
    <w:rsid w:val="00C73BDA"/>
    <w:rsid w:val="00C7423E"/>
    <w:rsid w:val="00C758CF"/>
    <w:rsid w:val="00C81CC7"/>
    <w:rsid w:val="00C82E68"/>
    <w:rsid w:val="00C83D9D"/>
    <w:rsid w:val="00C85590"/>
    <w:rsid w:val="00C85CD0"/>
    <w:rsid w:val="00C91E9B"/>
    <w:rsid w:val="00C94F2A"/>
    <w:rsid w:val="00C95CEE"/>
    <w:rsid w:val="00C96E5A"/>
    <w:rsid w:val="00C97422"/>
    <w:rsid w:val="00CA2AD4"/>
    <w:rsid w:val="00CA3673"/>
    <w:rsid w:val="00CA5E66"/>
    <w:rsid w:val="00CA5FAD"/>
    <w:rsid w:val="00CA71CF"/>
    <w:rsid w:val="00CA7C75"/>
    <w:rsid w:val="00CB09B9"/>
    <w:rsid w:val="00CB3DCA"/>
    <w:rsid w:val="00CB564A"/>
    <w:rsid w:val="00CB7362"/>
    <w:rsid w:val="00CC026E"/>
    <w:rsid w:val="00CC0C80"/>
    <w:rsid w:val="00CC4C53"/>
    <w:rsid w:val="00CC5131"/>
    <w:rsid w:val="00CC644A"/>
    <w:rsid w:val="00CD2C79"/>
    <w:rsid w:val="00CE54DC"/>
    <w:rsid w:val="00CE764C"/>
    <w:rsid w:val="00CF415F"/>
    <w:rsid w:val="00CF7C31"/>
    <w:rsid w:val="00D04009"/>
    <w:rsid w:val="00D04ABA"/>
    <w:rsid w:val="00D0527F"/>
    <w:rsid w:val="00D05A95"/>
    <w:rsid w:val="00D10F0C"/>
    <w:rsid w:val="00D13AC0"/>
    <w:rsid w:val="00D1484D"/>
    <w:rsid w:val="00D14E17"/>
    <w:rsid w:val="00D15548"/>
    <w:rsid w:val="00D16574"/>
    <w:rsid w:val="00D216E3"/>
    <w:rsid w:val="00D21BCE"/>
    <w:rsid w:val="00D21FB1"/>
    <w:rsid w:val="00D25AD7"/>
    <w:rsid w:val="00D306EE"/>
    <w:rsid w:val="00D3090E"/>
    <w:rsid w:val="00D31CF0"/>
    <w:rsid w:val="00D32F1D"/>
    <w:rsid w:val="00D35178"/>
    <w:rsid w:val="00D3629D"/>
    <w:rsid w:val="00D427BE"/>
    <w:rsid w:val="00D43194"/>
    <w:rsid w:val="00D45AA4"/>
    <w:rsid w:val="00D45DF3"/>
    <w:rsid w:val="00D51E35"/>
    <w:rsid w:val="00D549BC"/>
    <w:rsid w:val="00D550B4"/>
    <w:rsid w:val="00D623C1"/>
    <w:rsid w:val="00D636F9"/>
    <w:rsid w:val="00D65E71"/>
    <w:rsid w:val="00D66D36"/>
    <w:rsid w:val="00D71307"/>
    <w:rsid w:val="00D74651"/>
    <w:rsid w:val="00D751E8"/>
    <w:rsid w:val="00D75B8D"/>
    <w:rsid w:val="00D800DA"/>
    <w:rsid w:val="00D80178"/>
    <w:rsid w:val="00D81165"/>
    <w:rsid w:val="00D812C8"/>
    <w:rsid w:val="00D81DB0"/>
    <w:rsid w:val="00D82013"/>
    <w:rsid w:val="00D8293F"/>
    <w:rsid w:val="00D82E32"/>
    <w:rsid w:val="00D9143E"/>
    <w:rsid w:val="00D91A4D"/>
    <w:rsid w:val="00D958D3"/>
    <w:rsid w:val="00DA4F69"/>
    <w:rsid w:val="00DB0332"/>
    <w:rsid w:val="00DB0338"/>
    <w:rsid w:val="00DB07FF"/>
    <w:rsid w:val="00DB2E48"/>
    <w:rsid w:val="00DB603A"/>
    <w:rsid w:val="00DB62DA"/>
    <w:rsid w:val="00DB65F4"/>
    <w:rsid w:val="00DB7A1B"/>
    <w:rsid w:val="00DB7EAA"/>
    <w:rsid w:val="00DC066E"/>
    <w:rsid w:val="00DC06D1"/>
    <w:rsid w:val="00DC4C95"/>
    <w:rsid w:val="00DC4E88"/>
    <w:rsid w:val="00DD2014"/>
    <w:rsid w:val="00DD2EC0"/>
    <w:rsid w:val="00DD343C"/>
    <w:rsid w:val="00DD56FC"/>
    <w:rsid w:val="00DD62ED"/>
    <w:rsid w:val="00DD642E"/>
    <w:rsid w:val="00DE085D"/>
    <w:rsid w:val="00DE2618"/>
    <w:rsid w:val="00DE4F41"/>
    <w:rsid w:val="00DE647E"/>
    <w:rsid w:val="00DF0BE8"/>
    <w:rsid w:val="00DF0F80"/>
    <w:rsid w:val="00DF1F56"/>
    <w:rsid w:val="00DF3862"/>
    <w:rsid w:val="00E00CBA"/>
    <w:rsid w:val="00E013A9"/>
    <w:rsid w:val="00E041CD"/>
    <w:rsid w:val="00E0751F"/>
    <w:rsid w:val="00E10083"/>
    <w:rsid w:val="00E11E75"/>
    <w:rsid w:val="00E11EB0"/>
    <w:rsid w:val="00E13396"/>
    <w:rsid w:val="00E134DA"/>
    <w:rsid w:val="00E13F98"/>
    <w:rsid w:val="00E14CC7"/>
    <w:rsid w:val="00E1558B"/>
    <w:rsid w:val="00E15F37"/>
    <w:rsid w:val="00E17B83"/>
    <w:rsid w:val="00E20E4A"/>
    <w:rsid w:val="00E25B2F"/>
    <w:rsid w:val="00E32343"/>
    <w:rsid w:val="00E32541"/>
    <w:rsid w:val="00E32AF4"/>
    <w:rsid w:val="00E35739"/>
    <w:rsid w:val="00E36465"/>
    <w:rsid w:val="00E36D00"/>
    <w:rsid w:val="00E4243E"/>
    <w:rsid w:val="00E4631D"/>
    <w:rsid w:val="00E510E1"/>
    <w:rsid w:val="00E51112"/>
    <w:rsid w:val="00E52E20"/>
    <w:rsid w:val="00E52FD3"/>
    <w:rsid w:val="00E60DA6"/>
    <w:rsid w:val="00E61CCE"/>
    <w:rsid w:val="00E61E5E"/>
    <w:rsid w:val="00E65F2E"/>
    <w:rsid w:val="00E66B19"/>
    <w:rsid w:val="00E71FCE"/>
    <w:rsid w:val="00E77231"/>
    <w:rsid w:val="00E80DCC"/>
    <w:rsid w:val="00E82475"/>
    <w:rsid w:val="00E82541"/>
    <w:rsid w:val="00E82705"/>
    <w:rsid w:val="00E82B46"/>
    <w:rsid w:val="00E861C4"/>
    <w:rsid w:val="00E86B55"/>
    <w:rsid w:val="00E87EA3"/>
    <w:rsid w:val="00E9001C"/>
    <w:rsid w:val="00E90A0B"/>
    <w:rsid w:val="00E92E7D"/>
    <w:rsid w:val="00EA0F25"/>
    <w:rsid w:val="00EA16D0"/>
    <w:rsid w:val="00EA1F8B"/>
    <w:rsid w:val="00EA22C0"/>
    <w:rsid w:val="00EA4013"/>
    <w:rsid w:val="00EA485D"/>
    <w:rsid w:val="00EA788E"/>
    <w:rsid w:val="00EB28E9"/>
    <w:rsid w:val="00EB382B"/>
    <w:rsid w:val="00EB5D10"/>
    <w:rsid w:val="00EC0AF9"/>
    <w:rsid w:val="00EC10F0"/>
    <w:rsid w:val="00ED1FB6"/>
    <w:rsid w:val="00ED218B"/>
    <w:rsid w:val="00ED6568"/>
    <w:rsid w:val="00ED6712"/>
    <w:rsid w:val="00ED7EAA"/>
    <w:rsid w:val="00EE1104"/>
    <w:rsid w:val="00EE31BB"/>
    <w:rsid w:val="00EF3166"/>
    <w:rsid w:val="00EF3EE3"/>
    <w:rsid w:val="00EF556D"/>
    <w:rsid w:val="00EF7799"/>
    <w:rsid w:val="00F03789"/>
    <w:rsid w:val="00F0421C"/>
    <w:rsid w:val="00F0732D"/>
    <w:rsid w:val="00F128A9"/>
    <w:rsid w:val="00F1527A"/>
    <w:rsid w:val="00F15311"/>
    <w:rsid w:val="00F155C4"/>
    <w:rsid w:val="00F16831"/>
    <w:rsid w:val="00F2171E"/>
    <w:rsid w:val="00F220ED"/>
    <w:rsid w:val="00F2296B"/>
    <w:rsid w:val="00F263CF"/>
    <w:rsid w:val="00F31C27"/>
    <w:rsid w:val="00F31D31"/>
    <w:rsid w:val="00F32495"/>
    <w:rsid w:val="00F332F5"/>
    <w:rsid w:val="00F36540"/>
    <w:rsid w:val="00F36A5A"/>
    <w:rsid w:val="00F43680"/>
    <w:rsid w:val="00F534FE"/>
    <w:rsid w:val="00F53BCA"/>
    <w:rsid w:val="00F543FB"/>
    <w:rsid w:val="00F557F6"/>
    <w:rsid w:val="00F5723F"/>
    <w:rsid w:val="00F60B94"/>
    <w:rsid w:val="00F62738"/>
    <w:rsid w:val="00F638FC"/>
    <w:rsid w:val="00F63995"/>
    <w:rsid w:val="00F64CBE"/>
    <w:rsid w:val="00F65278"/>
    <w:rsid w:val="00F65AF8"/>
    <w:rsid w:val="00F66350"/>
    <w:rsid w:val="00F7043D"/>
    <w:rsid w:val="00F7372A"/>
    <w:rsid w:val="00F740DD"/>
    <w:rsid w:val="00F807CF"/>
    <w:rsid w:val="00F81945"/>
    <w:rsid w:val="00F81E64"/>
    <w:rsid w:val="00F82D29"/>
    <w:rsid w:val="00F85FB5"/>
    <w:rsid w:val="00F86C0D"/>
    <w:rsid w:val="00F870A7"/>
    <w:rsid w:val="00F87589"/>
    <w:rsid w:val="00F87E48"/>
    <w:rsid w:val="00F91623"/>
    <w:rsid w:val="00F9455A"/>
    <w:rsid w:val="00F956F4"/>
    <w:rsid w:val="00FA01C1"/>
    <w:rsid w:val="00FA03F6"/>
    <w:rsid w:val="00FA2D50"/>
    <w:rsid w:val="00FA4C01"/>
    <w:rsid w:val="00FA56D0"/>
    <w:rsid w:val="00FB158C"/>
    <w:rsid w:val="00FB377A"/>
    <w:rsid w:val="00FB4D14"/>
    <w:rsid w:val="00FB6493"/>
    <w:rsid w:val="00FC4DD0"/>
    <w:rsid w:val="00FD7D8A"/>
    <w:rsid w:val="00FE20BC"/>
    <w:rsid w:val="00FE6431"/>
    <w:rsid w:val="00FF206B"/>
    <w:rsid w:val="00FF3C3D"/>
    <w:rsid w:val="00FF6169"/>
    <w:rsid w:val="00FF63B5"/>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D03BC"/>
  <w15:docId w15:val="{C09D99D2-AB5E-4191-B53E-134A1110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3">
    <w:name w:val="heading 3"/>
    <w:basedOn w:val="Normal"/>
    <w:link w:val="Heading3Char"/>
    <w:uiPriority w:val="9"/>
    <w:qFormat/>
    <w:rsid w:val="00FB15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79E4"/>
    <w:rPr>
      <w:color w:val="800080" w:themeColor="followedHyperlink"/>
      <w:u w:val="single"/>
    </w:rPr>
  </w:style>
  <w:style w:type="paragraph" w:styleId="Revision">
    <w:name w:val="Revision"/>
    <w:hidden/>
    <w:uiPriority w:val="99"/>
    <w:semiHidden/>
    <w:rsid w:val="00017714"/>
    <w:rPr>
      <w:rFonts w:asciiTheme="minorHAnsi" w:eastAsiaTheme="minorHAnsi" w:hAnsiTheme="minorHAnsi" w:cstheme="minorBidi"/>
      <w:sz w:val="22"/>
      <w:szCs w:val="22"/>
    </w:rPr>
  </w:style>
  <w:style w:type="paragraph" w:styleId="FootnoteText">
    <w:name w:val="footnote text"/>
    <w:basedOn w:val="Normal"/>
    <w:link w:val="FootnoteTextChar"/>
    <w:uiPriority w:val="99"/>
    <w:rsid w:val="0001771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17714"/>
  </w:style>
  <w:style w:type="character" w:styleId="FootnoteReference">
    <w:name w:val="footnote reference"/>
    <w:basedOn w:val="DefaultParagraphFont"/>
    <w:uiPriority w:val="99"/>
    <w:rsid w:val="00017714"/>
    <w:rPr>
      <w:vertAlign w:val="superscript"/>
    </w:rPr>
  </w:style>
  <w:style w:type="character" w:customStyle="1" w:styleId="ListParagraphChar">
    <w:name w:val="List Paragraph Char"/>
    <w:link w:val="ListParagraph"/>
    <w:uiPriority w:val="34"/>
    <w:locked/>
    <w:rsid w:val="00C158DF"/>
    <w:rPr>
      <w:rFonts w:asciiTheme="minorHAnsi" w:eastAsiaTheme="minorHAnsi" w:hAnsiTheme="minorHAnsi" w:cstheme="minorBidi"/>
      <w:sz w:val="22"/>
      <w:szCs w:val="22"/>
    </w:rPr>
  </w:style>
  <w:style w:type="paragraph" w:customStyle="1" w:styleId="msonormal0">
    <w:name w:val="msonormal"/>
    <w:basedOn w:val="Normal"/>
    <w:rsid w:val="009A53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A5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9A5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A5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9A53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9A5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68">
    <w:name w:val="xl68"/>
    <w:basedOn w:val="Normal"/>
    <w:rsid w:val="009A53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9A5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9A5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Normal"/>
    <w:rsid w:val="009A538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Normal"/>
    <w:rsid w:val="009A5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Normal"/>
    <w:rsid w:val="009A538E"/>
    <w:pPr>
      <w:pBdr>
        <w:top w:val="single" w:sz="4" w:space="0" w:color="auto"/>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9A538E"/>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9A538E"/>
    <w:pPr>
      <w:pBdr>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A53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9A538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Normal"/>
    <w:rsid w:val="009A53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9A5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
    <w:name w:val="xl80"/>
    <w:basedOn w:val="Normal"/>
    <w:rsid w:val="009A538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403BCA"/>
  </w:style>
  <w:style w:type="table" w:customStyle="1" w:styleId="TableGrid5">
    <w:name w:val="Table Grid5"/>
    <w:basedOn w:val="TableNormal"/>
    <w:next w:val="TableGrid"/>
    <w:uiPriority w:val="59"/>
    <w:rsid w:val="00403B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03B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03B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0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03B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03B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03B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03B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03BCA"/>
  </w:style>
  <w:style w:type="table" w:customStyle="1" w:styleId="TableGrid17">
    <w:name w:val="Table Grid17"/>
    <w:basedOn w:val="TableNormal"/>
    <w:uiPriority w:val="59"/>
    <w:rsid w:val="00403B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B158C"/>
    <w:rPr>
      <w:b/>
      <w:bCs/>
      <w:sz w:val="27"/>
      <w:szCs w:val="27"/>
    </w:rPr>
  </w:style>
  <w:style w:type="character" w:styleId="HTMLCite">
    <w:name w:val="HTML Cite"/>
    <w:basedOn w:val="DefaultParagraphFont"/>
    <w:uiPriority w:val="99"/>
    <w:semiHidden/>
    <w:unhideWhenUsed/>
    <w:rsid w:val="00FB158C"/>
    <w:rPr>
      <w:i/>
      <w:iCs/>
    </w:rPr>
  </w:style>
  <w:style w:type="paragraph" w:customStyle="1" w:styleId="action-menu-item">
    <w:name w:val="action-menu-item"/>
    <w:basedOn w:val="Normal"/>
    <w:rsid w:val="00FB15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FB158C"/>
  </w:style>
  <w:style w:type="character" w:styleId="Emphasis">
    <w:name w:val="Emphasis"/>
    <w:basedOn w:val="DefaultParagraphFont"/>
    <w:uiPriority w:val="20"/>
    <w:qFormat/>
    <w:rsid w:val="00FB158C"/>
    <w:rPr>
      <w:i/>
      <w:iCs/>
    </w:rPr>
  </w:style>
  <w:style w:type="character" w:customStyle="1" w:styleId="apple-converted-space">
    <w:name w:val="apple-converted-space"/>
    <w:basedOn w:val="DefaultParagraphFont"/>
    <w:rsid w:val="00FB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385879809">
      <w:bodyDiv w:val="1"/>
      <w:marLeft w:val="0"/>
      <w:marRight w:val="0"/>
      <w:marTop w:val="0"/>
      <w:marBottom w:val="0"/>
      <w:divBdr>
        <w:top w:val="none" w:sz="0" w:space="0" w:color="auto"/>
        <w:left w:val="none" w:sz="0" w:space="0" w:color="auto"/>
        <w:bottom w:val="none" w:sz="0" w:space="0" w:color="auto"/>
        <w:right w:val="none" w:sz="0" w:space="0" w:color="auto"/>
      </w:divBdr>
    </w:div>
    <w:div w:id="523859587">
      <w:bodyDiv w:val="1"/>
      <w:marLeft w:val="0"/>
      <w:marRight w:val="0"/>
      <w:marTop w:val="0"/>
      <w:marBottom w:val="0"/>
      <w:divBdr>
        <w:top w:val="none" w:sz="0" w:space="0" w:color="auto"/>
        <w:left w:val="none" w:sz="0" w:space="0" w:color="auto"/>
        <w:bottom w:val="none" w:sz="0" w:space="0" w:color="auto"/>
        <w:right w:val="none" w:sz="0" w:space="0" w:color="auto"/>
      </w:divBdr>
    </w:div>
    <w:div w:id="603613432">
      <w:bodyDiv w:val="1"/>
      <w:marLeft w:val="0"/>
      <w:marRight w:val="0"/>
      <w:marTop w:val="0"/>
      <w:marBottom w:val="0"/>
      <w:divBdr>
        <w:top w:val="none" w:sz="0" w:space="0" w:color="auto"/>
        <w:left w:val="none" w:sz="0" w:space="0" w:color="auto"/>
        <w:bottom w:val="none" w:sz="0" w:space="0" w:color="auto"/>
        <w:right w:val="none" w:sz="0" w:space="0" w:color="auto"/>
      </w:divBdr>
    </w:div>
    <w:div w:id="843934950">
      <w:bodyDiv w:val="1"/>
      <w:marLeft w:val="0"/>
      <w:marRight w:val="0"/>
      <w:marTop w:val="0"/>
      <w:marBottom w:val="0"/>
      <w:divBdr>
        <w:top w:val="none" w:sz="0" w:space="0" w:color="auto"/>
        <w:left w:val="none" w:sz="0" w:space="0" w:color="auto"/>
        <w:bottom w:val="none" w:sz="0" w:space="0" w:color="auto"/>
        <w:right w:val="none" w:sz="0" w:space="0" w:color="auto"/>
      </w:divBdr>
    </w:div>
    <w:div w:id="1180656114">
      <w:bodyDiv w:val="1"/>
      <w:marLeft w:val="0"/>
      <w:marRight w:val="0"/>
      <w:marTop w:val="0"/>
      <w:marBottom w:val="0"/>
      <w:divBdr>
        <w:top w:val="none" w:sz="0" w:space="0" w:color="auto"/>
        <w:left w:val="none" w:sz="0" w:space="0" w:color="auto"/>
        <w:bottom w:val="none" w:sz="0" w:space="0" w:color="auto"/>
        <w:right w:val="none" w:sz="0" w:space="0" w:color="auto"/>
      </w:divBdr>
    </w:div>
    <w:div w:id="1354842533">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688020164">
      <w:bodyDiv w:val="1"/>
      <w:marLeft w:val="0"/>
      <w:marRight w:val="0"/>
      <w:marTop w:val="0"/>
      <w:marBottom w:val="0"/>
      <w:divBdr>
        <w:top w:val="none" w:sz="0" w:space="0" w:color="auto"/>
        <w:left w:val="none" w:sz="0" w:space="0" w:color="auto"/>
        <w:bottom w:val="none" w:sz="0" w:space="0" w:color="auto"/>
        <w:right w:val="none" w:sz="0" w:space="0" w:color="auto"/>
      </w:divBdr>
    </w:div>
    <w:div w:id="1818254815">
      <w:bodyDiv w:val="1"/>
      <w:marLeft w:val="0"/>
      <w:marRight w:val="0"/>
      <w:marTop w:val="0"/>
      <w:marBottom w:val="0"/>
      <w:divBdr>
        <w:top w:val="none" w:sz="0" w:space="0" w:color="auto"/>
        <w:left w:val="none" w:sz="0" w:space="0" w:color="auto"/>
        <w:bottom w:val="none" w:sz="0" w:space="0" w:color="auto"/>
        <w:right w:val="none" w:sz="0" w:space="0" w:color="auto"/>
      </w:divBdr>
      <w:divsChild>
        <w:div w:id="1790737360">
          <w:marLeft w:val="0"/>
          <w:marRight w:val="0"/>
          <w:marTop w:val="0"/>
          <w:marBottom w:val="0"/>
          <w:divBdr>
            <w:top w:val="none" w:sz="0" w:space="0" w:color="auto"/>
            <w:left w:val="none" w:sz="0" w:space="0" w:color="auto"/>
            <w:bottom w:val="none" w:sz="0" w:space="0" w:color="auto"/>
            <w:right w:val="none" w:sz="0" w:space="0" w:color="auto"/>
          </w:divBdr>
        </w:div>
        <w:div w:id="2115784140">
          <w:marLeft w:val="45"/>
          <w:marRight w:val="45"/>
          <w:marTop w:val="15"/>
          <w:marBottom w:val="0"/>
          <w:divBdr>
            <w:top w:val="none" w:sz="0" w:space="0" w:color="auto"/>
            <w:left w:val="none" w:sz="0" w:space="0" w:color="auto"/>
            <w:bottom w:val="none" w:sz="0" w:space="0" w:color="auto"/>
            <w:right w:val="none" w:sz="0" w:space="0" w:color="auto"/>
          </w:divBdr>
          <w:divsChild>
            <w:div w:id="227614048">
              <w:marLeft w:val="0"/>
              <w:marRight w:val="0"/>
              <w:marTop w:val="0"/>
              <w:marBottom w:val="0"/>
              <w:divBdr>
                <w:top w:val="none" w:sz="0" w:space="0" w:color="auto"/>
                <w:left w:val="none" w:sz="0" w:space="0" w:color="auto"/>
                <w:bottom w:val="none" w:sz="0" w:space="0" w:color="auto"/>
                <w:right w:val="none" w:sz="0" w:space="0" w:color="auto"/>
              </w:divBdr>
            </w:div>
          </w:divsChild>
        </w:div>
        <w:div w:id="752164789">
          <w:marLeft w:val="0"/>
          <w:marRight w:val="0"/>
          <w:marTop w:val="0"/>
          <w:marBottom w:val="0"/>
          <w:divBdr>
            <w:top w:val="none" w:sz="0" w:space="0" w:color="auto"/>
            <w:left w:val="none" w:sz="0" w:space="0" w:color="auto"/>
            <w:bottom w:val="none" w:sz="0" w:space="0" w:color="auto"/>
            <w:right w:val="none" w:sz="0" w:space="0" w:color="auto"/>
          </w:divBdr>
        </w:div>
      </w:divsChild>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www.doe.mass.edu/candi/impd/qrg-aligning-curriculum.pdf"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www.doe.mass.edu/mcas/growth/"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yperlink" Target="http://www.edreports.org/" TargetMode="External"/><Relationship Id="rId33" Type="http://schemas.openxmlformats.org/officeDocument/2006/relationships/hyperlink" Target="http://www.doe.mass.edu/accountability/toolkit/district-data-toolkit.pdf" TargetMode="External"/><Relationship Id="rId38" Type="http://schemas.openxmlformats.org/officeDocument/2006/relationships/hyperlink" Target="http://www.doe.mass.edu/edeval/guideboo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doe.mass.edu/edeval/resources/calibration/"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frameworks/" TargetMode="External"/><Relationship Id="rId32" Type="http://schemas.openxmlformats.org/officeDocument/2006/relationships/hyperlink" Target="http://www.doe.mass.edu/edeval/ddm/webinar/PartI-GapAnalysis.pdf" TargetMode="External"/><Relationship Id="rId37" Type="http://schemas.openxmlformats.org/officeDocument/2006/relationships/hyperlink" Target="http://www.doe.mass.edu/sfss/" TargetMode="External"/><Relationship Id="rId40" Type="http://schemas.openxmlformats.org/officeDocument/2006/relationships/hyperlink" Target="http://www.doe.mass.edu/finance/statistics/ppx.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candi/impd/" TargetMode="External"/><Relationship Id="rId28" Type="http://schemas.openxmlformats.org/officeDocument/2006/relationships/hyperlink" Target="http://www.doe.mass.edu/candi/observation/" TargetMode="External"/><Relationship Id="rId36" Type="http://schemas.openxmlformats.org/officeDocument/2006/relationships/hyperlink" Target="http://www.doe.mass.edu/edwin/"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mass.gov/edu/docs/ese/accountability/dart/walkthrough/continuum-practic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mcas/parents/results-faq.html" TargetMode="External"/><Relationship Id="rId27" Type="http://schemas.openxmlformats.org/officeDocument/2006/relationships/hyperlink" Target="http://www.doe.mass.edu/candi/impd/qrg-assessing-curriculum.pdf" TargetMode="External"/><Relationship Id="rId30" Type="http://schemas.openxmlformats.org/officeDocument/2006/relationships/hyperlink" Target="http://www.doe.mass.edu/educators/title-iia/ImplementationGuide2016.docx" TargetMode="External"/><Relationship Id="rId35" Type="http://schemas.openxmlformats.org/officeDocument/2006/relationships/hyperlink" Target="http://www.doe.mass.edu/edwin/analytics/" TargetMode="External"/><Relationship Id="rId43"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DESE-231-53596</_dlc_DocId>
    <_dlc_DocIdUrl xmlns="733efe1c-5bbe-4968-87dc-d400e65c879f">
      <Url>https://sharepoint.doemass.org/ese/webteam/cps/_layouts/DocIdRedir.aspx?ID=DESE-231-53596</Url>
      <Description>DESE-231-53596</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AA135-D5C5-4A7B-9C20-0A871A9134BD}">
  <ds:schemaRefs>
    <ds:schemaRef ds:uri="http://schemas.microsoft.com/sharepoint/v3/contenttype/forms"/>
  </ds:schemaRefs>
</ds:datastoreItem>
</file>

<file path=customXml/itemProps2.xml><?xml version="1.0" encoding="utf-8"?>
<ds:datastoreItem xmlns:ds="http://schemas.openxmlformats.org/officeDocument/2006/customXml" ds:itemID="{624889F6-D436-4F58-836B-CB2DE75AD521}">
  <ds:schemaRefs>
    <ds:schemaRef ds:uri="http://schemas.microsoft.com/sharepoint/events"/>
  </ds:schemaRefs>
</ds:datastoreItem>
</file>

<file path=customXml/itemProps3.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8B1E87D7-4C6B-4A32-A023-E528A03A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18C5BA-CC5F-45F2-9F40-57D18D78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15777</Words>
  <Characters>85517</Characters>
  <Application>Microsoft Office Word</Application>
  <DocSecurity>0</DocSecurity>
  <Lines>4500</Lines>
  <Paragraphs>4051</Paragraphs>
  <ScaleCrop>false</ScaleCrop>
  <HeadingPairs>
    <vt:vector size="2" baseType="variant">
      <vt:variant>
        <vt:lpstr>Title</vt:lpstr>
      </vt:variant>
      <vt:variant>
        <vt:i4>1</vt:i4>
      </vt:variant>
    </vt:vector>
  </HeadingPairs>
  <TitlesOfParts>
    <vt:vector size="1" baseType="lpstr">
      <vt:lpstr>Newburyport Public Schools Targeted District Review Report July 2019</vt:lpstr>
    </vt:vector>
  </TitlesOfParts>
  <Company>Microsoft</Company>
  <LinksUpToDate>false</LinksUpToDate>
  <CharactersWithSpaces>97243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Newburyport Public Schools Targeted District Review Report July 2019</dc:title>
  <dc:subject>Newburyport Public Schools Targeted District Review Report July 2019</dc:subject>
  <dc:creator>Long, Melinda (DESE)</dc:creator>
  <cp:lastModifiedBy>O'Brien-Driscoll, Courtney (EOE)</cp:lastModifiedBy>
  <cp:revision>3</cp:revision>
  <cp:lastPrinted>2019-07-18T12:45:00Z</cp:lastPrinted>
  <dcterms:created xsi:type="dcterms:W3CDTF">2019-08-13T15:00:00Z</dcterms:created>
  <dcterms:modified xsi:type="dcterms:W3CDTF">2019-08-14T13:03:00Z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943f612e-18bf-49db-be97-1299d5a5611e</vt:lpwstr>
  </property>
  <property fmtid="{D5CDD505-2E9C-101B-9397-08002B2CF9AE}" pid="5" name="metadate">
    <vt:lpwstr>Aug 13 2019</vt:lpwstr>
  </property>
</Properties>
</file>