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31D89" w14:textId="1C3D66A7"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bookmarkStart w:id="0" w:name="_GoBack"/>
      <w:bookmarkEnd w:id="0"/>
      <w:r w:rsidRPr="006F45C7">
        <w:rPr>
          <w:sz w:val="48"/>
          <w:szCs w:val="40"/>
        </w:rPr>
        <w:t xml:space="preserve">District Review Report </w:t>
      </w:r>
    </w:p>
    <w:p w14:paraId="0C50E538" w14:textId="642C770C" w:rsidR="008E314D" w:rsidRDefault="00626035"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Northampton Public Schools</w:t>
      </w:r>
    </w:p>
    <w:p w14:paraId="16763DA8" w14:textId="15266C78" w:rsidR="008E314D" w:rsidRDefault="00C83D9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Pr>
          <w:sz w:val="32"/>
          <w:szCs w:val="40"/>
        </w:rPr>
        <w:t xml:space="preserve">Targeted </w:t>
      </w:r>
      <w:r w:rsidR="008E314D" w:rsidRPr="006F41DF">
        <w:rPr>
          <w:sz w:val="32"/>
          <w:szCs w:val="40"/>
        </w:rPr>
        <w:t xml:space="preserve">Review conducted </w:t>
      </w:r>
      <w:r w:rsidR="00626035">
        <w:rPr>
          <w:sz w:val="32"/>
          <w:szCs w:val="40"/>
        </w:rPr>
        <w:t>February 4–6, 2019</w:t>
      </w:r>
    </w:p>
    <w:p w14:paraId="5128253B" w14:textId="7E1BF58E" w:rsidR="008E314D" w:rsidRDefault="005153DE"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Office of District Reviews and Monitoring</w:t>
      </w:r>
    </w:p>
    <w:p w14:paraId="0C29220D" w14:textId="77777777"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14:paraId="210C097E"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14:paraId="65D4E629"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14:paraId="338EA65C"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14:paraId="427762F7" w14:textId="7A5FE9A7" w:rsidR="00B4493B" w:rsidRDefault="007A0067">
      <w:pPr>
        <w:pStyle w:val="TOC1"/>
        <w:rPr>
          <w:rFonts w:eastAsiaTheme="minorEastAsia"/>
        </w:rPr>
      </w:pPr>
      <w:r w:rsidRPr="00C83D9D">
        <w:rPr>
          <w:sz w:val="20"/>
          <w:szCs w:val="20"/>
        </w:rPr>
        <w:fldChar w:fldCharType="begin"/>
      </w:r>
      <w:r w:rsidR="008E314D" w:rsidRPr="00C83D9D">
        <w:rPr>
          <w:sz w:val="20"/>
          <w:szCs w:val="20"/>
        </w:rPr>
        <w:instrText xml:space="preserve"> TOC \h \z \t "Section,1" </w:instrText>
      </w:r>
      <w:r w:rsidRPr="00C83D9D">
        <w:rPr>
          <w:sz w:val="20"/>
          <w:szCs w:val="20"/>
        </w:rPr>
        <w:fldChar w:fldCharType="separate"/>
      </w:r>
      <w:hyperlink w:anchor="_Toc29192262" w:history="1">
        <w:r w:rsidR="00B4493B" w:rsidRPr="00B068B5">
          <w:rPr>
            <w:rStyle w:val="Hyperlink"/>
          </w:rPr>
          <w:t>Executive Summary</w:t>
        </w:r>
        <w:r w:rsidR="00B4493B">
          <w:rPr>
            <w:webHidden/>
          </w:rPr>
          <w:tab/>
        </w:r>
        <w:r w:rsidR="00B4493B">
          <w:rPr>
            <w:webHidden/>
          </w:rPr>
          <w:fldChar w:fldCharType="begin"/>
        </w:r>
        <w:r w:rsidR="00B4493B">
          <w:rPr>
            <w:webHidden/>
          </w:rPr>
          <w:instrText xml:space="preserve"> PAGEREF _Toc29192262 \h </w:instrText>
        </w:r>
        <w:r w:rsidR="00B4493B">
          <w:rPr>
            <w:webHidden/>
          </w:rPr>
        </w:r>
        <w:r w:rsidR="00B4493B">
          <w:rPr>
            <w:webHidden/>
          </w:rPr>
          <w:fldChar w:fldCharType="separate"/>
        </w:r>
        <w:r w:rsidR="00B4493B">
          <w:rPr>
            <w:webHidden/>
          </w:rPr>
          <w:t>1</w:t>
        </w:r>
        <w:r w:rsidR="00B4493B">
          <w:rPr>
            <w:webHidden/>
          </w:rPr>
          <w:fldChar w:fldCharType="end"/>
        </w:r>
      </w:hyperlink>
    </w:p>
    <w:p w14:paraId="791C7791" w14:textId="40BF4285" w:rsidR="00B4493B" w:rsidRDefault="00F80753">
      <w:pPr>
        <w:pStyle w:val="TOC1"/>
        <w:rPr>
          <w:rFonts w:eastAsiaTheme="minorEastAsia"/>
        </w:rPr>
      </w:pPr>
      <w:hyperlink w:anchor="_Toc29192263" w:history="1">
        <w:r w:rsidR="00B4493B" w:rsidRPr="00B068B5">
          <w:rPr>
            <w:rStyle w:val="Hyperlink"/>
          </w:rPr>
          <w:t>Northampton Public Schools Targeted District Review Overview</w:t>
        </w:r>
        <w:r w:rsidR="00B4493B">
          <w:rPr>
            <w:webHidden/>
          </w:rPr>
          <w:tab/>
        </w:r>
        <w:r w:rsidR="00B4493B">
          <w:rPr>
            <w:webHidden/>
          </w:rPr>
          <w:fldChar w:fldCharType="begin"/>
        </w:r>
        <w:r w:rsidR="00B4493B">
          <w:rPr>
            <w:webHidden/>
          </w:rPr>
          <w:instrText xml:space="preserve"> PAGEREF _Toc29192263 \h </w:instrText>
        </w:r>
        <w:r w:rsidR="00B4493B">
          <w:rPr>
            <w:webHidden/>
          </w:rPr>
        </w:r>
        <w:r w:rsidR="00B4493B">
          <w:rPr>
            <w:webHidden/>
          </w:rPr>
          <w:fldChar w:fldCharType="separate"/>
        </w:r>
        <w:r w:rsidR="00B4493B">
          <w:rPr>
            <w:webHidden/>
          </w:rPr>
          <w:t>5</w:t>
        </w:r>
        <w:r w:rsidR="00B4493B">
          <w:rPr>
            <w:webHidden/>
          </w:rPr>
          <w:fldChar w:fldCharType="end"/>
        </w:r>
      </w:hyperlink>
    </w:p>
    <w:p w14:paraId="5423EDB6" w14:textId="4D8D1D75" w:rsidR="00B4493B" w:rsidRDefault="00F80753">
      <w:pPr>
        <w:pStyle w:val="TOC1"/>
        <w:rPr>
          <w:rFonts w:eastAsiaTheme="minorEastAsia"/>
        </w:rPr>
      </w:pPr>
      <w:hyperlink w:anchor="_Toc29192264" w:history="1">
        <w:r w:rsidR="00B4493B" w:rsidRPr="00B068B5">
          <w:rPr>
            <w:rStyle w:val="Hyperlink"/>
          </w:rPr>
          <w:t>Curriculum and Instruction</w:t>
        </w:r>
        <w:r w:rsidR="00B4493B">
          <w:rPr>
            <w:webHidden/>
          </w:rPr>
          <w:tab/>
        </w:r>
        <w:r w:rsidR="00B4493B">
          <w:rPr>
            <w:webHidden/>
          </w:rPr>
          <w:fldChar w:fldCharType="begin"/>
        </w:r>
        <w:r w:rsidR="00B4493B">
          <w:rPr>
            <w:webHidden/>
          </w:rPr>
          <w:instrText xml:space="preserve"> PAGEREF _Toc29192264 \h </w:instrText>
        </w:r>
        <w:r w:rsidR="00B4493B">
          <w:rPr>
            <w:webHidden/>
          </w:rPr>
        </w:r>
        <w:r w:rsidR="00B4493B">
          <w:rPr>
            <w:webHidden/>
          </w:rPr>
          <w:fldChar w:fldCharType="separate"/>
        </w:r>
        <w:r w:rsidR="00B4493B">
          <w:rPr>
            <w:webHidden/>
          </w:rPr>
          <w:t>18</w:t>
        </w:r>
        <w:r w:rsidR="00B4493B">
          <w:rPr>
            <w:webHidden/>
          </w:rPr>
          <w:fldChar w:fldCharType="end"/>
        </w:r>
      </w:hyperlink>
    </w:p>
    <w:p w14:paraId="016338A9" w14:textId="07CCEABC" w:rsidR="00B4493B" w:rsidRDefault="00F80753">
      <w:pPr>
        <w:pStyle w:val="TOC1"/>
        <w:rPr>
          <w:rFonts w:eastAsiaTheme="minorEastAsia"/>
        </w:rPr>
      </w:pPr>
      <w:hyperlink w:anchor="_Toc29192265" w:history="1">
        <w:r w:rsidR="00B4493B" w:rsidRPr="00B068B5">
          <w:rPr>
            <w:rStyle w:val="Hyperlink"/>
          </w:rPr>
          <w:t>Assessment</w:t>
        </w:r>
        <w:r w:rsidR="00B4493B">
          <w:rPr>
            <w:webHidden/>
          </w:rPr>
          <w:tab/>
        </w:r>
        <w:r w:rsidR="00B4493B">
          <w:rPr>
            <w:webHidden/>
          </w:rPr>
          <w:fldChar w:fldCharType="begin"/>
        </w:r>
        <w:r w:rsidR="00B4493B">
          <w:rPr>
            <w:webHidden/>
          </w:rPr>
          <w:instrText xml:space="preserve"> PAGEREF _Toc29192265 \h </w:instrText>
        </w:r>
        <w:r w:rsidR="00B4493B">
          <w:rPr>
            <w:webHidden/>
          </w:rPr>
        </w:r>
        <w:r w:rsidR="00B4493B">
          <w:rPr>
            <w:webHidden/>
          </w:rPr>
          <w:fldChar w:fldCharType="separate"/>
        </w:r>
        <w:r w:rsidR="00B4493B">
          <w:rPr>
            <w:webHidden/>
          </w:rPr>
          <w:t>29</w:t>
        </w:r>
        <w:r w:rsidR="00B4493B">
          <w:rPr>
            <w:webHidden/>
          </w:rPr>
          <w:fldChar w:fldCharType="end"/>
        </w:r>
      </w:hyperlink>
    </w:p>
    <w:p w14:paraId="56816131" w14:textId="7DBC6444" w:rsidR="00B4493B" w:rsidRDefault="00F80753">
      <w:pPr>
        <w:pStyle w:val="TOC1"/>
        <w:rPr>
          <w:rFonts w:eastAsiaTheme="minorEastAsia"/>
        </w:rPr>
      </w:pPr>
      <w:hyperlink w:anchor="_Toc29192266" w:history="1">
        <w:r w:rsidR="00B4493B" w:rsidRPr="00B068B5">
          <w:rPr>
            <w:rStyle w:val="Hyperlink"/>
          </w:rPr>
          <w:t>Student Support</w:t>
        </w:r>
        <w:r w:rsidR="00B4493B">
          <w:rPr>
            <w:webHidden/>
          </w:rPr>
          <w:tab/>
        </w:r>
        <w:r w:rsidR="00B4493B">
          <w:rPr>
            <w:webHidden/>
          </w:rPr>
          <w:fldChar w:fldCharType="begin"/>
        </w:r>
        <w:r w:rsidR="00B4493B">
          <w:rPr>
            <w:webHidden/>
          </w:rPr>
          <w:instrText xml:space="preserve"> PAGEREF _Toc29192266 \h </w:instrText>
        </w:r>
        <w:r w:rsidR="00B4493B">
          <w:rPr>
            <w:webHidden/>
          </w:rPr>
        </w:r>
        <w:r w:rsidR="00B4493B">
          <w:rPr>
            <w:webHidden/>
          </w:rPr>
          <w:fldChar w:fldCharType="separate"/>
        </w:r>
        <w:r w:rsidR="00B4493B">
          <w:rPr>
            <w:webHidden/>
          </w:rPr>
          <w:t>37</w:t>
        </w:r>
        <w:r w:rsidR="00B4493B">
          <w:rPr>
            <w:webHidden/>
          </w:rPr>
          <w:fldChar w:fldCharType="end"/>
        </w:r>
      </w:hyperlink>
    </w:p>
    <w:p w14:paraId="3C7A7EAD" w14:textId="37995BF7" w:rsidR="00B4493B" w:rsidRDefault="00F80753">
      <w:pPr>
        <w:pStyle w:val="TOC1"/>
        <w:rPr>
          <w:rFonts w:eastAsiaTheme="minorEastAsia"/>
        </w:rPr>
      </w:pPr>
      <w:hyperlink w:anchor="_Toc29192267" w:history="1">
        <w:r w:rsidR="00B4493B" w:rsidRPr="00B068B5">
          <w:rPr>
            <w:rStyle w:val="Hyperlink"/>
          </w:rPr>
          <w:t>Appendix A: Review Team, Activities, Schedule, Site Visit</w:t>
        </w:r>
        <w:r w:rsidR="00B4493B">
          <w:rPr>
            <w:webHidden/>
          </w:rPr>
          <w:tab/>
        </w:r>
        <w:r w:rsidR="00B4493B">
          <w:rPr>
            <w:webHidden/>
          </w:rPr>
          <w:fldChar w:fldCharType="begin"/>
        </w:r>
        <w:r w:rsidR="00B4493B">
          <w:rPr>
            <w:webHidden/>
          </w:rPr>
          <w:instrText xml:space="preserve"> PAGEREF _Toc29192267 \h </w:instrText>
        </w:r>
        <w:r w:rsidR="00B4493B">
          <w:rPr>
            <w:webHidden/>
          </w:rPr>
        </w:r>
        <w:r w:rsidR="00B4493B">
          <w:rPr>
            <w:webHidden/>
          </w:rPr>
          <w:fldChar w:fldCharType="separate"/>
        </w:r>
        <w:r w:rsidR="00B4493B">
          <w:rPr>
            <w:webHidden/>
          </w:rPr>
          <w:t>45</w:t>
        </w:r>
        <w:r w:rsidR="00B4493B">
          <w:rPr>
            <w:webHidden/>
          </w:rPr>
          <w:fldChar w:fldCharType="end"/>
        </w:r>
      </w:hyperlink>
    </w:p>
    <w:p w14:paraId="425A8B0A" w14:textId="4991B088" w:rsidR="00B4493B" w:rsidRDefault="00F80753">
      <w:pPr>
        <w:pStyle w:val="TOC1"/>
        <w:rPr>
          <w:rFonts w:eastAsiaTheme="minorEastAsia"/>
        </w:rPr>
      </w:pPr>
      <w:hyperlink w:anchor="_Toc29192268" w:history="1">
        <w:r w:rsidR="00B4493B" w:rsidRPr="00B068B5">
          <w:rPr>
            <w:rStyle w:val="Hyperlink"/>
          </w:rPr>
          <w:t>Appendix B: Enrollment, Attendance, Expenditures</w:t>
        </w:r>
        <w:r w:rsidR="00B4493B">
          <w:rPr>
            <w:webHidden/>
          </w:rPr>
          <w:tab/>
        </w:r>
        <w:r w:rsidR="00B4493B">
          <w:rPr>
            <w:webHidden/>
          </w:rPr>
          <w:fldChar w:fldCharType="begin"/>
        </w:r>
        <w:r w:rsidR="00B4493B">
          <w:rPr>
            <w:webHidden/>
          </w:rPr>
          <w:instrText xml:space="preserve"> PAGEREF _Toc29192268 \h </w:instrText>
        </w:r>
        <w:r w:rsidR="00B4493B">
          <w:rPr>
            <w:webHidden/>
          </w:rPr>
        </w:r>
        <w:r w:rsidR="00B4493B">
          <w:rPr>
            <w:webHidden/>
          </w:rPr>
          <w:fldChar w:fldCharType="separate"/>
        </w:r>
        <w:r w:rsidR="00B4493B">
          <w:rPr>
            <w:webHidden/>
          </w:rPr>
          <w:t>47</w:t>
        </w:r>
        <w:r w:rsidR="00B4493B">
          <w:rPr>
            <w:webHidden/>
          </w:rPr>
          <w:fldChar w:fldCharType="end"/>
        </w:r>
      </w:hyperlink>
    </w:p>
    <w:p w14:paraId="2694D075" w14:textId="3DB1989C" w:rsidR="00B4493B" w:rsidRDefault="00F80753">
      <w:pPr>
        <w:pStyle w:val="TOC1"/>
        <w:rPr>
          <w:rFonts w:eastAsiaTheme="minorEastAsia"/>
        </w:rPr>
      </w:pPr>
      <w:hyperlink w:anchor="_Toc29192269" w:history="1">
        <w:r w:rsidR="00B4493B" w:rsidRPr="00B068B5">
          <w:rPr>
            <w:rStyle w:val="Hyperlink"/>
          </w:rPr>
          <w:t>Appendix C: Instructional Inventory</w:t>
        </w:r>
        <w:r w:rsidR="00B4493B">
          <w:rPr>
            <w:webHidden/>
          </w:rPr>
          <w:tab/>
        </w:r>
        <w:r w:rsidR="00B4493B">
          <w:rPr>
            <w:webHidden/>
          </w:rPr>
          <w:fldChar w:fldCharType="begin"/>
        </w:r>
        <w:r w:rsidR="00B4493B">
          <w:rPr>
            <w:webHidden/>
          </w:rPr>
          <w:instrText xml:space="preserve"> PAGEREF _Toc29192269 \h </w:instrText>
        </w:r>
        <w:r w:rsidR="00B4493B">
          <w:rPr>
            <w:webHidden/>
          </w:rPr>
        </w:r>
        <w:r w:rsidR="00B4493B">
          <w:rPr>
            <w:webHidden/>
          </w:rPr>
          <w:fldChar w:fldCharType="separate"/>
        </w:r>
        <w:r w:rsidR="00B4493B">
          <w:rPr>
            <w:webHidden/>
          </w:rPr>
          <w:t>51</w:t>
        </w:r>
        <w:r w:rsidR="00B4493B">
          <w:rPr>
            <w:webHidden/>
          </w:rPr>
          <w:fldChar w:fldCharType="end"/>
        </w:r>
      </w:hyperlink>
    </w:p>
    <w:p w14:paraId="2DCBA563" w14:textId="6C278071" w:rsidR="008E314D" w:rsidRPr="00C83D9D" w:rsidRDefault="007A0067" w:rsidP="005153DE">
      <w:pPr>
        <w:pStyle w:val="TOC1"/>
        <w:rPr>
          <w:b/>
          <w:sz w:val="20"/>
          <w:szCs w:val="20"/>
        </w:rPr>
      </w:pPr>
      <w:r w:rsidRPr="00C83D9D">
        <w:rPr>
          <w:sz w:val="20"/>
          <w:szCs w:val="20"/>
        </w:rPr>
        <w:fldChar w:fldCharType="end"/>
      </w:r>
      <w:r w:rsidR="008E314D" w:rsidRPr="00C83D9D">
        <w:rPr>
          <w:b/>
          <w:sz w:val="20"/>
          <w:szCs w:val="20"/>
        </w:rPr>
        <w:t>Massachusetts Department of Elementary and Secondary Education</w:t>
      </w:r>
    </w:p>
    <w:p w14:paraId="7894926A" w14:textId="77777777" w:rsidR="008E314D" w:rsidRPr="00C83D9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r w:rsidRPr="00C83D9D">
        <w:rPr>
          <w:sz w:val="20"/>
          <w:szCs w:val="20"/>
        </w:rPr>
        <w:t>75 Pleasant Street, Malden, MA 02148-4906</w:t>
      </w:r>
    </w:p>
    <w:p w14:paraId="76C1E956" w14:textId="77777777" w:rsidR="008E314D" w:rsidRPr="00C83D9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r w:rsidRPr="00C83D9D">
        <w:rPr>
          <w:sz w:val="20"/>
          <w:szCs w:val="20"/>
        </w:rPr>
        <w:t>Phone 781-338-3000</w:t>
      </w:r>
      <w:r w:rsidRPr="00C83D9D">
        <w:rPr>
          <w:sz w:val="20"/>
          <w:szCs w:val="20"/>
        </w:rPr>
        <w:tab/>
        <w:t>TTY: N.E.T. Replay 800-439-2370</w:t>
      </w:r>
    </w:p>
    <w:p w14:paraId="082179C3" w14:textId="77777777" w:rsidR="008E314D" w:rsidRPr="00C83D9D" w:rsidRDefault="00F80753"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hyperlink r:id="rId12" w:history="1">
        <w:r w:rsidR="008E314D" w:rsidRPr="00C83D9D">
          <w:rPr>
            <w:sz w:val="20"/>
            <w:szCs w:val="20"/>
          </w:rPr>
          <w:t>www.doe.mass.edu</w:t>
        </w:r>
      </w:hyperlink>
    </w:p>
    <w:p w14:paraId="0748E883" w14:textId="4AE6EA7B" w:rsidR="008E314D" w:rsidRDefault="008E314D" w:rsidP="008E314D">
      <w:pPr>
        <w:tabs>
          <w:tab w:val="left" w:pos="360"/>
          <w:tab w:val="left" w:pos="720"/>
          <w:tab w:val="left" w:pos="1080"/>
          <w:tab w:val="left" w:pos="1440"/>
          <w:tab w:val="left" w:pos="1800"/>
          <w:tab w:val="left" w:pos="2160"/>
          <w:tab w:val="left" w:pos="2520"/>
          <w:tab w:val="left" w:pos="2880"/>
        </w:tabs>
      </w:pPr>
    </w:p>
    <w:p w14:paraId="130CA5AF"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14:anchorId="1FE6F9CD" wp14:editId="7B0A00A4">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14:paraId="673CF7F9"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14:paraId="2901FDA6" w14:textId="01F67F16" w:rsidR="008E314D" w:rsidRDefault="00544F1C"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Jeff</w:t>
      </w:r>
      <w:r w:rsidR="00AE1B0D">
        <w:t>rey C. Riley</w:t>
      </w:r>
      <w:r>
        <w:t xml:space="preserve"> </w:t>
      </w:r>
    </w:p>
    <w:p w14:paraId="4C6C9C40" w14:textId="3D4D06E8" w:rsidR="008E314D" w:rsidRDefault="008E314D" w:rsidP="00BA2C04">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14:paraId="4F0ED2DD" w14:textId="7C6DE6D5" w:rsidR="00BA2C04" w:rsidRPr="00BA2C04" w:rsidRDefault="00BA2C04" w:rsidP="00BA2C04">
      <w:pPr>
        <w:tabs>
          <w:tab w:val="left" w:pos="360"/>
          <w:tab w:val="left" w:pos="720"/>
          <w:tab w:val="left" w:pos="1080"/>
          <w:tab w:val="left" w:pos="1440"/>
          <w:tab w:val="left" w:pos="1800"/>
          <w:tab w:val="left" w:pos="2160"/>
          <w:tab w:val="left" w:pos="2520"/>
          <w:tab w:val="left" w:pos="2880"/>
        </w:tabs>
        <w:jc w:val="center"/>
        <w:rPr>
          <w:b/>
        </w:rPr>
      </w:pPr>
      <w:r w:rsidRPr="00BA2C04">
        <w:rPr>
          <w:b/>
        </w:rPr>
        <w:t xml:space="preserve">Published </w:t>
      </w:r>
      <w:r w:rsidR="004751A8">
        <w:rPr>
          <w:b/>
        </w:rPr>
        <w:t>January</w:t>
      </w:r>
      <w:r w:rsidR="004751A8" w:rsidRPr="00BA2C04">
        <w:rPr>
          <w:b/>
        </w:rPr>
        <w:t xml:space="preserve"> </w:t>
      </w:r>
      <w:r w:rsidRPr="00BA2C04">
        <w:rPr>
          <w:b/>
        </w:rPr>
        <w:t>20</w:t>
      </w:r>
      <w:r w:rsidR="004751A8">
        <w:rPr>
          <w:b/>
        </w:rPr>
        <w:t>20</w:t>
      </w:r>
    </w:p>
    <w:p w14:paraId="7DB32002" w14:textId="77777777" w:rsidR="008E314D" w:rsidRDefault="008E314D" w:rsidP="00BA2C04">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14:paraId="5BDFE7FB" w14:textId="41899DEB" w:rsidR="008E314D" w:rsidRDefault="001E6BFA" w:rsidP="008E314D">
      <w:pPr>
        <w:tabs>
          <w:tab w:val="left" w:pos="360"/>
          <w:tab w:val="left" w:pos="720"/>
          <w:tab w:val="left" w:pos="1080"/>
          <w:tab w:val="left" w:pos="1440"/>
          <w:tab w:val="left" w:pos="1800"/>
          <w:tab w:val="left" w:pos="2160"/>
          <w:tab w:val="left" w:pos="2520"/>
          <w:tab w:val="left" w:pos="2880"/>
        </w:tabs>
        <w:jc w:val="center"/>
      </w:pPr>
      <w:r>
        <w:t xml:space="preserve">© </w:t>
      </w:r>
      <w:r w:rsidR="00714905">
        <w:t xml:space="preserve">2020 </w:t>
      </w:r>
      <w:r w:rsidR="008E314D">
        <w:t xml:space="preserve">Massachusetts Department of </w:t>
      </w:r>
      <w:r w:rsidR="008E314D" w:rsidRPr="00440BAB">
        <w:t xml:space="preserve">Elementary and Secondary </w:t>
      </w:r>
      <w:r w:rsidR="008E314D">
        <w:t>Education</w:t>
      </w:r>
    </w:p>
    <w:p w14:paraId="37D380BE"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14:paraId="47FEDCD4"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14:paraId="176A88C2"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6D0D48D9"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31B0ACE3"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61E54446"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14:paraId="33791A08"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14:paraId="47E86E43"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14:paraId="3ADAD383" w14:textId="77777777" w:rsidR="008E314D" w:rsidRDefault="00F80753"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14:paraId="77F113E4"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769500B8"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4D498C74"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14:anchorId="49C7853E" wp14:editId="064F8A7F">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14:paraId="199E107D" w14:textId="77777777" w:rsidR="007C01ED" w:rsidRP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1" w:name="_Toc29192262"/>
      <w:bookmarkStart w:id="2" w:name="_Toc350870260"/>
      <w:r w:rsidRPr="007C01ED">
        <w:lastRenderedPageBreak/>
        <w:t>Executive Summary</w:t>
      </w:r>
      <w:bookmarkEnd w:id="1"/>
    </w:p>
    <w:p w14:paraId="35950DE5" w14:textId="631CBC2C" w:rsidR="00A77572" w:rsidRDefault="00BA0150" w:rsidP="00281887">
      <w:pPr>
        <w:tabs>
          <w:tab w:val="left" w:pos="270"/>
        </w:tabs>
        <w:autoSpaceDE w:val="0"/>
        <w:autoSpaceDN w:val="0"/>
        <w:adjustRightInd w:val="0"/>
      </w:pPr>
      <w:r w:rsidRPr="00DE0333">
        <w:t xml:space="preserve">The superintendent </w:t>
      </w:r>
      <w:r>
        <w:rPr>
          <w:color w:val="000000" w:themeColor="text1"/>
        </w:rPr>
        <w:t>of the Northampton Public Schools,</w:t>
      </w:r>
      <w:r w:rsidRPr="00F013B3">
        <w:rPr>
          <w:color w:val="000000" w:themeColor="text1"/>
        </w:rPr>
        <w:t xml:space="preserve"> appointed in 2014</w:t>
      </w:r>
      <w:r>
        <w:rPr>
          <w:color w:val="000000" w:themeColor="text1"/>
        </w:rPr>
        <w:t xml:space="preserve">, </w:t>
      </w:r>
      <w:r w:rsidRPr="00DE0333">
        <w:t>inherit</w:t>
      </w:r>
      <w:r w:rsidR="004B5983">
        <w:t>ed the findings of a 2012 DESE district review</w:t>
      </w:r>
      <w:r w:rsidRPr="00DE0333">
        <w:t xml:space="preserve"> and a 2012 NAESC report seeking improvements to curriculum, instruction, assessment, and school climate and support services. Subsequently, in 2015 the Department of Education conducted a comprehensive school review that identified several corrective action findings in the Special Education and English Language Education (formerly English Language Learner) program. The ELE findings addressed insufficient staffing patterns and assessment deficiencies. </w:t>
      </w:r>
    </w:p>
    <w:p w14:paraId="5CDBBE23" w14:textId="74308070" w:rsidR="00281887" w:rsidRPr="00A77572" w:rsidRDefault="00281887" w:rsidP="00281887">
      <w:pPr>
        <w:tabs>
          <w:tab w:val="left" w:pos="270"/>
        </w:tabs>
        <w:autoSpaceDE w:val="0"/>
        <w:autoSpaceDN w:val="0"/>
        <w:adjustRightInd w:val="0"/>
      </w:pPr>
      <w:r w:rsidRPr="00F013B3">
        <w:rPr>
          <w:color w:val="000000" w:themeColor="text1"/>
        </w:rPr>
        <w:t>The superintendent</w:t>
      </w:r>
      <w:r w:rsidR="00BA0150">
        <w:rPr>
          <w:color w:val="000000" w:themeColor="text1"/>
        </w:rPr>
        <w:t xml:space="preserve"> </w:t>
      </w:r>
      <w:r>
        <w:rPr>
          <w:color w:val="000000" w:themeColor="text1"/>
        </w:rPr>
        <w:t xml:space="preserve">completed his entry findings and </w:t>
      </w:r>
      <w:r w:rsidR="00295AF9">
        <w:rPr>
          <w:color w:val="000000" w:themeColor="text1"/>
        </w:rPr>
        <w:t>a</w:t>
      </w:r>
      <w:r w:rsidR="003B1060">
        <w:rPr>
          <w:color w:val="000000" w:themeColor="text1"/>
        </w:rPr>
        <w:t xml:space="preserve"> </w:t>
      </w:r>
      <w:r>
        <w:rPr>
          <w:color w:val="000000" w:themeColor="text1"/>
        </w:rPr>
        <w:t>root cause analysis</w:t>
      </w:r>
      <w:r w:rsidR="003B1060">
        <w:rPr>
          <w:color w:val="000000" w:themeColor="text1"/>
        </w:rPr>
        <w:t xml:space="preserve"> of environmental and organizational causes </w:t>
      </w:r>
      <w:r w:rsidR="00196208">
        <w:rPr>
          <w:color w:val="000000" w:themeColor="text1"/>
        </w:rPr>
        <w:t xml:space="preserve">of </w:t>
      </w:r>
      <w:r w:rsidR="003B1060">
        <w:rPr>
          <w:color w:val="000000" w:themeColor="text1"/>
        </w:rPr>
        <w:t>performance issues</w:t>
      </w:r>
      <w:r>
        <w:rPr>
          <w:color w:val="000000" w:themeColor="text1"/>
        </w:rPr>
        <w:t xml:space="preserve"> in May 2015</w:t>
      </w:r>
      <w:r w:rsidR="00971132">
        <w:rPr>
          <w:color w:val="000000" w:themeColor="text1"/>
        </w:rPr>
        <w:t xml:space="preserve">. He </w:t>
      </w:r>
      <w:r w:rsidR="00295AF9">
        <w:rPr>
          <w:color w:val="000000" w:themeColor="text1"/>
        </w:rPr>
        <w:t>then engaged representative stakeholders</w:t>
      </w:r>
      <w:r>
        <w:rPr>
          <w:color w:val="000000" w:themeColor="text1"/>
        </w:rPr>
        <w:t xml:space="preserve"> and completed a comprehensive five-year </w:t>
      </w:r>
      <w:r w:rsidR="00597005">
        <w:rPr>
          <w:color w:val="000000" w:themeColor="text1"/>
        </w:rPr>
        <w:t xml:space="preserve">District Improvement Plan (DIP) </w:t>
      </w:r>
      <w:r>
        <w:rPr>
          <w:color w:val="000000" w:themeColor="text1"/>
        </w:rPr>
        <w:t>in July 2015</w:t>
      </w:r>
      <w:r w:rsidR="00704616">
        <w:rPr>
          <w:color w:val="000000" w:themeColor="text1"/>
        </w:rPr>
        <w:t xml:space="preserve"> that addressed many of the issues</w:t>
      </w:r>
      <w:r>
        <w:rPr>
          <w:color w:val="000000" w:themeColor="text1"/>
        </w:rPr>
        <w:t xml:space="preserve">. </w:t>
      </w:r>
      <w:r w:rsidR="00295AF9">
        <w:rPr>
          <w:color w:val="000000" w:themeColor="text1"/>
        </w:rPr>
        <w:t>T</w:t>
      </w:r>
      <w:r>
        <w:rPr>
          <w:color w:val="000000" w:themeColor="text1"/>
        </w:rPr>
        <w:t xml:space="preserve">he </w:t>
      </w:r>
      <w:r w:rsidR="00295AF9">
        <w:rPr>
          <w:color w:val="000000" w:themeColor="text1"/>
        </w:rPr>
        <w:t>2015</w:t>
      </w:r>
      <w:r w:rsidR="00971132">
        <w:rPr>
          <w:color w:val="000000" w:themeColor="text1"/>
        </w:rPr>
        <w:t>–</w:t>
      </w:r>
      <w:r w:rsidR="00295AF9">
        <w:rPr>
          <w:color w:val="000000" w:themeColor="text1"/>
        </w:rPr>
        <w:t xml:space="preserve">2020 </w:t>
      </w:r>
      <w:r>
        <w:rPr>
          <w:color w:val="000000" w:themeColor="text1"/>
        </w:rPr>
        <w:t>five</w:t>
      </w:r>
      <w:r w:rsidR="0093246A">
        <w:rPr>
          <w:color w:val="000000" w:themeColor="text1"/>
        </w:rPr>
        <w:t>-</w:t>
      </w:r>
      <w:r>
        <w:rPr>
          <w:color w:val="000000" w:themeColor="text1"/>
        </w:rPr>
        <w:t>year DIP built on legacy initiatives from the prior superintendent</w:t>
      </w:r>
      <w:r w:rsidR="00295AF9">
        <w:rPr>
          <w:color w:val="000000" w:themeColor="text1"/>
        </w:rPr>
        <w:t>,</w:t>
      </w:r>
      <w:r>
        <w:rPr>
          <w:color w:val="000000" w:themeColor="text1"/>
        </w:rPr>
        <w:t xml:space="preserve"> </w:t>
      </w:r>
      <w:r w:rsidR="00CC63B2">
        <w:rPr>
          <w:color w:val="000000" w:themeColor="text1"/>
        </w:rPr>
        <w:t>and</w:t>
      </w:r>
      <w:r w:rsidR="00704616">
        <w:rPr>
          <w:color w:val="000000" w:themeColor="text1"/>
        </w:rPr>
        <w:t xml:space="preserve"> </w:t>
      </w:r>
      <w:r>
        <w:rPr>
          <w:color w:val="000000" w:themeColor="text1"/>
        </w:rPr>
        <w:t xml:space="preserve">began to address the findings of </w:t>
      </w:r>
      <w:r w:rsidR="00A77572">
        <w:rPr>
          <w:color w:val="000000" w:themeColor="text1"/>
        </w:rPr>
        <w:t xml:space="preserve">the </w:t>
      </w:r>
      <w:r>
        <w:rPr>
          <w:color w:val="000000" w:themeColor="text1"/>
        </w:rPr>
        <w:t xml:space="preserve">2012 </w:t>
      </w:r>
      <w:r w:rsidR="00597005">
        <w:rPr>
          <w:color w:val="000000" w:themeColor="text1"/>
        </w:rPr>
        <w:t xml:space="preserve">DESE </w:t>
      </w:r>
      <w:r>
        <w:rPr>
          <w:color w:val="000000" w:themeColor="text1"/>
        </w:rPr>
        <w:t xml:space="preserve">district review, including the </w:t>
      </w:r>
      <w:r w:rsidR="00597005">
        <w:rPr>
          <w:color w:val="000000" w:themeColor="text1"/>
        </w:rPr>
        <w:t xml:space="preserve">absence </w:t>
      </w:r>
      <w:r>
        <w:rPr>
          <w:color w:val="000000" w:themeColor="text1"/>
        </w:rPr>
        <w:t>of a documented K</w:t>
      </w:r>
      <w:r w:rsidR="00597005">
        <w:rPr>
          <w:color w:val="000000" w:themeColor="text1"/>
        </w:rPr>
        <w:t>–</w:t>
      </w:r>
      <w:r>
        <w:rPr>
          <w:color w:val="000000" w:themeColor="text1"/>
        </w:rPr>
        <w:t>12 curriculum</w:t>
      </w:r>
      <w:r w:rsidR="00704616">
        <w:rPr>
          <w:color w:val="000000" w:themeColor="text1"/>
        </w:rPr>
        <w:t>.</w:t>
      </w:r>
      <w:r>
        <w:rPr>
          <w:color w:val="000000" w:themeColor="text1"/>
        </w:rPr>
        <w:t xml:space="preserve"> As the DIP cycle approaches its </w:t>
      </w:r>
      <w:r w:rsidR="00704616">
        <w:rPr>
          <w:color w:val="000000" w:themeColor="text1"/>
        </w:rPr>
        <w:t>end</w:t>
      </w:r>
      <w:r>
        <w:rPr>
          <w:color w:val="000000" w:themeColor="text1"/>
        </w:rPr>
        <w:t xml:space="preserve">, several key initiatives </w:t>
      </w:r>
      <w:r w:rsidR="003B1060">
        <w:rPr>
          <w:color w:val="000000" w:themeColor="text1"/>
        </w:rPr>
        <w:t>continue in</w:t>
      </w:r>
      <w:r w:rsidR="0093246A">
        <w:rPr>
          <w:color w:val="000000" w:themeColor="text1"/>
        </w:rPr>
        <w:t xml:space="preserve"> 2018</w:t>
      </w:r>
      <w:r w:rsidR="00FC36D9">
        <w:rPr>
          <w:color w:val="000000" w:themeColor="text1"/>
        </w:rPr>
        <w:t>–</w:t>
      </w:r>
      <w:r w:rsidR="0093246A">
        <w:rPr>
          <w:color w:val="000000" w:themeColor="text1"/>
        </w:rPr>
        <w:t>2019</w:t>
      </w:r>
      <w:r>
        <w:rPr>
          <w:color w:val="000000" w:themeColor="text1"/>
        </w:rPr>
        <w:t xml:space="preserve"> including:  completion of</w:t>
      </w:r>
      <w:r w:rsidR="00704616">
        <w:rPr>
          <w:color w:val="000000" w:themeColor="text1"/>
        </w:rPr>
        <w:t xml:space="preserve"> the</w:t>
      </w:r>
      <w:r>
        <w:rPr>
          <w:color w:val="000000" w:themeColor="text1"/>
        </w:rPr>
        <w:t xml:space="preserve"> K</w:t>
      </w:r>
      <w:r w:rsidR="00FC36D9">
        <w:rPr>
          <w:color w:val="000000" w:themeColor="text1"/>
        </w:rPr>
        <w:t>–</w:t>
      </w:r>
      <w:r>
        <w:rPr>
          <w:color w:val="000000" w:themeColor="text1"/>
        </w:rPr>
        <w:t>12 curriculum documentation,</w:t>
      </w:r>
      <w:r w:rsidR="0093246A">
        <w:rPr>
          <w:color w:val="000000" w:themeColor="text1"/>
        </w:rPr>
        <w:t xml:space="preserve"> the introduction of coaching and structures for collaboration at the elementary schools, and the development of a comprehensive tiered system of support</w:t>
      </w:r>
      <w:r w:rsidR="003B1060">
        <w:rPr>
          <w:color w:val="000000" w:themeColor="text1"/>
        </w:rPr>
        <w:t xml:space="preserve"> K</w:t>
      </w:r>
      <w:r w:rsidR="00FC36D9">
        <w:rPr>
          <w:color w:val="000000" w:themeColor="text1"/>
        </w:rPr>
        <w:t>–</w:t>
      </w:r>
      <w:r w:rsidR="003B1060">
        <w:rPr>
          <w:color w:val="000000" w:themeColor="text1"/>
        </w:rPr>
        <w:t>5 and a Positive Behavior Intervention System</w:t>
      </w:r>
      <w:r w:rsidR="0093246A">
        <w:rPr>
          <w:color w:val="000000" w:themeColor="text1"/>
        </w:rPr>
        <w:t xml:space="preserve"> </w:t>
      </w:r>
      <w:r w:rsidR="003B1060">
        <w:rPr>
          <w:color w:val="000000" w:themeColor="text1"/>
        </w:rPr>
        <w:t xml:space="preserve">in </w:t>
      </w:r>
      <w:r w:rsidR="0093246A">
        <w:rPr>
          <w:color w:val="000000" w:themeColor="text1"/>
        </w:rPr>
        <w:t>grades</w:t>
      </w:r>
      <w:r w:rsidR="003B1060">
        <w:rPr>
          <w:color w:val="000000" w:themeColor="text1"/>
        </w:rPr>
        <w:t xml:space="preserve"> 6</w:t>
      </w:r>
      <w:r w:rsidR="00FC36D9">
        <w:rPr>
          <w:color w:val="000000" w:themeColor="text1"/>
        </w:rPr>
        <w:t>–</w:t>
      </w:r>
      <w:r w:rsidR="003B1060">
        <w:rPr>
          <w:color w:val="000000" w:themeColor="text1"/>
        </w:rPr>
        <w:t>8</w:t>
      </w:r>
      <w:r w:rsidR="0093246A">
        <w:rPr>
          <w:color w:val="000000" w:themeColor="text1"/>
        </w:rPr>
        <w:t xml:space="preserve">. </w:t>
      </w:r>
      <w:r w:rsidR="00295AF9">
        <w:rPr>
          <w:color w:val="000000" w:themeColor="text1"/>
        </w:rPr>
        <w:t>The superintendent periodically informs the district about progr</w:t>
      </w:r>
      <w:r w:rsidR="003358F3">
        <w:rPr>
          <w:color w:val="000000" w:themeColor="text1"/>
        </w:rPr>
        <w:t xml:space="preserve">ess on DIP goals; however, the district does </w:t>
      </w:r>
      <w:r w:rsidR="00295AF9">
        <w:rPr>
          <w:color w:val="000000" w:themeColor="text1"/>
        </w:rPr>
        <w:t>no</w:t>
      </w:r>
      <w:r w:rsidR="003358F3">
        <w:rPr>
          <w:color w:val="000000" w:themeColor="text1"/>
        </w:rPr>
        <w:t>t</w:t>
      </w:r>
      <w:r w:rsidR="00295AF9">
        <w:rPr>
          <w:color w:val="000000" w:themeColor="text1"/>
        </w:rPr>
        <w:t xml:space="preserve"> </w:t>
      </w:r>
      <w:r w:rsidR="003358F3">
        <w:rPr>
          <w:color w:val="000000" w:themeColor="text1"/>
        </w:rPr>
        <w:t xml:space="preserve">have </w:t>
      </w:r>
      <w:r w:rsidR="006218A2">
        <w:rPr>
          <w:color w:val="000000" w:themeColor="text1"/>
        </w:rPr>
        <w:t xml:space="preserve">formal </w:t>
      </w:r>
      <w:r w:rsidR="00295AF9">
        <w:rPr>
          <w:color w:val="000000" w:themeColor="text1"/>
        </w:rPr>
        <w:t xml:space="preserve">metrics by which </w:t>
      </w:r>
      <w:r w:rsidR="003358F3">
        <w:rPr>
          <w:color w:val="000000" w:themeColor="text1"/>
        </w:rPr>
        <w:t>it</w:t>
      </w:r>
      <w:r w:rsidR="00295AF9">
        <w:rPr>
          <w:color w:val="000000" w:themeColor="text1"/>
        </w:rPr>
        <w:t xml:space="preserve"> measure</w:t>
      </w:r>
      <w:r w:rsidR="00704616">
        <w:rPr>
          <w:color w:val="000000" w:themeColor="text1"/>
        </w:rPr>
        <w:t>s</w:t>
      </w:r>
      <w:r w:rsidR="00295AF9">
        <w:rPr>
          <w:color w:val="000000" w:themeColor="text1"/>
        </w:rPr>
        <w:t xml:space="preserve"> </w:t>
      </w:r>
      <w:r w:rsidR="00704616">
        <w:rPr>
          <w:color w:val="000000" w:themeColor="text1"/>
        </w:rPr>
        <w:t xml:space="preserve">its </w:t>
      </w:r>
      <w:r w:rsidR="00295AF9">
        <w:rPr>
          <w:color w:val="000000" w:themeColor="text1"/>
        </w:rPr>
        <w:t>growth or success.</w:t>
      </w:r>
      <w:r w:rsidR="0093246A">
        <w:rPr>
          <w:color w:val="000000" w:themeColor="text1"/>
        </w:rPr>
        <w:t xml:space="preserve">          </w:t>
      </w:r>
      <w:r>
        <w:rPr>
          <w:color w:val="000000" w:themeColor="text1"/>
        </w:rPr>
        <w:t xml:space="preserve"> </w:t>
      </w:r>
    </w:p>
    <w:p w14:paraId="751A22AC" w14:textId="57341825" w:rsidR="00281887" w:rsidRDefault="00281887" w:rsidP="00281887">
      <w:pPr>
        <w:tabs>
          <w:tab w:val="left" w:pos="270"/>
        </w:tabs>
        <w:autoSpaceDE w:val="0"/>
        <w:autoSpaceDN w:val="0"/>
        <w:adjustRightInd w:val="0"/>
        <w:rPr>
          <w:color w:val="000000" w:themeColor="text1"/>
        </w:rPr>
      </w:pPr>
      <w:r>
        <w:rPr>
          <w:color w:val="000000" w:themeColor="text1"/>
        </w:rPr>
        <w:t xml:space="preserve">The superintendent and school committee work collaboratively; data on student </w:t>
      </w:r>
      <w:r w:rsidR="00295AF9">
        <w:rPr>
          <w:color w:val="000000" w:themeColor="text1"/>
        </w:rPr>
        <w:t>performance</w:t>
      </w:r>
      <w:r>
        <w:rPr>
          <w:color w:val="000000" w:themeColor="text1"/>
        </w:rPr>
        <w:t xml:space="preserve"> and </w:t>
      </w:r>
      <w:r w:rsidR="00295AF9">
        <w:rPr>
          <w:color w:val="000000" w:themeColor="text1"/>
        </w:rPr>
        <w:t>the impact of some program changes</w:t>
      </w:r>
      <w:r w:rsidR="00F4334B">
        <w:rPr>
          <w:color w:val="000000" w:themeColor="text1"/>
        </w:rPr>
        <w:t>,</w:t>
      </w:r>
      <w:r w:rsidR="00295AF9">
        <w:rPr>
          <w:color w:val="000000" w:themeColor="text1"/>
        </w:rPr>
        <w:t xml:space="preserve"> such as the introduction of full inclusion in one school, </w:t>
      </w:r>
      <w:r>
        <w:rPr>
          <w:color w:val="000000" w:themeColor="text1"/>
        </w:rPr>
        <w:t xml:space="preserve">are shared with the committee. </w:t>
      </w:r>
      <w:r w:rsidR="0093246A">
        <w:rPr>
          <w:color w:val="000000" w:themeColor="text1"/>
        </w:rPr>
        <w:t>Interactions</w:t>
      </w:r>
      <w:r>
        <w:rPr>
          <w:color w:val="000000" w:themeColor="text1"/>
        </w:rPr>
        <w:t xml:space="preserve"> with the town are constructive, facilitated </w:t>
      </w:r>
      <w:r w:rsidR="00704616">
        <w:rPr>
          <w:color w:val="000000" w:themeColor="text1"/>
        </w:rPr>
        <w:t>because</w:t>
      </w:r>
      <w:r w:rsidR="0093246A">
        <w:rPr>
          <w:color w:val="000000" w:themeColor="text1"/>
        </w:rPr>
        <w:t xml:space="preserve"> the </w:t>
      </w:r>
      <w:r w:rsidR="004B0463">
        <w:rPr>
          <w:color w:val="000000" w:themeColor="text1"/>
        </w:rPr>
        <w:t xml:space="preserve">mayor is the </w:t>
      </w:r>
      <w:r w:rsidR="0093246A">
        <w:rPr>
          <w:color w:val="000000" w:themeColor="text1"/>
        </w:rPr>
        <w:t xml:space="preserve">chair </w:t>
      </w:r>
      <w:r w:rsidR="00F4334B">
        <w:rPr>
          <w:color w:val="000000" w:themeColor="text1"/>
        </w:rPr>
        <w:t>of the school committee</w:t>
      </w:r>
      <w:r>
        <w:rPr>
          <w:color w:val="000000" w:themeColor="text1"/>
        </w:rPr>
        <w:t xml:space="preserve">. The district </w:t>
      </w:r>
      <w:r w:rsidR="00BF20A5">
        <w:rPr>
          <w:color w:val="000000" w:themeColor="text1"/>
        </w:rPr>
        <w:t>and the city share</w:t>
      </w:r>
      <w:r>
        <w:rPr>
          <w:color w:val="000000" w:themeColor="text1"/>
        </w:rPr>
        <w:t xml:space="preserve"> human resources and business manager positions. </w:t>
      </w:r>
    </w:p>
    <w:p w14:paraId="06B11826" w14:textId="475621E0" w:rsidR="00281887" w:rsidRDefault="00281887" w:rsidP="00281887">
      <w:pPr>
        <w:tabs>
          <w:tab w:val="left" w:pos="270"/>
        </w:tabs>
        <w:autoSpaceDE w:val="0"/>
        <w:autoSpaceDN w:val="0"/>
        <w:adjustRightInd w:val="0"/>
        <w:rPr>
          <w:color w:val="000000" w:themeColor="text1"/>
        </w:rPr>
      </w:pPr>
      <w:r>
        <w:rPr>
          <w:color w:val="000000" w:themeColor="text1"/>
        </w:rPr>
        <w:t xml:space="preserve">Effective assessment and student support practices are in place at the elementary level, although not uniformly so. While the middle school is </w:t>
      </w:r>
      <w:r w:rsidR="00704616">
        <w:rPr>
          <w:color w:val="000000" w:themeColor="text1"/>
        </w:rPr>
        <w:t>beginning</w:t>
      </w:r>
      <w:r>
        <w:rPr>
          <w:color w:val="000000" w:themeColor="text1"/>
        </w:rPr>
        <w:t xml:space="preserve"> to us</w:t>
      </w:r>
      <w:r w:rsidR="009B46CD">
        <w:rPr>
          <w:color w:val="000000" w:themeColor="text1"/>
        </w:rPr>
        <w:t>e</w:t>
      </w:r>
      <w:r>
        <w:rPr>
          <w:color w:val="000000" w:themeColor="text1"/>
        </w:rPr>
        <w:t xml:space="preserve"> data to identify and support students, the high school does not have sufficient data to routinely monitor at risk students</w:t>
      </w:r>
      <w:r w:rsidR="00196208">
        <w:rPr>
          <w:color w:val="000000" w:themeColor="text1"/>
        </w:rPr>
        <w:t>.</w:t>
      </w:r>
      <w:r>
        <w:rPr>
          <w:color w:val="000000" w:themeColor="text1"/>
        </w:rPr>
        <w:t xml:space="preserve">  </w:t>
      </w:r>
      <w:r w:rsidR="00196208">
        <w:rPr>
          <w:color w:val="000000" w:themeColor="text1"/>
        </w:rPr>
        <w:t xml:space="preserve">In addition, the high school </w:t>
      </w:r>
      <w:r>
        <w:rPr>
          <w:color w:val="000000" w:themeColor="text1"/>
        </w:rPr>
        <w:t xml:space="preserve">has </w:t>
      </w:r>
      <w:r w:rsidR="00196208">
        <w:rPr>
          <w:color w:val="000000" w:themeColor="text1"/>
        </w:rPr>
        <w:t xml:space="preserve">not </w:t>
      </w:r>
      <w:r>
        <w:rPr>
          <w:color w:val="000000" w:themeColor="text1"/>
        </w:rPr>
        <w:t xml:space="preserve">developed support structures to assist its </w:t>
      </w:r>
      <w:r w:rsidR="0093246A">
        <w:rPr>
          <w:color w:val="000000" w:themeColor="text1"/>
        </w:rPr>
        <w:t xml:space="preserve">struggling </w:t>
      </w:r>
      <w:r>
        <w:rPr>
          <w:color w:val="000000" w:themeColor="text1"/>
        </w:rPr>
        <w:t>students.</w:t>
      </w:r>
      <w:r w:rsidRPr="000214F0">
        <w:rPr>
          <w:color w:val="000000" w:themeColor="text1"/>
        </w:rPr>
        <w:t xml:space="preserve"> </w:t>
      </w:r>
      <w:r>
        <w:rPr>
          <w:color w:val="000000" w:themeColor="text1"/>
        </w:rPr>
        <w:t>While c</w:t>
      </w:r>
      <w:r w:rsidRPr="000214F0">
        <w:rPr>
          <w:color w:val="000000" w:themeColor="text1"/>
        </w:rPr>
        <w:t>ollaboration</w:t>
      </w:r>
      <w:r>
        <w:rPr>
          <w:color w:val="000000" w:themeColor="text1"/>
        </w:rPr>
        <w:t xml:space="preserve"> and</w:t>
      </w:r>
      <w:r w:rsidRPr="000214F0">
        <w:rPr>
          <w:color w:val="000000" w:themeColor="text1"/>
        </w:rPr>
        <w:t xml:space="preserve"> inclus</w:t>
      </w:r>
      <w:r>
        <w:rPr>
          <w:color w:val="000000" w:themeColor="text1"/>
        </w:rPr>
        <w:t>ion in decision-making</w:t>
      </w:r>
      <w:r w:rsidRPr="000214F0">
        <w:rPr>
          <w:color w:val="000000" w:themeColor="text1"/>
        </w:rPr>
        <w:t xml:space="preserve"> are valued</w:t>
      </w:r>
      <w:r w:rsidR="00196208">
        <w:rPr>
          <w:color w:val="000000" w:themeColor="text1"/>
        </w:rPr>
        <w:t>,</w:t>
      </w:r>
      <w:r>
        <w:rPr>
          <w:color w:val="000000" w:themeColor="text1"/>
        </w:rPr>
        <w:t xml:space="preserve"> there are gaps in communication</w:t>
      </w:r>
      <w:r w:rsidR="0093246A">
        <w:rPr>
          <w:color w:val="000000" w:themeColor="text1"/>
        </w:rPr>
        <w:t xml:space="preserve"> exacerbated by </w:t>
      </w:r>
      <w:r w:rsidR="00704616">
        <w:rPr>
          <w:color w:val="000000" w:themeColor="text1"/>
        </w:rPr>
        <w:t xml:space="preserve">differing approaches by teachers and leaders in each </w:t>
      </w:r>
      <w:r w:rsidR="00196208">
        <w:rPr>
          <w:color w:val="000000" w:themeColor="text1"/>
        </w:rPr>
        <w:t>school</w:t>
      </w:r>
      <w:r w:rsidR="00704616">
        <w:rPr>
          <w:color w:val="000000" w:themeColor="text1"/>
        </w:rPr>
        <w:t xml:space="preserve">, and by </w:t>
      </w:r>
      <w:r w:rsidR="0093246A">
        <w:rPr>
          <w:color w:val="000000" w:themeColor="text1"/>
        </w:rPr>
        <w:t xml:space="preserve">a website that stakeholders </w:t>
      </w:r>
      <w:r w:rsidR="00196208">
        <w:rPr>
          <w:color w:val="000000" w:themeColor="text1"/>
        </w:rPr>
        <w:t xml:space="preserve">state </w:t>
      </w:r>
      <w:r w:rsidR="0093246A">
        <w:rPr>
          <w:color w:val="000000" w:themeColor="text1"/>
        </w:rPr>
        <w:t xml:space="preserve">is not informative and </w:t>
      </w:r>
      <w:r w:rsidR="00704616">
        <w:rPr>
          <w:color w:val="000000" w:themeColor="text1"/>
        </w:rPr>
        <w:t xml:space="preserve">is </w:t>
      </w:r>
      <w:r w:rsidR="0093246A">
        <w:rPr>
          <w:color w:val="000000" w:themeColor="text1"/>
        </w:rPr>
        <w:t>difficult to navigate.</w:t>
      </w:r>
      <w:r>
        <w:rPr>
          <w:color w:val="000000" w:themeColor="text1"/>
        </w:rPr>
        <w:t xml:space="preserve"> At the time of the </w:t>
      </w:r>
      <w:r w:rsidR="00196208">
        <w:rPr>
          <w:color w:val="000000" w:themeColor="text1"/>
        </w:rPr>
        <w:t>onsite in February 2019</w:t>
      </w:r>
      <w:r>
        <w:rPr>
          <w:color w:val="000000" w:themeColor="text1"/>
        </w:rPr>
        <w:t xml:space="preserve">, disagreements between the </w:t>
      </w:r>
      <w:r w:rsidR="00704616">
        <w:rPr>
          <w:color w:val="000000" w:themeColor="text1"/>
        </w:rPr>
        <w:t>Northampton Association of School Employees</w:t>
      </w:r>
      <w:r>
        <w:rPr>
          <w:color w:val="000000" w:themeColor="text1"/>
        </w:rPr>
        <w:t xml:space="preserve"> and the school committee interfered with productive problem-solving on issues such</w:t>
      </w:r>
      <w:r w:rsidR="00295AF9">
        <w:rPr>
          <w:color w:val="000000" w:themeColor="text1"/>
        </w:rPr>
        <w:t xml:space="preserve"> </w:t>
      </w:r>
      <w:r w:rsidR="009B46CD">
        <w:rPr>
          <w:color w:val="000000" w:themeColor="text1"/>
        </w:rPr>
        <w:t xml:space="preserve">as </w:t>
      </w:r>
      <w:r w:rsidR="00295AF9">
        <w:rPr>
          <w:color w:val="000000" w:themeColor="text1"/>
        </w:rPr>
        <w:t xml:space="preserve">participation on labor/management committees and carrying out </w:t>
      </w:r>
      <w:r w:rsidR="00704616">
        <w:rPr>
          <w:color w:val="000000" w:themeColor="text1"/>
        </w:rPr>
        <w:t xml:space="preserve">a </w:t>
      </w:r>
      <w:r w:rsidR="00295AF9">
        <w:rPr>
          <w:color w:val="000000" w:themeColor="text1"/>
        </w:rPr>
        <w:t xml:space="preserve">DIP goal of </w:t>
      </w:r>
      <w:r w:rsidR="00704616">
        <w:rPr>
          <w:color w:val="000000" w:themeColor="text1"/>
        </w:rPr>
        <w:t>teacher participation in home visits</w:t>
      </w:r>
      <w:r>
        <w:rPr>
          <w:color w:val="000000" w:themeColor="text1"/>
        </w:rPr>
        <w:t>.</w:t>
      </w:r>
      <w:r w:rsidR="00207EE8">
        <w:rPr>
          <w:color w:val="000000" w:themeColor="text1"/>
        </w:rPr>
        <w:t xml:space="preserve"> </w:t>
      </w:r>
      <w:r>
        <w:rPr>
          <w:color w:val="000000" w:themeColor="text1"/>
        </w:rPr>
        <w:t xml:space="preserve">Teacher participation in professional development, except for two days each year, is voluntary, </w:t>
      </w:r>
      <w:r w:rsidR="009B46CD">
        <w:rPr>
          <w:color w:val="000000" w:themeColor="text1"/>
        </w:rPr>
        <w:t xml:space="preserve">which is </w:t>
      </w:r>
      <w:r w:rsidR="00704616">
        <w:rPr>
          <w:color w:val="000000" w:themeColor="text1"/>
        </w:rPr>
        <w:t xml:space="preserve">seen by many as </w:t>
      </w:r>
      <w:r>
        <w:rPr>
          <w:color w:val="000000" w:themeColor="text1"/>
        </w:rPr>
        <w:t>an impediment to implementing practices leading to improved achievement for all students.</w:t>
      </w:r>
    </w:p>
    <w:p w14:paraId="39F05D71" w14:textId="369B7A21" w:rsidR="00207EE8" w:rsidRDefault="00207EE8" w:rsidP="00281887">
      <w:pPr>
        <w:tabs>
          <w:tab w:val="left" w:pos="270"/>
        </w:tabs>
        <w:autoSpaceDE w:val="0"/>
        <w:autoSpaceDN w:val="0"/>
        <w:adjustRightInd w:val="0"/>
        <w:rPr>
          <w:color w:val="000000" w:themeColor="text1"/>
        </w:rPr>
      </w:pPr>
      <w:r w:rsidRPr="00B4493B">
        <w:t xml:space="preserve">Broad-based, reciprocal collaborative relationships with all families are not well developed </w:t>
      </w:r>
      <w:r w:rsidRPr="00B4493B">
        <w:rPr>
          <w:rFonts w:cstheme="minorHAnsi"/>
        </w:rPr>
        <w:t>to promote effective home-school partnerships. A cross section of the diverse parents and students’ voices are not evident in partnering in decision-making and program design and evaluation processes</w:t>
      </w:r>
      <w:r w:rsidRPr="00B4493B">
        <w:t xml:space="preserve">. For example, </w:t>
      </w:r>
      <w:r w:rsidRPr="00B4493B">
        <w:rPr>
          <w:rFonts w:eastAsiaTheme="minorEastAsia" w:cs="Calibri"/>
          <w:color w:val="000000"/>
        </w:rPr>
        <w:lastRenderedPageBreak/>
        <w:t>parents interviewed reported feeling estranged from engaging in decision-making processes.  Some parents who serve on school council reported not feeling welcome to discuss issues related to class size, staffing formulas, and the curriculum.</w:t>
      </w:r>
      <w:r w:rsidRPr="00B4493B">
        <w:t xml:space="preserve"> </w:t>
      </w:r>
      <w:r>
        <w:t>In addition</w:t>
      </w:r>
      <w:r w:rsidRPr="00EA43CB">
        <w:t xml:space="preserve">, </w:t>
      </w:r>
      <w:r>
        <w:rPr>
          <w:rFonts w:eastAsiaTheme="minorEastAsia" w:cs="Calibri"/>
        </w:rPr>
        <w:t>g</w:t>
      </w:r>
      <w:r w:rsidR="00760571">
        <w:rPr>
          <w:rFonts w:eastAsiaTheme="minorEastAsia" w:cs="Calibri"/>
        </w:rPr>
        <w:t xml:space="preserve">oal #1 of the </w:t>
      </w:r>
      <w:r w:rsidRPr="00EA43CB">
        <w:rPr>
          <w:rFonts w:eastAsiaTheme="minorEastAsia" w:cs="Calibri"/>
        </w:rPr>
        <w:t xml:space="preserve">2015 District Improvement Plan (DIP) states that relationships with families are designed to build and maintain trust between teachers and families. The plan does not have any processes to track feasibility, implementation and timeline, sustainability, and assessment of the efficacy of the goal. </w:t>
      </w:r>
    </w:p>
    <w:p w14:paraId="60AF01AD" w14:textId="65118728" w:rsidR="00597005" w:rsidRPr="004B5983" w:rsidRDefault="00597005" w:rsidP="00281887">
      <w:pPr>
        <w:tabs>
          <w:tab w:val="left" w:pos="270"/>
        </w:tabs>
        <w:autoSpaceDE w:val="0"/>
        <w:autoSpaceDN w:val="0"/>
        <w:adjustRightInd w:val="0"/>
        <w:rPr>
          <w:b/>
          <w:color w:val="000000" w:themeColor="text1"/>
          <w:sz w:val="28"/>
          <w:szCs w:val="28"/>
        </w:rPr>
      </w:pPr>
      <w:r w:rsidRPr="004B5983">
        <w:rPr>
          <w:b/>
          <w:color w:val="000000" w:themeColor="text1"/>
          <w:sz w:val="28"/>
          <w:szCs w:val="28"/>
        </w:rPr>
        <w:t>Instruction</w:t>
      </w:r>
    </w:p>
    <w:p w14:paraId="6D01EAA4" w14:textId="156B3264" w:rsidR="00597005" w:rsidRPr="00A47921" w:rsidRDefault="00597005" w:rsidP="00597005">
      <w:pPr>
        <w:tabs>
          <w:tab w:val="left" w:pos="270"/>
        </w:tabs>
        <w:autoSpaceDE w:val="0"/>
        <w:autoSpaceDN w:val="0"/>
        <w:adjustRightInd w:val="0"/>
        <w:rPr>
          <w:color w:val="FF0000"/>
        </w:rPr>
      </w:pPr>
      <w:r w:rsidRPr="00BA3A76">
        <w:t xml:space="preserve">The team observed </w:t>
      </w:r>
      <w:r>
        <w:t>68</w:t>
      </w:r>
      <w:r w:rsidRPr="00BA3A76">
        <w:t xml:space="preserve"> classes throughout the district: </w:t>
      </w:r>
      <w:r>
        <w:t xml:space="preserve">28 </w:t>
      </w:r>
      <w:r w:rsidRPr="00BA3A76">
        <w:t xml:space="preserve">at the high school, </w:t>
      </w:r>
      <w:r>
        <w:t>18</w:t>
      </w:r>
      <w:r w:rsidRPr="00BA3A76">
        <w:t xml:space="preserve"> at the middle school, and </w:t>
      </w:r>
      <w:r>
        <w:t>22</w:t>
      </w:r>
      <w:r w:rsidRPr="00BA3A76">
        <w:t xml:space="preserve"> at </w:t>
      </w:r>
      <w:r>
        <w:t>the 4</w:t>
      </w:r>
      <w:r w:rsidRPr="00BA3A76">
        <w:t xml:space="preserve"> elementary school</w:t>
      </w:r>
      <w:r>
        <w:t>s. The team observed 26 ELA classes, 18 mathematics classes, and 24</w:t>
      </w:r>
      <w:r w:rsidRPr="00BA3A76">
        <w:t xml:space="preserve"> classes in other subject areas. Among the classes observed </w:t>
      </w:r>
      <w:r>
        <w:t>were four</w:t>
      </w:r>
      <w:r w:rsidRPr="00BA3A76">
        <w:t xml:space="preserve"> special education classes,</w:t>
      </w:r>
      <w:r>
        <w:t xml:space="preserve"> and one</w:t>
      </w:r>
      <w:r w:rsidRPr="00BA3A76">
        <w:t xml:space="preserve"> ELL class</w:t>
      </w:r>
      <w:r>
        <w:t>.</w:t>
      </w:r>
      <w:r w:rsidRPr="00BA3A76">
        <w:t xml:space="preserve"> The observations were approximately 20 minutes in length. All review team members collected data using </w:t>
      </w:r>
      <w:r>
        <w:t>D</w:t>
      </w:r>
      <w:r w:rsidRPr="00BA3A76">
        <w:t xml:space="preserve">ESE’s </w:t>
      </w:r>
      <w:r>
        <w:t>I</w:t>
      </w:r>
      <w:r w:rsidRPr="00BA3A76">
        <w:t xml:space="preserve">nstructional </w:t>
      </w:r>
      <w:r>
        <w:t>I</w:t>
      </w:r>
      <w:r w:rsidRPr="00BA3A76">
        <w:t>nventory, a tool for recording observed characteristics of standards-based teaching. This data is presented in Appendix C.</w:t>
      </w:r>
    </w:p>
    <w:p w14:paraId="6E89C28E" w14:textId="255E497A" w:rsidR="0093246A" w:rsidRDefault="00597005" w:rsidP="00597005">
      <w:pPr>
        <w:tabs>
          <w:tab w:val="left" w:pos="270"/>
        </w:tabs>
        <w:autoSpaceDE w:val="0"/>
        <w:autoSpaceDN w:val="0"/>
        <w:adjustRightInd w:val="0"/>
      </w:pPr>
      <w:r w:rsidRPr="0093246A">
        <w:t>In observed lessons, teachers more fully engaged students at the elementary and middle</w:t>
      </w:r>
      <w:r>
        <w:t>-</w:t>
      </w:r>
      <w:r w:rsidRPr="0093246A">
        <w:t>school levels</w:t>
      </w:r>
      <w:r w:rsidR="00196208">
        <w:t xml:space="preserve"> than at the high school</w:t>
      </w:r>
      <w:r w:rsidRPr="0093246A">
        <w:t xml:space="preserve">, through </w:t>
      </w:r>
      <w:r>
        <w:t>participation</w:t>
      </w:r>
      <w:r w:rsidRPr="0093246A">
        <w:t xml:space="preserve"> </w:t>
      </w:r>
      <w:r>
        <w:t>in</w:t>
      </w:r>
      <w:r w:rsidRPr="0093246A">
        <w:t xml:space="preserve"> workshop model</w:t>
      </w:r>
      <w:r>
        <w:t>s</w:t>
      </w:r>
      <w:r w:rsidRPr="0093246A">
        <w:t xml:space="preserve"> in ELA and math at the elementary level, </w:t>
      </w:r>
      <w:r w:rsidR="00196208">
        <w:t xml:space="preserve">and </w:t>
      </w:r>
      <w:r w:rsidRPr="0093246A">
        <w:t xml:space="preserve">through a greater number of </w:t>
      </w:r>
      <w:r>
        <w:t xml:space="preserve">middle-school </w:t>
      </w:r>
      <w:r w:rsidRPr="0093246A">
        <w:t xml:space="preserve">lessons that included </w:t>
      </w:r>
      <w:r>
        <w:t>small groups</w:t>
      </w:r>
      <w:r w:rsidRPr="0093246A">
        <w:t>. At the high school, in classrooms where teacher</w:t>
      </w:r>
      <w:r>
        <w:t>-</w:t>
      </w:r>
      <w:r w:rsidRPr="0093246A">
        <w:t xml:space="preserve">directed instruction prevailed, student engagement was lower </w:t>
      </w:r>
      <w:r w:rsidR="00196208">
        <w:t xml:space="preserve">than at the elementary and middle-school levels </w:t>
      </w:r>
      <w:r w:rsidRPr="0093246A">
        <w:t>and there were marked differences in opportunities for student engagement in higher</w:t>
      </w:r>
      <w:r>
        <w:t>-</w:t>
      </w:r>
      <w:r w:rsidRPr="0093246A">
        <w:t xml:space="preserve"> versus lower</w:t>
      </w:r>
      <w:r>
        <w:t>-</w:t>
      </w:r>
      <w:r w:rsidRPr="0093246A">
        <w:t>level classes. Throughout the district</w:t>
      </w:r>
      <w:r>
        <w:t>,</w:t>
      </w:r>
      <w:r w:rsidRPr="0093246A">
        <w:t xml:space="preserve"> students </w:t>
      </w:r>
      <w:r w:rsidR="00971132">
        <w:t xml:space="preserve">were not consistently </w:t>
      </w:r>
      <w:r w:rsidRPr="0093246A">
        <w:t>engaged in higher</w:t>
      </w:r>
      <w:r>
        <w:t>-</w:t>
      </w:r>
      <w:r w:rsidRPr="0093246A">
        <w:t>order thinking activities leading to analysis, synthesis, or evaluation.  Teachers provided supports to students with varied learning needs nearly twice as often in the elementary schools as in the high school.</w:t>
      </w:r>
    </w:p>
    <w:p w14:paraId="085CDEB9" w14:textId="63C47172" w:rsidR="00597005" w:rsidRDefault="001352A8" w:rsidP="00597005">
      <w:pPr>
        <w:tabs>
          <w:tab w:val="left" w:pos="270"/>
        </w:tabs>
        <w:autoSpaceDE w:val="0"/>
        <w:autoSpaceDN w:val="0"/>
        <w:adjustRightInd w:val="0"/>
        <w:rPr>
          <w:b/>
          <w:sz w:val="28"/>
        </w:rPr>
      </w:pPr>
      <w:r>
        <w:t>M</w:t>
      </w:r>
      <w:r w:rsidR="00597005">
        <w:t>ost classroom observations across the district reflected a positive classroom environment</w:t>
      </w:r>
      <w:r>
        <w:t>.</w:t>
      </w:r>
      <w:r w:rsidR="00597005">
        <w:t xml:space="preserve"> </w:t>
      </w:r>
      <w:r>
        <w:t xml:space="preserve">However, </w:t>
      </w:r>
      <w:r w:rsidR="00597005">
        <w:t xml:space="preserve">the district faces an ongoing challenge </w:t>
      </w:r>
      <w:r w:rsidR="00597005" w:rsidRPr="00535D77">
        <w:t xml:space="preserve">to ensure </w:t>
      </w:r>
      <w:r w:rsidR="00597005">
        <w:t xml:space="preserve">a common understanding of </w:t>
      </w:r>
      <w:r w:rsidR="00597005" w:rsidRPr="00535D77">
        <w:t>high</w:t>
      </w:r>
      <w:r w:rsidR="00597005">
        <w:t>-</w:t>
      </w:r>
      <w:r w:rsidR="00597005" w:rsidRPr="00535D77">
        <w:t>quality instructional practices districtwide</w:t>
      </w:r>
      <w:r w:rsidR="00597005">
        <w:t xml:space="preserve">.  Of particular concern is the inconsistency of lessons to support students’ varied learning needs, and the inconsistency of </w:t>
      </w:r>
      <w:r w:rsidR="00597005" w:rsidRPr="00535D77">
        <w:t>lessons</w:t>
      </w:r>
      <w:r w:rsidR="00597005">
        <w:t xml:space="preserve"> that provide students with robust opportunities to practice their critical thinking and communication skills.</w:t>
      </w:r>
    </w:p>
    <w:p w14:paraId="25AFBD5F" w14:textId="54A3CF20" w:rsidR="007C01ED" w:rsidRDefault="007C01ED" w:rsidP="00281887">
      <w:pPr>
        <w:tabs>
          <w:tab w:val="left" w:pos="270"/>
        </w:tabs>
        <w:autoSpaceDE w:val="0"/>
        <w:autoSpaceDN w:val="0"/>
        <w:adjustRightInd w:val="0"/>
        <w:rPr>
          <w:b/>
          <w:sz w:val="28"/>
        </w:rPr>
      </w:pPr>
      <w:r w:rsidRPr="007C01ED">
        <w:rPr>
          <w:b/>
          <w:sz w:val="28"/>
        </w:rPr>
        <w:t>Strengths</w:t>
      </w:r>
    </w:p>
    <w:p w14:paraId="2B4DEA99" w14:textId="2AFEF04C" w:rsidR="00407484" w:rsidRPr="00407484" w:rsidRDefault="00407484" w:rsidP="00407484">
      <w:pPr>
        <w:pStyle w:val="ListParagraph"/>
        <w:numPr>
          <w:ilvl w:val="0"/>
          <w:numId w:val="47"/>
        </w:numPr>
        <w:tabs>
          <w:tab w:val="left" w:pos="720"/>
        </w:tabs>
        <w:autoSpaceDE w:val="0"/>
        <w:autoSpaceDN w:val="0"/>
        <w:adjustRightInd w:val="0"/>
        <w:ind w:left="450" w:hanging="450"/>
        <w:contextualSpacing w:val="0"/>
        <w:rPr>
          <w:sz w:val="28"/>
        </w:rPr>
      </w:pPr>
      <w:r w:rsidRPr="00407484">
        <w:t>The district has established an instructional coaching model K–5 in ELA and mathematics with structures and practices to support instructional coherence across the district’s elementary schools.</w:t>
      </w:r>
    </w:p>
    <w:p w14:paraId="1155539A" w14:textId="13D7A73E" w:rsidR="00407484" w:rsidRPr="00B116AD" w:rsidRDefault="00F540D4" w:rsidP="00407484">
      <w:pPr>
        <w:pStyle w:val="ListParagraph"/>
        <w:numPr>
          <w:ilvl w:val="0"/>
          <w:numId w:val="47"/>
        </w:numPr>
        <w:tabs>
          <w:tab w:val="left" w:pos="720"/>
        </w:tabs>
        <w:autoSpaceDE w:val="0"/>
        <w:autoSpaceDN w:val="0"/>
        <w:adjustRightInd w:val="0"/>
        <w:ind w:left="450" w:hanging="450"/>
        <w:contextualSpacing w:val="0"/>
        <w:rPr>
          <w:sz w:val="28"/>
        </w:rPr>
      </w:pPr>
      <w:r w:rsidRPr="00F540D4">
        <w:rPr>
          <w:color w:val="000000" w:themeColor="text1"/>
        </w:rPr>
        <w:t>The elementary and some middle school grades administer a range of formative assessments, common interim and benchmark assessments, and summative assessments.  Teachers use the data from these assessments to make some adjustment in curriculum and</w:t>
      </w:r>
      <w:r w:rsidRPr="008C307C">
        <w:rPr>
          <w:b/>
          <w:color w:val="000000" w:themeColor="text1"/>
        </w:rPr>
        <w:t xml:space="preserve"> </w:t>
      </w:r>
      <w:r w:rsidRPr="00B116AD">
        <w:rPr>
          <w:color w:val="000000" w:themeColor="text1"/>
        </w:rPr>
        <w:t>instruction, to monitor individual student progress, and to provide needed interventions.</w:t>
      </w:r>
    </w:p>
    <w:p w14:paraId="7673EBAA" w14:textId="1B4C974E" w:rsidR="00B116AD" w:rsidRPr="00B116AD" w:rsidRDefault="00B116AD" w:rsidP="00B116AD">
      <w:pPr>
        <w:pStyle w:val="ListParagraph"/>
        <w:numPr>
          <w:ilvl w:val="0"/>
          <w:numId w:val="47"/>
        </w:numPr>
        <w:ind w:left="360"/>
        <w:contextualSpacing w:val="0"/>
      </w:pPr>
      <w:r w:rsidRPr="00B116AD">
        <w:lastRenderedPageBreak/>
        <w:t xml:space="preserve">The district has strengthened its K–5 curriculum, instruction, and assessment systems and provided the resources for teachers to deliver an effective tiered system of support. </w:t>
      </w:r>
    </w:p>
    <w:p w14:paraId="446AF38D" w14:textId="77777777" w:rsidR="00B116AD" w:rsidRPr="008E5ED0" w:rsidRDefault="00B116AD" w:rsidP="008E5ED0">
      <w:pPr>
        <w:tabs>
          <w:tab w:val="left" w:pos="720"/>
        </w:tabs>
        <w:autoSpaceDE w:val="0"/>
        <w:autoSpaceDN w:val="0"/>
        <w:adjustRightInd w:val="0"/>
        <w:rPr>
          <w:sz w:val="28"/>
        </w:rPr>
      </w:pPr>
    </w:p>
    <w:p w14:paraId="7C364F44" w14:textId="5CE6094B" w:rsidR="007C01ED" w:rsidRDefault="00602AE2" w:rsidP="007C01ED">
      <w:pPr>
        <w:rPr>
          <w:b/>
          <w:sz w:val="28"/>
        </w:rPr>
      </w:pPr>
      <w:r>
        <w:rPr>
          <w:b/>
          <w:sz w:val="28"/>
        </w:rPr>
        <w:t>Challenges and Areas for</w:t>
      </w:r>
      <w:r w:rsidR="007C01ED" w:rsidRPr="007C01ED">
        <w:rPr>
          <w:b/>
          <w:sz w:val="28"/>
        </w:rPr>
        <w:t xml:space="preserve"> Growth</w:t>
      </w:r>
    </w:p>
    <w:p w14:paraId="7FFF64B3" w14:textId="523AA03E" w:rsidR="00820A6B" w:rsidRPr="00CF634E" w:rsidRDefault="00820A6B" w:rsidP="00820A6B">
      <w:pPr>
        <w:pStyle w:val="ListParagraph"/>
        <w:numPr>
          <w:ilvl w:val="0"/>
          <w:numId w:val="48"/>
        </w:numPr>
        <w:ind w:left="360"/>
        <w:contextualSpacing w:val="0"/>
        <w:rPr>
          <w:sz w:val="28"/>
        </w:rPr>
      </w:pPr>
      <w:r w:rsidRPr="00CF634E">
        <w:t xml:space="preserve">The district does not have a comprehensive written curriculum.     </w:t>
      </w:r>
    </w:p>
    <w:p w14:paraId="6B2A3220" w14:textId="2E225586" w:rsidR="005C4500" w:rsidRPr="005C4500" w:rsidRDefault="00CF634E" w:rsidP="005C4500">
      <w:pPr>
        <w:pStyle w:val="ListParagraph"/>
        <w:numPr>
          <w:ilvl w:val="0"/>
          <w:numId w:val="48"/>
        </w:numPr>
        <w:ind w:left="360"/>
        <w:contextualSpacing w:val="0"/>
        <w:rPr>
          <w:sz w:val="28"/>
        </w:rPr>
      </w:pPr>
      <w:r w:rsidRPr="00CF634E">
        <w:t>In observed classrooms districtwide, student engagement was not consistent from level to level. At all levels, instruction did not consistently engage students in learning experiences that develop higher-order thinking skills and promote student discourse about content and ideas. Teachers did not consistently ensure that students engage in challenging tasks regardless of their learning needs.</w:t>
      </w:r>
    </w:p>
    <w:p w14:paraId="3402D993" w14:textId="73D5F0DD" w:rsidR="005C4500" w:rsidRPr="008E5ED0" w:rsidRDefault="005C4500" w:rsidP="005C4500">
      <w:pPr>
        <w:pStyle w:val="ListParagraph"/>
        <w:numPr>
          <w:ilvl w:val="0"/>
          <w:numId w:val="48"/>
        </w:numPr>
        <w:ind w:left="360"/>
        <w:contextualSpacing w:val="0"/>
        <w:rPr>
          <w:sz w:val="28"/>
        </w:rPr>
      </w:pPr>
      <w:r w:rsidRPr="005C4500">
        <w:t>The middle school is in the beginning stages of implementing formative and common assessments and using them to improve instruction; the high school makes limited use of common assessments and data other than MCAS.  The middle and high schools make limited use of assessment data to identify and remediate individual students’ academic needs.</w:t>
      </w:r>
    </w:p>
    <w:p w14:paraId="7C3CF370" w14:textId="3FD12496" w:rsidR="008E5ED0" w:rsidRPr="0049043E" w:rsidRDefault="008E5ED0" w:rsidP="005C4500">
      <w:pPr>
        <w:pStyle w:val="ListParagraph"/>
        <w:numPr>
          <w:ilvl w:val="0"/>
          <w:numId w:val="48"/>
        </w:numPr>
        <w:ind w:left="360"/>
        <w:contextualSpacing w:val="0"/>
        <w:rPr>
          <w:sz w:val="28"/>
        </w:rPr>
      </w:pPr>
      <w:r w:rsidRPr="008E5ED0">
        <w:t>The district does not ensure that all students have equitable access to a range of rigorous coursework and high</w:t>
      </w:r>
      <w:r w:rsidR="004029F1">
        <w:t>-</w:t>
      </w:r>
      <w:r w:rsidRPr="008E5ED0">
        <w:t>quality learning, including advanced placement classes.  S</w:t>
      </w:r>
      <w:r w:rsidRPr="004B5983">
        <w:t xml:space="preserve">ystemic structural and cultural barriers </w:t>
      </w:r>
      <w:r w:rsidRPr="008E5ED0">
        <w:t>in recent</w:t>
      </w:r>
      <w:r w:rsidRPr="004B5983">
        <w:t xml:space="preserve"> years continue to interfere with the district’s ability to ensure access, equity, and engagement along the K–12 continuum</w:t>
      </w:r>
      <w:r w:rsidRPr="008E5ED0">
        <w:t>.</w:t>
      </w:r>
    </w:p>
    <w:p w14:paraId="31B58BEC" w14:textId="0DDF8C0C" w:rsidR="0049043E" w:rsidRPr="001A4036" w:rsidRDefault="0049043E" w:rsidP="005C4500">
      <w:pPr>
        <w:pStyle w:val="ListParagraph"/>
        <w:numPr>
          <w:ilvl w:val="0"/>
          <w:numId w:val="48"/>
        </w:numPr>
        <w:ind w:left="360"/>
        <w:contextualSpacing w:val="0"/>
        <w:rPr>
          <w:sz w:val="28"/>
        </w:rPr>
      </w:pPr>
      <w:r w:rsidRPr="0049043E">
        <w:rPr>
          <w:rFonts w:cs="Century Gothic"/>
        </w:rPr>
        <w:t>T</w:t>
      </w:r>
      <w:r w:rsidRPr="003F31EC">
        <w:rPr>
          <w:rFonts w:cs="Century Gothic"/>
        </w:rPr>
        <w:t xml:space="preserve">he district </w:t>
      </w:r>
      <w:r w:rsidRPr="0049043E">
        <w:rPr>
          <w:rFonts w:cs="Century Gothic"/>
        </w:rPr>
        <w:t xml:space="preserve">does not </w:t>
      </w:r>
      <w:r w:rsidRPr="003F31EC">
        <w:rPr>
          <w:rFonts w:cs="Century Gothic"/>
        </w:rPr>
        <w:t xml:space="preserve">have a </w:t>
      </w:r>
      <w:r w:rsidRPr="0049043E">
        <w:rPr>
          <w:rFonts w:cs="Century Gothic"/>
        </w:rPr>
        <w:t>fully developed, comprehensive, consistent</w:t>
      </w:r>
      <w:r w:rsidRPr="003F31EC">
        <w:rPr>
          <w:rFonts w:cs="Century Gothic"/>
        </w:rPr>
        <w:t xml:space="preserve"> system of support to meet the needs of all its learners</w:t>
      </w:r>
      <w:r w:rsidRPr="001A4036">
        <w:rPr>
          <w:rFonts w:cs="Century Gothic"/>
        </w:rPr>
        <w:t xml:space="preserve">. </w:t>
      </w:r>
    </w:p>
    <w:p w14:paraId="50823516" w14:textId="654A0BF8" w:rsidR="003F31EC" w:rsidRPr="004029F1" w:rsidRDefault="003F31EC" w:rsidP="005C4500">
      <w:pPr>
        <w:pStyle w:val="ListParagraph"/>
        <w:numPr>
          <w:ilvl w:val="0"/>
          <w:numId w:val="48"/>
        </w:numPr>
        <w:ind w:left="360"/>
        <w:contextualSpacing w:val="0"/>
        <w:rPr>
          <w:sz w:val="28"/>
        </w:rPr>
      </w:pPr>
      <w:r w:rsidRPr="003F31EC">
        <w:rPr>
          <w:rFonts w:cstheme="minorHAnsi"/>
        </w:rPr>
        <w:t>The district and all schools have not developed culturally sensitive and responsive approaches in their work with a diverse community to build collaborative relationships with all families.</w:t>
      </w:r>
    </w:p>
    <w:p w14:paraId="64BA20D4" w14:textId="77777777" w:rsidR="004029F1" w:rsidRPr="003F31EC" w:rsidRDefault="004029F1" w:rsidP="00760571">
      <w:pPr>
        <w:pStyle w:val="ListParagraph"/>
        <w:ind w:left="360"/>
        <w:contextualSpacing w:val="0"/>
        <w:rPr>
          <w:sz w:val="28"/>
        </w:rPr>
      </w:pPr>
    </w:p>
    <w:p w14:paraId="5465EEBC" w14:textId="2987564B" w:rsidR="007C01ED" w:rsidRDefault="007C01ED" w:rsidP="007C01ED">
      <w:pPr>
        <w:rPr>
          <w:b/>
          <w:sz w:val="28"/>
        </w:rPr>
      </w:pPr>
      <w:r w:rsidRPr="007C01ED">
        <w:rPr>
          <w:b/>
          <w:sz w:val="28"/>
        </w:rPr>
        <w:t>Recommendations</w:t>
      </w:r>
    </w:p>
    <w:p w14:paraId="480653E3" w14:textId="5F63D6F6" w:rsidR="00B400B3" w:rsidRPr="00D70CB5" w:rsidRDefault="00B400B3" w:rsidP="00B400B3">
      <w:pPr>
        <w:pStyle w:val="ListParagraph"/>
        <w:numPr>
          <w:ilvl w:val="0"/>
          <w:numId w:val="49"/>
        </w:numPr>
        <w:ind w:left="360"/>
        <w:contextualSpacing w:val="0"/>
        <w:rPr>
          <w:sz w:val="28"/>
        </w:rPr>
      </w:pPr>
      <w:r w:rsidRPr="00B400B3">
        <w:t>The district should complete with urgency its K–12 curricula. It should ensure that curricula are high quality, comprehensive, aligned with appropriate standards, and implemented consistently across classrooms and schools.</w:t>
      </w:r>
      <w:r>
        <w:rPr>
          <w:b/>
        </w:rPr>
        <w:t xml:space="preserve"> </w:t>
      </w:r>
      <w:r w:rsidRPr="00B158A5">
        <w:t>The district should develop and implement an ongoing process for reviewing and revising curricula.</w:t>
      </w:r>
    </w:p>
    <w:p w14:paraId="3D5EA215" w14:textId="31E06A65" w:rsidR="00D70CB5" w:rsidRPr="00D70CB5" w:rsidRDefault="00D70CB5" w:rsidP="00D70CB5">
      <w:pPr>
        <w:pStyle w:val="ListParagraph"/>
        <w:numPr>
          <w:ilvl w:val="6"/>
          <w:numId w:val="49"/>
        </w:numPr>
        <w:tabs>
          <w:tab w:val="left" w:pos="360"/>
          <w:tab w:val="left" w:pos="720"/>
          <w:tab w:val="left" w:pos="1080"/>
          <w:tab w:val="left" w:pos="1440"/>
          <w:tab w:val="left" w:pos="1800"/>
        </w:tabs>
        <w:ind w:left="360"/>
        <w:contextualSpacing w:val="0"/>
        <w:rPr>
          <w:i/>
        </w:rPr>
      </w:pPr>
      <w:r w:rsidRPr="00D70CB5">
        <w:t xml:space="preserve">The district should ensure that all teachers provide high-quality instruction that engages, challenges, and supports all students.    </w:t>
      </w:r>
    </w:p>
    <w:p w14:paraId="57D26343" w14:textId="487AF854" w:rsidR="00D70CB5" w:rsidRPr="006A0467" w:rsidRDefault="007770D1" w:rsidP="00B400B3">
      <w:pPr>
        <w:pStyle w:val="ListParagraph"/>
        <w:numPr>
          <w:ilvl w:val="0"/>
          <w:numId w:val="49"/>
        </w:numPr>
        <w:ind w:left="360"/>
        <w:contextualSpacing w:val="0"/>
        <w:rPr>
          <w:sz w:val="28"/>
        </w:rPr>
      </w:pPr>
      <w:r w:rsidRPr="007770D1">
        <w:t>The district should implement its elementary model of using formative and common assessments to identify students’ progress and assess their needs for interventions throughout the middle and high schools.</w:t>
      </w:r>
    </w:p>
    <w:p w14:paraId="05A86EC4" w14:textId="77777777" w:rsidR="0096234D" w:rsidRPr="0096234D" w:rsidRDefault="006A0467" w:rsidP="00B400B3">
      <w:pPr>
        <w:pStyle w:val="ListParagraph"/>
        <w:numPr>
          <w:ilvl w:val="0"/>
          <w:numId w:val="49"/>
        </w:numPr>
        <w:ind w:left="360"/>
        <w:contextualSpacing w:val="0"/>
        <w:rPr>
          <w:sz w:val="28"/>
        </w:rPr>
      </w:pPr>
      <w:r w:rsidRPr="006A0467">
        <w:lastRenderedPageBreak/>
        <w:t>The district should set priorities to examine the structural impediments that persist and limit equitable learning experiences for students who currently are not fully able to access and engage in the increasing opportunities in the district to develop college and career ready skills and dispositions.</w:t>
      </w:r>
    </w:p>
    <w:p w14:paraId="1E44AD0C" w14:textId="3E4A3FF1" w:rsidR="006A0467" w:rsidRPr="0096234D" w:rsidRDefault="0096234D" w:rsidP="00B400B3">
      <w:pPr>
        <w:pStyle w:val="ListParagraph"/>
        <w:numPr>
          <w:ilvl w:val="0"/>
          <w:numId w:val="49"/>
        </w:numPr>
        <w:ind w:left="360"/>
        <w:contextualSpacing w:val="0"/>
        <w:rPr>
          <w:sz w:val="28"/>
        </w:rPr>
      </w:pPr>
      <w:r w:rsidRPr="0096234D">
        <w:t>The district should examine its practices and should seek to broaden the role and voice of families/caretakers in the district to work as collaborators and partners.</w:t>
      </w:r>
    </w:p>
    <w:p w14:paraId="29A8F936" w14:textId="07C8C678" w:rsidR="008E314D" w:rsidRDefault="000006F1" w:rsidP="008E314D">
      <w:pPr>
        <w:pStyle w:val="Section"/>
        <w:tabs>
          <w:tab w:val="left" w:pos="360"/>
          <w:tab w:val="left" w:pos="720"/>
          <w:tab w:val="left" w:pos="1080"/>
          <w:tab w:val="left" w:pos="1440"/>
          <w:tab w:val="left" w:pos="1800"/>
          <w:tab w:val="left" w:pos="2160"/>
          <w:tab w:val="left" w:pos="2520"/>
          <w:tab w:val="left" w:pos="2880"/>
        </w:tabs>
        <w:outlineLvl w:val="0"/>
      </w:pPr>
      <w:bookmarkStart w:id="3" w:name="_Toc29192263"/>
      <w:r>
        <w:lastRenderedPageBreak/>
        <w:t>Northampton Public Schools</w:t>
      </w:r>
      <w:r w:rsidR="008E314D" w:rsidRPr="00E93DC7">
        <w:t xml:space="preserve"> </w:t>
      </w:r>
      <w:r w:rsidR="00216887">
        <w:t>Targeted</w:t>
      </w:r>
      <w:r w:rsidR="00216887" w:rsidRPr="00E93DC7">
        <w:t xml:space="preserve"> </w:t>
      </w:r>
      <w:r w:rsidR="008E314D" w:rsidRPr="00E93DC7">
        <w:t>District Review Overview</w:t>
      </w:r>
      <w:bookmarkEnd w:id="2"/>
      <w:bookmarkEnd w:id="3"/>
    </w:p>
    <w:p w14:paraId="526D5D9D"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4" w:name="_Toc273777149"/>
      <w:bookmarkStart w:id="5" w:name="_Toc277066412"/>
      <w:bookmarkStart w:id="6" w:name="_Toc338665638"/>
      <w:r w:rsidRPr="00C7256A">
        <w:t>Purpose</w:t>
      </w:r>
      <w:bookmarkEnd w:id="4"/>
      <w:bookmarkEnd w:id="5"/>
      <w:bookmarkEnd w:id="6"/>
    </w:p>
    <w:p w14:paraId="6A1F5405" w14:textId="349AEA22" w:rsidR="001F6B62" w:rsidRDefault="008E314D" w:rsidP="001F6B62">
      <w:pPr>
        <w:tabs>
          <w:tab w:val="left" w:pos="360"/>
          <w:tab w:val="left" w:pos="720"/>
          <w:tab w:val="left" w:pos="1080"/>
          <w:tab w:val="left" w:pos="1440"/>
          <w:tab w:val="left" w:pos="1800"/>
          <w:tab w:val="left" w:pos="2160"/>
          <w:tab w:val="left" w:pos="2520"/>
          <w:tab w:val="left" w:pos="2880"/>
        </w:tabs>
      </w:pPr>
      <w:r>
        <w:t xml:space="preserve">Conducted under Chapter 15, Section 55A of the Massachusetts General Laws, </w:t>
      </w:r>
      <w:r w:rsidR="001E6BFA">
        <w:t xml:space="preserve">targeted </w:t>
      </w:r>
      <w:r>
        <w:t xml:space="preserve">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 xml:space="preserve">of systemwide </w:t>
      </w:r>
      <w:r w:rsidR="0036533B" w:rsidRPr="00E06B74">
        <w:t>functions</w:t>
      </w:r>
      <w:r w:rsidR="0036533B">
        <w:t>, with</w:t>
      </w:r>
      <w:r>
        <w:t xml:space="preserve"> reference </w:t>
      </w:r>
      <w:r w:rsidR="0036533B">
        <w:t xml:space="preserve">to </w:t>
      </w:r>
      <w:r w:rsidR="001E6BFA">
        <w:t>three</w:t>
      </w:r>
      <w:r w:rsidRPr="00E06B74">
        <w:t xml:space="preserve"> district standards</w:t>
      </w:r>
      <w:r>
        <w:t xml:space="preserve"> used by the Department of Elementary and Secondary Education (</w:t>
      </w:r>
      <w:r w:rsidR="0015197C">
        <w:t>D</w:t>
      </w:r>
      <w:r>
        <w:t>ESE</w:t>
      </w:r>
      <w:r w:rsidR="001E6BFA">
        <w:t xml:space="preserve">). Targeted reviews address one of the following sets of three standards: </w:t>
      </w:r>
      <w:r w:rsidR="009637D8" w:rsidRPr="009637D8">
        <w:rPr>
          <w:b/>
        </w:rPr>
        <w:t>Governance and Administrative Systems</w:t>
      </w:r>
      <w:r w:rsidR="001E6BFA">
        <w:t xml:space="preserve"> (L</w:t>
      </w:r>
      <w:r w:rsidR="001E6BFA" w:rsidRPr="00086618">
        <w:t xml:space="preserve">eadership </w:t>
      </w:r>
      <w:r w:rsidRPr="00086618">
        <w:t xml:space="preserve">and </w:t>
      </w:r>
      <w:r w:rsidR="001E6BFA">
        <w:t>G</w:t>
      </w:r>
      <w:r w:rsidR="001E6BFA" w:rsidRPr="00086618">
        <w:t>overnance</w:t>
      </w:r>
      <w:r w:rsidRPr="00086618">
        <w:t xml:space="preserve">, </w:t>
      </w:r>
      <w:r w:rsidR="001E6BFA">
        <w:t xml:space="preserve">Human Resources and Professional Development, and Financial and Asset Management standards) or </w:t>
      </w:r>
      <w:r w:rsidR="009637D8" w:rsidRPr="009637D8">
        <w:rPr>
          <w:b/>
        </w:rPr>
        <w:t>Student-Centered Systems</w:t>
      </w:r>
      <w:r w:rsidR="001E6BFA">
        <w:t xml:space="preserve"> (C</w:t>
      </w:r>
      <w:r w:rsidR="001E6BFA" w:rsidRPr="00086618">
        <w:t xml:space="preserve">urriculum </w:t>
      </w:r>
      <w:r w:rsidRPr="00086618">
        <w:t xml:space="preserve">and </w:t>
      </w:r>
      <w:r w:rsidR="001E6BFA">
        <w:t>I</w:t>
      </w:r>
      <w:r w:rsidR="001E6BFA" w:rsidRPr="00086618">
        <w:t>nstruction</w:t>
      </w:r>
      <w:r w:rsidRPr="00086618">
        <w:t xml:space="preserve">, </w:t>
      </w:r>
      <w:r w:rsidR="001E6BFA">
        <w:t>A</w:t>
      </w:r>
      <w:r w:rsidR="001E6BFA" w:rsidRPr="00086618">
        <w:t>ssessment</w:t>
      </w:r>
      <w:r w:rsidRPr="00086618">
        <w:t xml:space="preserve">, </w:t>
      </w:r>
      <w:r w:rsidR="001E6BFA">
        <w:t>and S</w:t>
      </w:r>
      <w:r w:rsidR="001E6BFA" w:rsidRPr="00086618">
        <w:t xml:space="preserve">tudent </w:t>
      </w:r>
      <w:r w:rsidR="001E6BFA">
        <w:t>S</w:t>
      </w:r>
      <w:r w:rsidR="001E6BFA" w:rsidRPr="00086618">
        <w:t>upport</w:t>
      </w:r>
      <w:r w:rsidR="001E6BFA">
        <w:t xml:space="preserve"> standards)</w:t>
      </w:r>
      <w:r w:rsidR="0036533B" w:rsidRPr="00086618">
        <w:t>.</w:t>
      </w:r>
      <w:r w:rsidR="0036533B">
        <w:t xml:space="preserve"> </w:t>
      </w:r>
      <w:r w:rsidR="00551677">
        <w:t xml:space="preserve">All targeted reviews include finding(s) about instruction based on classroom observations. </w:t>
      </w:r>
      <w:r w:rsidR="00F543FB">
        <w:t>A targeted review</w:t>
      </w:r>
      <w:r w:rsidR="00F543FB" w:rsidRPr="00E06B74">
        <w:t xml:space="preserve"> identif</w:t>
      </w:r>
      <w:r w:rsidR="00F543FB">
        <w:t xml:space="preserve">ies </w:t>
      </w:r>
      <w:r w:rsidRPr="00E06B74">
        <w:t>systems and practices that may be impeding improvement as well as those most likely to be contributi</w:t>
      </w:r>
      <w:r>
        <w:t>ng to positive results.</w:t>
      </w:r>
      <w:r w:rsidR="00F543FB">
        <w:t xml:space="preserve"> </w:t>
      </w:r>
      <w:r w:rsidR="00F543FB" w:rsidRPr="00DC6F32">
        <w:rPr>
          <w:rFonts w:cs="Calibri"/>
          <w:bCs/>
        </w:rPr>
        <w:t xml:space="preserve"> In addition, </w:t>
      </w:r>
      <w:r w:rsidR="00F543FB">
        <w:rPr>
          <w:rFonts w:cs="Calibri"/>
          <w:bCs/>
        </w:rPr>
        <w:t xml:space="preserve">the </w:t>
      </w:r>
      <w:r w:rsidR="00F543FB" w:rsidRPr="00DC6F32">
        <w:rPr>
          <w:rFonts w:cs="Calibri"/>
          <w:bCs/>
        </w:rPr>
        <w:t xml:space="preserve">targeted district review </w:t>
      </w:r>
      <w:r w:rsidR="00F543FB">
        <w:rPr>
          <w:rFonts w:cs="Calibri"/>
          <w:bCs/>
        </w:rPr>
        <w:t>is</w:t>
      </w:r>
      <w:r w:rsidR="00F543FB" w:rsidRPr="00DC6F32">
        <w:rPr>
          <w:rFonts w:cs="Calibri"/>
          <w:bCs/>
        </w:rPr>
        <w:t xml:space="preserve"> designed to promote district reflection on its own performance and potential next steps.</w:t>
      </w:r>
      <w:r w:rsidR="00A47921">
        <w:rPr>
          <w:rFonts w:cs="Calibri"/>
          <w:bCs/>
        </w:rPr>
        <w:t xml:space="preserve"> </w:t>
      </w:r>
      <w:r w:rsidR="001F6B62">
        <w:t xml:space="preserve">In addition to providing information to each district reviewed, </w:t>
      </w:r>
      <w:r w:rsidR="0015197C">
        <w:t>D</w:t>
      </w:r>
      <w:r w:rsidR="001F6B62">
        <w:t xml:space="preserve">ESE uses review reports to identify resources and/or technical assistance to provide to the district. </w:t>
      </w:r>
    </w:p>
    <w:p w14:paraId="63395C8B" w14:textId="25A951DD" w:rsidR="00A47921" w:rsidRPr="004B5983" w:rsidRDefault="00A47921" w:rsidP="00A47921">
      <w:pPr>
        <w:tabs>
          <w:tab w:val="left" w:pos="360"/>
          <w:tab w:val="left" w:pos="720"/>
          <w:tab w:val="left" w:pos="1080"/>
          <w:tab w:val="left" w:pos="1440"/>
          <w:tab w:val="left" w:pos="1800"/>
          <w:tab w:val="left" w:pos="2160"/>
          <w:tab w:val="left" w:pos="2520"/>
          <w:tab w:val="left" w:pos="2880"/>
        </w:tabs>
      </w:pPr>
      <w:r w:rsidRPr="004B5983">
        <w:t xml:space="preserve">This targeted review by the Office of District Reviews and Monitoring focused on the following standards: </w:t>
      </w:r>
      <w:r w:rsidR="00746A03" w:rsidRPr="004B5983">
        <w:t>Curriculum and Instruction,</w:t>
      </w:r>
      <w:r w:rsidRPr="004B5983">
        <w:t xml:space="preserve"> </w:t>
      </w:r>
      <w:r w:rsidR="00746A03" w:rsidRPr="004B5983">
        <w:t>Assessment,</w:t>
      </w:r>
      <w:r w:rsidRPr="004B5983">
        <w:t xml:space="preserve"> and </w:t>
      </w:r>
      <w:r w:rsidR="00746A03" w:rsidRPr="004B5983">
        <w:t>Student Support.</w:t>
      </w:r>
      <w:r w:rsidRPr="004B5983">
        <w:t xml:space="preserve"> </w:t>
      </w:r>
    </w:p>
    <w:p w14:paraId="539DABF5" w14:textId="77777777" w:rsidR="008E314D" w:rsidRDefault="008E314D" w:rsidP="00612C8D">
      <w:pPr>
        <w:tabs>
          <w:tab w:val="left" w:pos="360"/>
          <w:tab w:val="left" w:pos="720"/>
          <w:tab w:val="left" w:pos="1080"/>
          <w:tab w:val="left" w:pos="1440"/>
          <w:tab w:val="left" w:pos="1800"/>
          <w:tab w:val="left" w:pos="2160"/>
          <w:tab w:val="left" w:pos="2520"/>
          <w:tab w:val="left" w:pos="2880"/>
        </w:tabs>
      </w:pPr>
    </w:p>
    <w:p w14:paraId="62DAC1AD"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7" w:name="_Toc273777151"/>
      <w:bookmarkStart w:id="8" w:name="_Toc277066413"/>
      <w:bookmarkStart w:id="9" w:name="_Toc338665639"/>
      <w:r w:rsidRPr="00C7256A">
        <w:t>Methodology</w:t>
      </w:r>
      <w:bookmarkEnd w:id="7"/>
      <w:bookmarkEnd w:id="8"/>
      <w:bookmarkEnd w:id="9"/>
    </w:p>
    <w:p w14:paraId="06619420" w14:textId="70F7284B" w:rsidR="0099518E" w:rsidRDefault="008E314D" w:rsidP="0099518E">
      <w:pPr>
        <w:tabs>
          <w:tab w:val="left" w:pos="360"/>
          <w:tab w:val="left" w:pos="720"/>
          <w:tab w:val="left" w:pos="1080"/>
          <w:tab w:val="left" w:pos="1440"/>
          <w:tab w:val="left" w:pos="1800"/>
          <w:tab w:val="left" w:pos="2160"/>
          <w:tab w:val="left" w:pos="2520"/>
          <w:tab w:val="left" w:pos="2880"/>
        </w:tabs>
        <w:rPr>
          <w:color w:val="000080"/>
        </w:rPr>
      </w:pPr>
      <w:r>
        <w:t>R</w:t>
      </w:r>
      <w:r w:rsidRPr="00E06B74">
        <w:t xml:space="preserve">eviews collect evidence for each of the </w:t>
      </w:r>
      <w:r w:rsidR="001E6BFA">
        <w:t>three</w:t>
      </w:r>
      <w:r w:rsidR="001E6BFA" w:rsidRPr="00E06B74">
        <w:t xml:space="preserve"> </w:t>
      </w:r>
      <w:r w:rsidRPr="00E06B74">
        <w:t xml:space="preserve">district standards </w:t>
      </w:r>
      <w:r w:rsidR="001E6BFA">
        <w:t>identified as the focus of the targeted review</w:t>
      </w:r>
      <w:r w:rsidR="0036533B" w:rsidRPr="00E06B74">
        <w:t>.</w:t>
      </w:r>
      <w:r w:rsidR="0036533B">
        <w:t xml:space="preserve"> </w:t>
      </w:r>
      <w:r w:rsidR="00283792" w:rsidRPr="00E06B74">
        <w:t xml:space="preserve">Team members also observe </w:t>
      </w:r>
      <w:r w:rsidR="00283792">
        <w:t>classroom instructional practice</w:t>
      </w:r>
      <w:r w:rsidR="00283792" w:rsidRPr="00E06B74">
        <w:t>.</w:t>
      </w:r>
      <w:r w:rsidR="00D65E71">
        <w:t xml:space="preserve"> </w:t>
      </w:r>
      <w:r w:rsidR="0036533B">
        <w:t>A</w:t>
      </w:r>
      <w:r w:rsidRPr="00E06B74">
        <w:t xml:space="preserve"> district review team consist</w:t>
      </w:r>
      <w:r>
        <w:t>ing</w:t>
      </w:r>
      <w:r w:rsidRPr="00E06B74">
        <w:t xml:space="preserve"> of independent consultants with expertise in the district standards </w:t>
      </w:r>
      <w:r w:rsidR="0036533B" w:rsidRPr="00E06B74">
        <w:t>review</w:t>
      </w:r>
      <w:r w:rsidR="0036533B">
        <w:t>s documentation</w:t>
      </w:r>
      <w:r>
        <w:t>, data, and reports</w:t>
      </w:r>
      <w:r w:rsidRPr="00E06B74">
        <w:t xml:space="preserve"> for two days before conducting a </w:t>
      </w:r>
      <w:r w:rsidR="001E6BFA">
        <w:t>three</w:t>
      </w:r>
      <w:r w:rsidRPr="00E06B74">
        <w:t xml:space="preserve">-day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w:t>
      </w:r>
      <w:r w:rsidR="00BF41D4">
        <w:t>students, students’ families</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 xml:space="preserve">to </w:t>
      </w:r>
      <w:r w:rsidR="00BC6378">
        <w:t>D</w:t>
      </w:r>
      <w:r w:rsidRPr="0031064A">
        <w:t>ESE</w:t>
      </w:r>
      <w:r w:rsidRPr="0031064A">
        <w:rPr>
          <w:color w:val="000080"/>
        </w:rPr>
        <w:t>.</w:t>
      </w:r>
      <w:r w:rsidR="00631031">
        <w:rPr>
          <w:color w:val="000080"/>
        </w:rPr>
        <w:t xml:space="preserve"> </w:t>
      </w:r>
      <w:r w:rsidR="0015197C">
        <w:rPr>
          <w:color w:val="000080"/>
        </w:rPr>
        <w:t>D</w:t>
      </w:r>
      <w:r w:rsidR="0099518E" w:rsidRPr="00C44D92">
        <w:t>ESE edits and fact-checks the draft report and sends it to the district</w:t>
      </w:r>
      <w:r w:rsidR="0099518E">
        <w:t xml:space="preserve"> for factual review before publishing it on the </w:t>
      </w:r>
      <w:r w:rsidR="0015197C">
        <w:t>D</w:t>
      </w:r>
      <w:r w:rsidR="0099518E">
        <w:t>ESE website.</w:t>
      </w:r>
      <w:r w:rsidR="0099518E" w:rsidRPr="00C44D92">
        <w:t xml:space="preserve"> </w:t>
      </w:r>
    </w:p>
    <w:p w14:paraId="7D44E45C" w14:textId="1B368F75" w:rsidR="008E314D" w:rsidRDefault="008E314D" w:rsidP="008E314D">
      <w:pPr>
        <w:tabs>
          <w:tab w:val="left" w:pos="360"/>
          <w:tab w:val="left" w:pos="720"/>
          <w:tab w:val="left" w:pos="1080"/>
          <w:tab w:val="left" w:pos="1440"/>
          <w:tab w:val="left" w:pos="1800"/>
          <w:tab w:val="left" w:pos="2160"/>
          <w:tab w:val="left" w:pos="2520"/>
          <w:tab w:val="left" w:pos="2880"/>
        </w:tabs>
      </w:pPr>
    </w:p>
    <w:p w14:paraId="56F98772"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14:paraId="3DCDFB27" w14:textId="479E90E2"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15197C">
        <w:t xml:space="preserve">Northampton Public Schools </w:t>
      </w:r>
      <w:r w:rsidRPr="00E06B74">
        <w:t xml:space="preserve">was conducted from </w:t>
      </w:r>
      <w:r w:rsidR="000006F1" w:rsidRPr="002203B6">
        <w:t>February 4–6, 2019</w:t>
      </w:r>
      <w:r w:rsidRPr="002203B6">
        <w:t>.</w:t>
      </w:r>
      <w:r w:rsidRPr="00E06B74">
        <w:t xml:space="preserve"> The site visit included </w:t>
      </w:r>
      <w:r w:rsidR="006C55E7">
        <w:t>24</w:t>
      </w:r>
      <w:r w:rsidRPr="00E06B74">
        <w:t xml:space="preserve"> hours of interviews and focus groups with </w:t>
      </w:r>
      <w:r>
        <w:t>approximately</w:t>
      </w:r>
      <w:r w:rsidR="00C05490">
        <w:t xml:space="preserve"> </w:t>
      </w:r>
      <w:r w:rsidR="00DD6226">
        <w:t>270</w:t>
      </w:r>
      <w:r w:rsidRPr="00E06B74">
        <w:t xml:space="preserve"> stakeholders</w:t>
      </w:r>
      <w:r>
        <w:t>, including</w:t>
      </w:r>
      <w:r w:rsidRPr="00E06B74">
        <w:t xml:space="preserve"> school committee members</w:t>
      </w:r>
      <w:r>
        <w:t>,</w:t>
      </w:r>
      <w:r w:rsidRPr="00E06B74">
        <w:t xml:space="preserve"> district administrators</w:t>
      </w:r>
      <w:r>
        <w:t>,</w:t>
      </w:r>
      <w:r w:rsidRPr="00E06B74">
        <w:t xml:space="preserve"> school staff</w:t>
      </w:r>
      <w:r>
        <w:t>,</w:t>
      </w:r>
      <w:r w:rsidR="00C05490">
        <w:t xml:space="preserve"> </w:t>
      </w:r>
      <w:r w:rsidRPr="002203B6">
        <w:t xml:space="preserve">students, </w:t>
      </w:r>
      <w:r w:rsidR="00BF41D4">
        <w:t>students’ families,</w:t>
      </w:r>
      <w:r w:rsidRPr="00BF41D4">
        <w:t xml:space="preserve"> </w:t>
      </w:r>
      <w:r>
        <w:t>and</w:t>
      </w:r>
      <w:r w:rsidRPr="00E06B74">
        <w:t xml:space="preserve"> teachers’ </w:t>
      </w:r>
      <w:r w:rsidRPr="00E06B74">
        <w:lastRenderedPageBreak/>
        <w:t xml:space="preserve">association representatives. The review team </w:t>
      </w:r>
      <w:r w:rsidR="00DD6226">
        <w:t xml:space="preserve">conducted </w:t>
      </w:r>
      <w:r w:rsidR="00BC6378">
        <w:t>3</w:t>
      </w:r>
      <w:r w:rsidR="00BC6378" w:rsidRPr="00E06B74">
        <w:t xml:space="preserve"> </w:t>
      </w:r>
      <w:r w:rsidRPr="00E06B74">
        <w:t xml:space="preserve">focus groups with </w:t>
      </w:r>
      <w:r w:rsidR="00DD6226">
        <w:t>87</w:t>
      </w:r>
      <w:r w:rsidR="00A136CB">
        <w:t xml:space="preserve"> </w:t>
      </w:r>
      <w:r w:rsidR="00C05490">
        <w:t>elementary-</w:t>
      </w:r>
      <w:r w:rsidRPr="00E06B74">
        <w:t xml:space="preserve">school teachers, </w:t>
      </w:r>
      <w:r w:rsidR="00DD6226">
        <w:t xml:space="preserve">55 </w:t>
      </w:r>
      <w:r w:rsidR="00C05490" w:rsidRPr="00E06B74">
        <w:t>middle</w:t>
      </w:r>
      <w:r w:rsidR="00C05490">
        <w:t>-</w:t>
      </w:r>
      <w:r w:rsidRPr="00E06B74">
        <w:t xml:space="preserve">school teachers, and </w:t>
      </w:r>
      <w:r w:rsidR="00DD6226">
        <w:t>42</w:t>
      </w:r>
      <w:r w:rsidRPr="00E06B74">
        <w:t xml:space="preserve"> </w:t>
      </w:r>
      <w:r w:rsidR="00C05490" w:rsidRPr="00E06B74">
        <w:t>high</w:t>
      </w:r>
      <w:r w:rsidR="00C05490">
        <w:t>-</w:t>
      </w:r>
      <w:r w:rsidRPr="00E06B74">
        <w:t xml:space="preserve">school teachers. </w:t>
      </w:r>
    </w:p>
    <w:p w14:paraId="2228DFBC" w14:textId="25CF1DFA"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rsidR="00DD642E">
        <w:t>attendance</w:t>
      </w:r>
      <w:r>
        <w:t>, and e</w:t>
      </w:r>
      <w:r w:rsidRPr="00F872D5">
        <w:t>xpenditures</w:t>
      </w:r>
      <w:r>
        <w:t xml:space="preserve">. </w:t>
      </w:r>
      <w:r w:rsidRPr="00E06B74">
        <w:t xml:space="preserve">The team </w:t>
      </w:r>
      <w:r>
        <w:t>observed classroom instruction in</w:t>
      </w:r>
      <w:r w:rsidR="00D65E71">
        <w:t xml:space="preserve"> </w:t>
      </w:r>
      <w:r w:rsidR="00DD6226">
        <w:t>68</w:t>
      </w:r>
      <w:r w:rsidR="00C65A4D">
        <w:t xml:space="preserve"> </w:t>
      </w:r>
      <w:r>
        <w:t xml:space="preserve">classrooms in </w:t>
      </w:r>
      <w:r w:rsidR="00BC6378">
        <w:t>6</w:t>
      </w:r>
      <w:r w:rsidR="00BC6378" w:rsidRPr="00E06B74">
        <w:t xml:space="preserve"> </w:t>
      </w:r>
      <w:r w:rsidRPr="00E06B74">
        <w:t xml:space="preserve">schools. </w:t>
      </w:r>
      <w:r>
        <w:t xml:space="preserve">The team collected data using </w:t>
      </w:r>
      <w:r w:rsidR="00F9382C">
        <w:t>D</w:t>
      </w:r>
      <w:r w:rsidR="00DD642E">
        <w:t>ESE’s I</w:t>
      </w:r>
      <w:r w:rsidR="00DD642E" w:rsidRPr="00AE2098">
        <w:t xml:space="preserve">nstructional </w:t>
      </w:r>
      <w:r w:rsidR="00DD642E">
        <w:t>I</w:t>
      </w:r>
      <w:r w:rsidR="00DD642E" w:rsidRPr="00AE2098">
        <w:t>nventory</w:t>
      </w:r>
      <w:r w:rsidRPr="00AE2098">
        <w:t xml:space="preserve">, a tool for recording observed characteristics of standards-based teaching. This </w:t>
      </w:r>
      <w:r>
        <w:t>data</w:t>
      </w:r>
      <w:r w:rsidRPr="00AE2098">
        <w:t xml:space="preserve"> is </w:t>
      </w:r>
      <w:r>
        <w:t xml:space="preserve">contained </w:t>
      </w:r>
      <w:r w:rsidRPr="00AE2098">
        <w:t>in Appendix C.</w:t>
      </w:r>
    </w:p>
    <w:p w14:paraId="151BFD9A" w14:textId="77777777"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14:paraId="6DDCA94D" w14:textId="393782C3" w:rsidR="008E314D" w:rsidRDefault="00F9382C" w:rsidP="008E314D">
      <w:pPr>
        <w:tabs>
          <w:tab w:val="left" w:pos="360"/>
          <w:tab w:val="left" w:pos="720"/>
          <w:tab w:val="left" w:pos="1080"/>
          <w:tab w:val="left" w:pos="1440"/>
          <w:tab w:val="left" w:pos="1800"/>
          <w:tab w:val="left" w:pos="2160"/>
          <w:tab w:val="left" w:pos="2520"/>
          <w:tab w:val="left" w:pos="2880"/>
        </w:tabs>
      </w:pPr>
      <w:r>
        <w:t>Northampton</w:t>
      </w:r>
      <w:r w:rsidR="008E314D" w:rsidRPr="00E06B74">
        <w:t xml:space="preserve"> has </w:t>
      </w:r>
      <w:r w:rsidR="008E314D" w:rsidRPr="00DD6226">
        <w:t xml:space="preserve">a mayor-council form </w:t>
      </w:r>
      <w:r w:rsidR="008E314D" w:rsidRPr="00E06B74">
        <w:t xml:space="preserve">of government and the chair of the school committee </w:t>
      </w:r>
      <w:r w:rsidR="008E314D" w:rsidRPr="00DD6226">
        <w:t>is the mayor</w:t>
      </w:r>
      <w:r w:rsidR="00DD6226" w:rsidRPr="00DD6226">
        <w:t>.</w:t>
      </w:r>
      <w:r w:rsidR="00DD6226">
        <w:t xml:space="preserve"> </w:t>
      </w:r>
      <w:r w:rsidR="008E314D" w:rsidRPr="00E06B74">
        <w:t xml:space="preserve">The </w:t>
      </w:r>
      <w:r w:rsidR="00DD6226">
        <w:t>nine</w:t>
      </w:r>
      <w:r w:rsidR="008E314D" w:rsidRPr="00E06B74">
        <w:t xml:space="preserve"> member</w:t>
      </w:r>
      <w:r w:rsidR="008E314D">
        <w:t xml:space="preserve">s of the school committee </w:t>
      </w:r>
      <w:r w:rsidR="008E314D" w:rsidRPr="00E06B74">
        <w:t>meet</w:t>
      </w:r>
      <w:r w:rsidR="00DD6226">
        <w:t xml:space="preserve"> monthly.</w:t>
      </w:r>
    </w:p>
    <w:p w14:paraId="4557DD31" w14:textId="08E4C246"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superintendent </w:t>
      </w:r>
      <w:r>
        <w:t>has been</w:t>
      </w:r>
      <w:r w:rsidRPr="00E06B74">
        <w:t xml:space="preserve"> in the position since </w:t>
      </w:r>
      <w:r w:rsidR="00DD6226">
        <w:t>2014.</w:t>
      </w:r>
      <w:r w:rsidRPr="00E06B74">
        <w:t xml:space="preserve"> The district leadership team include</w:t>
      </w:r>
      <w:r>
        <w:t>s</w:t>
      </w:r>
      <w:r w:rsidR="00BF2B0F">
        <w:t xml:space="preserve"> </w:t>
      </w:r>
      <w:r w:rsidR="00DD6226">
        <w:t>the business manager, the director of curriculum, the director of special education,</w:t>
      </w:r>
      <w:r w:rsidR="00A23E59">
        <w:t xml:space="preserve"> and the digital literacy and computer science coordinator</w:t>
      </w:r>
      <w:r w:rsidR="00BC6378">
        <w:t xml:space="preserve">. The </w:t>
      </w:r>
      <w:r w:rsidR="00A23E59">
        <w:t xml:space="preserve">district shares two positions with the </w:t>
      </w:r>
      <w:r w:rsidR="008B02EF">
        <w:t>city</w:t>
      </w:r>
      <w:r w:rsidR="00A23E59">
        <w:t xml:space="preserve">, the chief information officer and the director of human resources. </w:t>
      </w:r>
      <w:r w:rsidRPr="00E06B74">
        <w:t xml:space="preserve"> Central office positions </w:t>
      </w:r>
      <w:r>
        <w:t xml:space="preserve">have been </w:t>
      </w:r>
      <w:r w:rsidRPr="00A23E59">
        <w:t>stable</w:t>
      </w:r>
      <w:r w:rsidR="00E82541" w:rsidRPr="00A23E59">
        <w:t xml:space="preserve"> </w:t>
      </w:r>
      <w:r w:rsidRPr="00A23E59">
        <w:t>in</w:t>
      </w:r>
      <w:r w:rsidRPr="0058168A">
        <w:t xml:space="preserve"> number</w:t>
      </w:r>
      <w:r w:rsidR="00A23E59">
        <w:t xml:space="preserve"> </w:t>
      </w:r>
      <w:r w:rsidRPr="00E06B74">
        <w:t xml:space="preserve">over the past </w:t>
      </w:r>
      <w:r w:rsidR="00A23E59">
        <w:t>five</w:t>
      </w:r>
      <w:r w:rsidRPr="00E06B74">
        <w:t xml:space="preserve"> years</w:t>
      </w:r>
      <w:r w:rsidR="00F013B3">
        <w:t>; in 2018</w:t>
      </w:r>
      <w:r w:rsidR="00BC6378">
        <w:t>,</w:t>
      </w:r>
      <w:r w:rsidR="00F013B3">
        <w:t xml:space="preserve"> the district hired a new business manager</w:t>
      </w:r>
      <w:r w:rsidRPr="00E06B74">
        <w:t xml:space="preserve">. The district </w:t>
      </w:r>
      <w:r>
        <w:t>has</w:t>
      </w:r>
      <w:r w:rsidR="00BF2B0F">
        <w:t xml:space="preserve"> </w:t>
      </w:r>
      <w:r w:rsidR="00A23E59">
        <w:t>six</w:t>
      </w:r>
      <w:r w:rsidRPr="00E06B74">
        <w:t xml:space="preserve"> principals </w:t>
      </w:r>
      <w:r>
        <w:t>leading</w:t>
      </w:r>
      <w:r w:rsidR="00BF2B0F">
        <w:t xml:space="preserve"> </w:t>
      </w:r>
      <w:r w:rsidR="00A23E59">
        <w:t>six</w:t>
      </w:r>
      <w:r w:rsidRPr="00E06B74">
        <w:t xml:space="preserve"> schools. </w:t>
      </w:r>
      <w:r>
        <w:t xml:space="preserve">There are </w:t>
      </w:r>
      <w:r w:rsidR="00BC6378">
        <w:t xml:space="preserve">10 </w:t>
      </w:r>
      <w:r>
        <w:t xml:space="preserve">other </w:t>
      </w:r>
      <w:r w:rsidRPr="00E06B74">
        <w:t>school administrators</w:t>
      </w:r>
      <w:r>
        <w:t>,</w:t>
      </w:r>
      <w:r w:rsidRPr="00E06B74">
        <w:t xml:space="preserve"> including </w:t>
      </w:r>
      <w:r w:rsidR="00BC6378">
        <w:t xml:space="preserve">4 </w:t>
      </w:r>
      <w:r w:rsidR="00155092">
        <w:t xml:space="preserve">vice </w:t>
      </w:r>
      <w:r w:rsidR="00A23E59">
        <w:t>principals</w:t>
      </w:r>
      <w:r w:rsidR="00BC6378">
        <w:t xml:space="preserve">; </w:t>
      </w:r>
      <w:r w:rsidR="00155092">
        <w:t>the director of health, safety and equity programs</w:t>
      </w:r>
      <w:r w:rsidR="00BC6378">
        <w:t xml:space="preserve">; </w:t>
      </w:r>
      <w:r w:rsidR="00155092">
        <w:t>the elementary curriculum coordinator</w:t>
      </w:r>
      <w:r w:rsidR="00BC6378">
        <w:t>;</w:t>
      </w:r>
      <w:r w:rsidR="00155092">
        <w:t xml:space="preserve"> the associate director of student services for special education</w:t>
      </w:r>
      <w:r w:rsidR="00BC6378">
        <w:t xml:space="preserve">; </w:t>
      </w:r>
      <w:r w:rsidR="00155092">
        <w:t>the associate director of student services early childhood</w:t>
      </w:r>
      <w:r w:rsidR="00BC6378">
        <w:t xml:space="preserve">; </w:t>
      </w:r>
      <w:r w:rsidR="00155092">
        <w:t xml:space="preserve">the supervisor of English </w:t>
      </w:r>
      <w:r w:rsidR="00BC6378">
        <w:t>language learners</w:t>
      </w:r>
      <w:r w:rsidR="00155092">
        <w:t>, and the athletic director.</w:t>
      </w:r>
      <w:r w:rsidRPr="00E06B74">
        <w:t xml:space="preserve"> </w:t>
      </w:r>
      <w:r w:rsidR="00E25B2F">
        <w:t xml:space="preserve">In </w:t>
      </w:r>
      <w:r w:rsidR="00BC6378">
        <w:t>2017</w:t>
      </w:r>
      <w:r w:rsidR="00544F1C">
        <w:t>–</w:t>
      </w:r>
      <w:r w:rsidR="00BC6378">
        <w:t>2018</w:t>
      </w:r>
      <w:r w:rsidR="00B61F0B">
        <w:t>,</w:t>
      </w:r>
      <w:r w:rsidR="00BC6378">
        <w:t xml:space="preserve"> </w:t>
      </w:r>
      <w:r w:rsidR="00E25B2F">
        <w:t>t</w:t>
      </w:r>
      <w:r w:rsidRPr="00E06B74">
        <w:t xml:space="preserve">here </w:t>
      </w:r>
      <w:r w:rsidR="00E25B2F">
        <w:t>we</w:t>
      </w:r>
      <w:r>
        <w:t>re</w:t>
      </w:r>
      <w:r w:rsidRPr="00E06B74">
        <w:t xml:space="preserve"> </w:t>
      </w:r>
      <w:r w:rsidR="00155092">
        <w:t xml:space="preserve">231 </w:t>
      </w:r>
      <w:r w:rsidRPr="00E06B74">
        <w:t>teachers in the district.</w:t>
      </w:r>
    </w:p>
    <w:p w14:paraId="56CD8222" w14:textId="58AA4CD4" w:rsidR="008E314D" w:rsidRDefault="0058168A" w:rsidP="008E314D">
      <w:pPr>
        <w:tabs>
          <w:tab w:val="left" w:pos="360"/>
          <w:tab w:val="left" w:pos="720"/>
          <w:tab w:val="left" w:pos="1080"/>
          <w:tab w:val="left" w:pos="1440"/>
          <w:tab w:val="left" w:pos="1800"/>
          <w:tab w:val="left" w:pos="2160"/>
          <w:tab w:val="left" w:pos="2520"/>
          <w:tab w:val="left" w:pos="2880"/>
        </w:tabs>
      </w:pPr>
      <w:r>
        <w:t xml:space="preserve">In the </w:t>
      </w:r>
      <w:r w:rsidR="00BC6378">
        <w:t>2017</w:t>
      </w:r>
      <w:r w:rsidR="00544F1C">
        <w:t>–</w:t>
      </w:r>
      <w:r w:rsidR="00BC6378">
        <w:t xml:space="preserve">2018 </w:t>
      </w:r>
      <w:r>
        <w:t>school year,</w:t>
      </w:r>
      <w:r w:rsidR="00BF2B0F">
        <w:t xml:space="preserve"> </w:t>
      </w:r>
      <w:r w:rsidR="005726F5">
        <w:t>2</w:t>
      </w:r>
      <w:r w:rsidR="00B61F0B">
        <w:t>,</w:t>
      </w:r>
      <w:r w:rsidR="005726F5">
        <w:t>658</w:t>
      </w:r>
      <w:r w:rsidR="008E314D">
        <w:t xml:space="preserve"> s</w:t>
      </w:r>
      <w:r w:rsidR="008E314D" w:rsidRPr="00E06B74">
        <w:t>tudent</w:t>
      </w:r>
      <w:r w:rsidR="008E314D">
        <w:t>s</w:t>
      </w:r>
      <w:r w:rsidR="00CC4C53">
        <w:t xml:space="preserve"> </w:t>
      </w:r>
      <w:r w:rsidR="008E314D">
        <w:t xml:space="preserve">were enrolled in the district’s </w:t>
      </w:r>
      <w:r w:rsidR="00BC6378">
        <w:t xml:space="preserve">6 </w:t>
      </w:r>
      <w:r w:rsidR="008E314D">
        <w:t>schools:</w:t>
      </w:r>
    </w:p>
    <w:p w14:paraId="25062A52" w14:textId="4A10D849"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F9382C">
        <w:rPr>
          <w:rFonts w:ascii="Calibri" w:eastAsia="Calibri" w:hAnsi="Calibri" w:cs="Times New Roman"/>
          <w:b/>
          <w:sz w:val="20"/>
        </w:rPr>
        <w:t>Northampton Public Schools</w:t>
      </w:r>
    </w:p>
    <w:p w14:paraId="789248B4" w14:textId="59E6710C"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xml:space="preserve">*, </w:t>
      </w:r>
      <w:r w:rsidR="00BC6378">
        <w:rPr>
          <w:rFonts w:ascii="Calibri" w:eastAsia="Calibri" w:hAnsi="Calibri" w:cs="Times New Roman"/>
          <w:b/>
          <w:sz w:val="20"/>
        </w:rPr>
        <w:t>2017</w:t>
      </w:r>
      <w:r w:rsidR="00544F1C">
        <w:rPr>
          <w:rFonts w:ascii="Calibri" w:eastAsia="Calibri" w:hAnsi="Calibri" w:cs="Times New Roman"/>
          <w:b/>
          <w:sz w:val="20"/>
        </w:rPr>
        <w:t>–</w:t>
      </w:r>
      <w:r w:rsidR="00BC6378">
        <w:rPr>
          <w:rFonts w:ascii="Calibri" w:eastAsia="Calibri" w:hAnsi="Calibri" w:cs="Times New Roman"/>
          <w:b/>
          <w:sz w:val="20"/>
        </w:rPr>
        <w:t>2018</w:t>
      </w:r>
    </w:p>
    <w:tbl>
      <w:tblPr>
        <w:tblW w:w="0" w:type="auto"/>
        <w:jc w:val="center"/>
        <w:tblCellMar>
          <w:left w:w="0" w:type="dxa"/>
          <w:right w:w="0" w:type="dxa"/>
        </w:tblCellMar>
        <w:tblLook w:val="04A0" w:firstRow="1" w:lastRow="0" w:firstColumn="1" w:lastColumn="0" w:noHBand="0" w:noVBand="1"/>
        <w:tblCaption w:val="Table 1: Northampton Public Schools "/>
        <w:tblDescription w:val="Schools, Type, Grades Served, and Enrollment, 2017–2018"/>
      </w:tblPr>
      <w:tblGrid>
        <w:gridCol w:w="3618"/>
        <w:gridCol w:w="1890"/>
        <w:gridCol w:w="1530"/>
        <w:gridCol w:w="1818"/>
      </w:tblGrid>
      <w:tr w:rsidR="008E314D" w:rsidRPr="00AA1E10" w14:paraId="49C3652B" w14:textId="77777777"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1EFC1515" w14:textId="22DA265B" w:rsidR="008E314D" w:rsidRDefault="008E314D" w:rsidP="008A3B8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 xml:space="preserve">School </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14:paraId="47C18B7D" w14:textId="25FE36E5"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14:paraId="6711117A"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4D851B6"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14:paraId="2FE175F5"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6DB14A27" w14:textId="20891D53" w:rsidR="008E314D" w:rsidRDefault="005726F5"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Bridge Street</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4576AA56" w14:textId="068A1C27" w:rsidR="008E314D" w:rsidRDefault="005726F5"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74717BEE" w14:textId="788BC301" w:rsidR="008E314D" w:rsidRDefault="005726F5" w:rsidP="00BC6378">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P</w:t>
            </w:r>
            <w:r w:rsidR="00BC6378">
              <w:rPr>
                <w:color w:val="000000"/>
                <w:sz w:val="20"/>
                <w:szCs w:val="20"/>
              </w:rPr>
              <w:t>re-</w:t>
            </w:r>
            <w:r>
              <w:rPr>
                <w:color w:val="000000"/>
                <w:sz w:val="20"/>
                <w:szCs w:val="20"/>
              </w:rPr>
              <w:t>K</w:t>
            </w:r>
            <w:r w:rsidR="00BC6378">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40AC5FBC" w14:textId="12777B50" w:rsidR="008E314D" w:rsidRDefault="005726F5" w:rsidP="00350132">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274</w:t>
            </w:r>
          </w:p>
        </w:tc>
      </w:tr>
      <w:tr w:rsidR="008E314D" w:rsidRPr="00AA1E10" w14:paraId="72AB203F"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7776F67E" w14:textId="4CCD97E0" w:rsidR="008E314D" w:rsidRDefault="005726F5"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Jackson Street</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29DB2C59" w14:textId="184CE55E" w:rsidR="008E314D" w:rsidRDefault="005726F5"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8410D73" w14:textId="24C501EA" w:rsidR="008E314D" w:rsidRDefault="005726F5" w:rsidP="00350132">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K</w:t>
            </w:r>
            <w:r w:rsidR="00BC6378">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2ADDAAE" w14:textId="1A5C0B64" w:rsidR="008E314D" w:rsidRDefault="005726F5" w:rsidP="00350132">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358</w:t>
            </w:r>
          </w:p>
        </w:tc>
      </w:tr>
      <w:tr w:rsidR="008E314D" w:rsidRPr="00AA1E10" w14:paraId="25680EF3"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2A010554" w14:textId="0DA4E2F7" w:rsidR="008E314D" w:rsidRDefault="005726F5"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Leeds</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0436257C" w14:textId="7027272F" w:rsidR="008E314D" w:rsidRDefault="005726F5"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2C48C1D7" w14:textId="34E72DEC" w:rsidR="008E314D" w:rsidRDefault="005726F5" w:rsidP="00BC6378">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K</w:t>
            </w:r>
            <w:r w:rsidR="00BC6378">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7E412CFE" w14:textId="02464C51" w:rsidR="008E314D" w:rsidRDefault="005726F5" w:rsidP="00350132">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321</w:t>
            </w:r>
          </w:p>
        </w:tc>
      </w:tr>
      <w:tr w:rsidR="008E314D" w:rsidRPr="00AA1E10" w14:paraId="31F699BC"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241251BA" w14:textId="70223C75" w:rsidR="008E314D" w:rsidRDefault="00B61F0B"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R. K. </w:t>
            </w:r>
            <w:r w:rsidR="005726F5">
              <w:rPr>
                <w:color w:val="000000"/>
                <w:sz w:val="20"/>
                <w:szCs w:val="20"/>
              </w:rPr>
              <w:t>Finn Ryan Road</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6DD6110D" w14:textId="0C0AD1D5" w:rsidR="008E314D" w:rsidRDefault="005726F5"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485920AD" w14:textId="23D98E41" w:rsidR="008E314D" w:rsidRDefault="005726F5" w:rsidP="00BC6378">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K</w:t>
            </w:r>
            <w:r w:rsidR="00BC6378">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E47578E" w14:textId="0385537A" w:rsidR="008E314D" w:rsidRDefault="00B61F0B" w:rsidP="00350132">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2</w:t>
            </w:r>
            <w:r w:rsidR="005726F5">
              <w:rPr>
                <w:color w:val="000000"/>
                <w:sz w:val="20"/>
                <w:szCs w:val="20"/>
              </w:rPr>
              <w:t>21</w:t>
            </w:r>
          </w:p>
        </w:tc>
      </w:tr>
      <w:tr w:rsidR="008E314D" w:rsidRPr="00AA1E10" w14:paraId="1F4E501B"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5C748F25" w14:textId="3BE55937" w:rsidR="008E314D" w:rsidRDefault="005726F5"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John F. Kennedy M</w:t>
            </w:r>
            <w:r w:rsidR="00BC6378">
              <w:rPr>
                <w:color w:val="000000"/>
                <w:sz w:val="20"/>
                <w:szCs w:val="20"/>
              </w:rPr>
              <w:t xml:space="preserve">iddle </w:t>
            </w:r>
            <w:r>
              <w:rPr>
                <w:color w:val="000000"/>
                <w:sz w:val="20"/>
                <w:szCs w:val="20"/>
              </w:rPr>
              <w:t>S</w:t>
            </w:r>
            <w:r w:rsidR="00BC6378">
              <w:rPr>
                <w:color w:val="000000"/>
                <w:sz w:val="20"/>
                <w:szCs w:val="20"/>
              </w:rPr>
              <w:t>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7EA47413" w14:textId="72CBD7E8" w:rsidR="008E314D" w:rsidRDefault="005726F5"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MS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060603DA" w14:textId="6C330D15" w:rsidR="008E314D" w:rsidRDefault="005726F5" w:rsidP="00BC6378">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6</w:t>
            </w:r>
            <w:r w:rsidR="00BC6378">
              <w:rPr>
                <w:color w:val="000000"/>
                <w:sz w:val="20"/>
                <w:szCs w:val="20"/>
              </w:rPr>
              <w:t>–</w:t>
            </w:r>
            <w:r>
              <w:rPr>
                <w:color w:val="000000"/>
                <w:sz w:val="20"/>
                <w:szCs w:val="20"/>
              </w:rPr>
              <w:t>8</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2FCE7AEB" w14:textId="26BEE581" w:rsidR="008E314D" w:rsidRDefault="005726F5" w:rsidP="00350132">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615</w:t>
            </w:r>
          </w:p>
        </w:tc>
      </w:tr>
      <w:tr w:rsidR="005726F5" w:rsidRPr="00AA1E10" w14:paraId="7CD282DD"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50000BE9" w14:textId="0F43CB80" w:rsidR="005726F5" w:rsidRDefault="005726F5"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Northampton H</w:t>
            </w:r>
            <w:r w:rsidR="00BC6378">
              <w:rPr>
                <w:color w:val="000000"/>
                <w:sz w:val="20"/>
                <w:szCs w:val="20"/>
              </w:rPr>
              <w:t xml:space="preserve">igh </w:t>
            </w:r>
            <w:r>
              <w:rPr>
                <w:color w:val="000000"/>
                <w:sz w:val="20"/>
                <w:szCs w:val="20"/>
              </w:rPr>
              <w:t>S</w:t>
            </w:r>
            <w:r w:rsidR="00BC6378">
              <w:rPr>
                <w:color w:val="000000"/>
                <w:sz w:val="20"/>
                <w:szCs w:val="20"/>
              </w:rPr>
              <w:t>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2CD5B9D2" w14:textId="31BCB0E9" w:rsidR="005726F5" w:rsidRDefault="005726F5"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1E466E67" w14:textId="7D89C4AE" w:rsidR="005726F5" w:rsidRDefault="005726F5" w:rsidP="00BC6378">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9</w:t>
            </w:r>
            <w:r w:rsidR="00BC6378">
              <w:rPr>
                <w:color w:val="000000"/>
                <w:sz w:val="20"/>
                <w:szCs w:val="20"/>
              </w:rPr>
              <w:t>–</w:t>
            </w:r>
            <w:r>
              <w:rPr>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0F063957" w14:textId="5B0CA02B" w:rsidR="005726F5" w:rsidRDefault="005726F5" w:rsidP="00350132">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869</w:t>
            </w:r>
          </w:p>
        </w:tc>
      </w:tr>
      <w:tr w:rsidR="008E314D" w:rsidRPr="00AA1E10" w14:paraId="70A0D0DA" w14:textId="77777777"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1A63E145" w14:textId="77777777"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04C5D628" w14:textId="34B29A28" w:rsidR="008E314D" w:rsidRDefault="005726F5" w:rsidP="0035013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6</w:t>
            </w:r>
            <w:r w:rsidR="008E314D" w:rsidRPr="006A6ABE">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34B577F3" w14:textId="294B3056" w:rsidR="008E314D" w:rsidRDefault="005726F5" w:rsidP="00BC6378">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w:t>
            </w:r>
            <w:r w:rsidR="00BC6378">
              <w:rPr>
                <w:b/>
                <w:bCs/>
                <w:color w:val="000000"/>
                <w:sz w:val="20"/>
                <w:szCs w:val="20"/>
              </w:rPr>
              <w:t>re-</w:t>
            </w:r>
            <w:r>
              <w:rPr>
                <w:b/>
                <w:bCs/>
                <w:color w:val="000000"/>
                <w:sz w:val="20"/>
                <w:szCs w:val="20"/>
              </w:rPr>
              <w:t>K</w:t>
            </w:r>
            <w:r w:rsidR="00BC6378">
              <w:rPr>
                <w:b/>
                <w:bCs/>
                <w:color w:val="000000"/>
                <w:sz w:val="20"/>
                <w:szCs w:val="20"/>
              </w:rPr>
              <w:t>–</w:t>
            </w:r>
            <w:r>
              <w:rPr>
                <w:b/>
                <w:bCs/>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30C780B1" w14:textId="01877009" w:rsidR="008E314D" w:rsidRDefault="005726F5" w:rsidP="0035013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2</w:t>
            </w:r>
            <w:r w:rsidR="00B61F0B">
              <w:rPr>
                <w:b/>
                <w:bCs/>
                <w:color w:val="000000"/>
                <w:sz w:val="20"/>
                <w:szCs w:val="20"/>
              </w:rPr>
              <w:t>,</w:t>
            </w:r>
            <w:r>
              <w:rPr>
                <w:b/>
                <w:bCs/>
                <w:color w:val="000000"/>
                <w:sz w:val="20"/>
                <w:szCs w:val="20"/>
              </w:rPr>
              <w:t>658</w:t>
            </w:r>
          </w:p>
        </w:tc>
      </w:tr>
      <w:tr w:rsidR="008E314D" w:rsidRPr="00AA1E10" w14:paraId="185EBB99" w14:textId="77777777"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64793121" w14:textId="030A5AA7" w:rsidR="008E314D" w:rsidRDefault="008E314D" w:rsidP="00BC6378">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 xml:space="preserve">October 1, </w:t>
            </w:r>
            <w:r w:rsidR="00BC6378">
              <w:rPr>
                <w:color w:val="000000"/>
                <w:sz w:val="20"/>
                <w:szCs w:val="20"/>
              </w:rPr>
              <w:t>2017</w:t>
            </w:r>
          </w:p>
        </w:tc>
      </w:tr>
    </w:tbl>
    <w:p w14:paraId="58BAFC98" w14:textId="3F445C1C" w:rsidR="008E314D" w:rsidRDefault="00E25B2F" w:rsidP="008E314D">
      <w:pPr>
        <w:tabs>
          <w:tab w:val="left" w:pos="360"/>
          <w:tab w:val="left" w:pos="720"/>
          <w:tab w:val="left" w:pos="1080"/>
          <w:tab w:val="left" w:pos="1440"/>
          <w:tab w:val="left" w:pos="1800"/>
          <w:tab w:val="left" w:pos="2160"/>
          <w:tab w:val="left" w:pos="2520"/>
          <w:tab w:val="left" w:pos="2880"/>
        </w:tabs>
      </w:pPr>
      <w:r>
        <w:lastRenderedPageBreak/>
        <w:t xml:space="preserve">Between </w:t>
      </w:r>
      <w:r w:rsidR="00544F1C">
        <w:t>201</w:t>
      </w:r>
      <w:r w:rsidR="00EA1F8B">
        <w:t>4</w:t>
      </w:r>
      <w:r w:rsidR="00544F1C">
        <w:t xml:space="preserve"> </w:t>
      </w:r>
      <w:r>
        <w:t xml:space="preserve">and </w:t>
      </w:r>
      <w:r w:rsidR="00544F1C">
        <w:t>201</w:t>
      </w:r>
      <w:r w:rsidR="00F9382C">
        <w:t>8</w:t>
      </w:r>
      <w:r w:rsidR="006E4862">
        <w:t xml:space="preserve"> </w:t>
      </w:r>
      <w:r w:rsidR="008E314D">
        <w:t>overall student enrollmen</w:t>
      </w:r>
      <w:r w:rsidR="008E314D" w:rsidRPr="005726F5">
        <w:t>t decreased</w:t>
      </w:r>
      <w:r w:rsidR="00D65E71" w:rsidRPr="005726F5">
        <w:t xml:space="preserve"> by</w:t>
      </w:r>
      <w:r>
        <w:t xml:space="preserve"> </w:t>
      </w:r>
      <w:r w:rsidR="00E95A2B">
        <w:t xml:space="preserve">3 </w:t>
      </w:r>
      <w:r w:rsidR="005726F5">
        <w:t>percent.</w:t>
      </w:r>
      <w:r w:rsidR="008E314D">
        <w:t xml:space="preserve"> </w:t>
      </w:r>
      <w:r w:rsidR="008E314D" w:rsidRPr="00AE2098">
        <w:t xml:space="preserve">Enrollment figures by race/ethnicity and high needs populations (i.e., students with disabilities, </w:t>
      </w:r>
      <w:r w:rsidR="00BC074D">
        <w:t xml:space="preserve">economically disadvantaged </w:t>
      </w:r>
      <w:r w:rsidR="00EA1F8B">
        <w:t>students</w:t>
      </w:r>
      <w:r w:rsidR="008E314D" w:rsidRPr="00AE2098">
        <w:t xml:space="preserve">, and </w:t>
      </w:r>
      <w:r w:rsidR="008E314D">
        <w:t>English learners (</w:t>
      </w:r>
      <w:r w:rsidR="008E314D" w:rsidRPr="00AE2098">
        <w:t>EL</w:t>
      </w:r>
      <w:r w:rsidR="008E314D">
        <w:t>s)</w:t>
      </w:r>
      <w:r w:rsidR="008E314D" w:rsidRPr="00AE2098">
        <w:t xml:space="preserve"> and </w:t>
      </w:r>
      <w:r w:rsidR="008E314D">
        <w:t>f</w:t>
      </w:r>
      <w:r w:rsidR="008E314D" w:rsidRPr="00AE2098">
        <w:t>ormer EL</w:t>
      </w:r>
      <w:r w:rsidR="008E314D">
        <w:t>s</w:t>
      </w:r>
      <w:r w:rsidR="008E314D" w:rsidRPr="00AE2098">
        <w:t xml:space="preserve">) as compared </w:t>
      </w:r>
      <w:r w:rsidR="00931979">
        <w:t>with</w:t>
      </w:r>
      <w:r w:rsidR="008E314D" w:rsidRPr="00AE2098">
        <w:t xml:space="preserve"> the state a</w:t>
      </w:r>
      <w:r w:rsidR="008E314D">
        <w:t>re provided in Tables B1a and B1b in Appendix B.</w:t>
      </w:r>
    </w:p>
    <w:p w14:paraId="187935D4" w14:textId="70965CF8" w:rsidR="008E314D" w:rsidRDefault="00EA1F8B" w:rsidP="008E314D">
      <w:pPr>
        <w:tabs>
          <w:tab w:val="left" w:pos="360"/>
          <w:tab w:val="left" w:pos="720"/>
          <w:tab w:val="left" w:pos="1080"/>
          <w:tab w:val="left" w:pos="1440"/>
          <w:tab w:val="left" w:pos="1800"/>
          <w:tab w:val="left" w:pos="2160"/>
          <w:tab w:val="left" w:pos="2520"/>
          <w:tab w:val="left" w:pos="2880"/>
        </w:tabs>
      </w:pPr>
      <w:r>
        <w:t xml:space="preserve">The total </w:t>
      </w:r>
      <w:r w:rsidR="008E314D">
        <w:t>in-district per-pupil expenditure</w:t>
      </w:r>
      <w:r w:rsidR="00375339">
        <w:t xml:space="preserve"> </w:t>
      </w:r>
      <w:r w:rsidRPr="004D6FCD">
        <w:t xml:space="preserve">was </w:t>
      </w:r>
      <w:r w:rsidR="009F65FC">
        <w:t>lower</w:t>
      </w:r>
      <w:r w:rsidR="009F65FC" w:rsidRPr="004D6FCD">
        <w:t xml:space="preserve"> </w:t>
      </w:r>
      <w:r w:rsidR="008E314D" w:rsidRPr="004D6FCD">
        <w:t>than</w:t>
      </w:r>
      <w:r w:rsidR="00375339" w:rsidRPr="004D6FCD">
        <w:t xml:space="preserve"> </w:t>
      </w:r>
      <w:r w:rsidR="008E314D" w:rsidRPr="004D6FCD">
        <w:t>the median</w:t>
      </w:r>
      <w:r w:rsidR="008E314D">
        <w:t xml:space="preserve"> in-district </w:t>
      </w:r>
      <w:r>
        <w:t>per-</w:t>
      </w:r>
      <w:r w:rsidR="008E314D">
        <w:t xml:space="preserve">pupil </w:t>
      </w:r>
      <w:r>
        <w:t xml:space="preserve">expenditure- </w:t>
      </w:r>
      <w:r w:rsidR="008E314D">
        <w:t xml:space="preserve">for </w:t>
      </w:r>
      <w:r w:rsidR="00E95A2B">
        <w:t>48</w:t>
      </w:r>
      <w:r w:rsidR="00375339">
        <w:t xml:space="preserve"> K</w:t>
      </w:r>
      <w:r w:rsidR="00E95A2B">
        <w:t>–</w:t>
      </w:r>
      <w:r w:rsidR="00375339">
        <w:t>12 district</w:t>
      </w:r>
      <w:r w:rsidR="00E95A2B">
        <w:t>s</w:t>
      </w:r>
      <w:r w:rsidR="008E314D">
        <w:t xml:space="preserve"> of similar size </w:t>
      </w:r>
      <w:r w:rsidR="00E95A2B">
        <w:t>(2,000</w:t>
      </w:r>
      <w:r w:rsidR="004029F1">
        <w:t>–</w:t>
      </w:r>
      <w:r w:rsidR="00E95A2B">
        <w:t xml:space="preserve">2,999 students) </w:t>
      </w:r>
      <w:r w:rsidR="008E314D">
        <w:t xml:space="preserve">in fiscal year </w:t>
      </w:r>
      <w:r w:rsidR="00375339">
        <w:t>2017</w:t>
      </w:r>
      <w:r w:rsidR="00722976">
        <w:t>:</w:t>
      </w:r>
      <w:r w:rsidR="008E314D">
        <w:t xml:space="preserve"> $</w:t>
      </w:r>
      <w:r w:rsidR="0042544C">
        <w:t>14,508</w:t>
      </w:r>
      <w:r w:rsidR="008E314D">
        <w:t xml:space="preserve"> as compared with </w:t>
      </w:r>
      <w:r w:rsidR="008E314D" w:rsidRPr="004D6FCD">
        <w:t>$</w:t>
      </w:r>
      <w:r w:rsidR="004D6FCD" w:rsidRPr="004D6FCD">
        <w:t>14,</w:t>
      </w:r>
      <w:r w:rsidR="004D6FCD">
        <w:t xml:space="preserve">595 </w:t>
      </w:r>
      <w:r w:rsidR="008E314D">
        <w:t>(see</w:t>
      </w:r>
      <w:r w:rsidR="004029F1">
        <w:t xml:space="preserve"> </w:t>
      </w:r>
      <w:hyperlink r:id="rId18" w:history="1">
        <w:r w:rsidR="004029F1" w:rsidRPr="004029F1">
          <w:rPr>
            <w:rStyle w:val="Hyperlink"/>
          </w:rPr>
          <w:t>District Analysis and Review Tool: Staffing and Finance</w:t>
        </w:r>
      </w:hyperlink>
      <w:r w:rsidR="008E314D">
        <w:t xml:space="preserve">). Actual net school spending has </w:t>
      </w:r>
      <w:r w:rsidR="008E314D" w:rsidRPr="004D6FCD">
        <w:t>been above</w:t>
      </w:r>
      <w:r w:rsidR="004D6FCD" w:rsidRPr="004D6FCD">
        <w:t xml:space="preserve"> </w:t>
      </w:r>
      <w:r w:rsidR="008E314D" w:rsidRPr="004D6FCD">
        <w:t>what</w:t>
      </w:r>
      <w:r w:rsidR="008E314D">
        <w:t xml:space="preserve"> is required </w:t>
      </w:r>
      <w:r w:rsidR="00C96E5A">
        <w:t>by the Chapter 70 state education aid program</w:t>
      </w:r>
      <w:r w:rsidR="00602AE2">
        <w:t xml:space="preserve">, as shown in Table </w:t>
      </w:r>
      <w:r>
        <w:t xml:space="preserve">B3 </w:t>
      </w:r>
      <w:r w:rsidR="008E314D">
        <w:t>in Appendix B.</w:t>
      </w:r>
    </w:p>
    <w:p w14:paraId="02E3EB02" w14:textId="3C7AF71B" w:rsidR="00D031B4" w:rsidRDefault="008E314D" w:rsidP="00D031B4">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14:paraId="5625902C" w14:textId="5A748201" w:rsidR="00D031B4" w:rsidRPr="00D031B4" w:rsidRDefault="00D031B4" w:rsidP="00D031B4">
      <w:pPr>
        <w:spacing w:after="0"/>
        <w:rPr>
          <w:rFonts w:cs="Times New Roman"/>
        </w:rPr>
      </w:pPr>
      <w:r w:rsidRPr="00D031B4">
        <w:rPr>
          <w:rFonts w:cs="Times New Roman"/>
          <w:b/>
        </w:rPr>
        <w:t>Note:</w:t>
      </w:r>
      <w:r w:rsidRPr="00D031B4">
        <w:rPr>
          <w:rFonts w:cs="Times New Roman"/>
        </w:rPr>
        <w:t xml:space="preserve"> The Next-Generation MCAS assessment is administered to grades 3</w:t>
      </w:r>
      <w:r w:rsidR="0042700A">
        <w:rPr>
          <w:rFonts w:cs="Times New Roman"/>
        </w:rPr>
        <w:t>–</w:t>
      </w:r>
      <w:r w:rsidRPr="00D031B4">
        <w:rPr>
          <w:rFonts w:cs="Times New Roman"/>
        </w:rPr>
        <w:t xml:space="preserve">8 in English language arts (ELA) and mathematics; it was administered for the first time in 2017. (For more information, see </w:t>
      </w:r>
      <w:hyperlink r:id="rId19" w:history="1">
        <w:r w:rsidRPr="00D031B4">
          <w:rPr>
            <w:rFonts w:cs="Times New Roman"/>
            <w:u w:val="single"/>
          </w:rPr>
          <w:t>http://www.doe.mass.edu/mcas/parents/results-faq.html</w:t>
        </w:r>
      </w:hyperlink>
      <w:r w:rsidRPr="00D031B4">
        <w:rPr>
          <w:rFonts w:cs="Times New Roman"/>
        </w:rPr>
        <w:t>.) The MCAS is administered to grades 5 and 8 in science and to grade 10 in ELA, math, and science. Data from the two assessments are presented separately because the tests are different and cannot be compared.</w:t>
      </w:r>
    </w:p>
    <w:p w14:paraId="7A18DDEB" w14:textId="77777777" w:rsidR="00D031B4" w:rsidRPr="00D031B4" w:rsidRDefault="00D031B4" w:rsidP="00D031B4">
      <w:pPr>
        <w:spacing w:after="0"/>
        <w:rPr>
          <w:rFonts w:cs="Times New Roman"/>
        </w:rPr>
      </w:pPr>
    </w:p>
    <w:tbl>
      <w:tblPr>
        <w:tblStyle w:val="TableGrid5"/>
        <w:tblW w:w="9576" w:type="dxa"/>
        <w:jc w:val="center"/>
        <w:tblLayout w:type="fixed"/>
        <w:tblLook w:val="00A0" w:firstRow="1" w:lastRow="0" w:firstColumn="1" w:lastColumn="0" w:noHBand="0" w:noVBand="0"/>
        <w:tblCaption w:val="Table 2: Northampton Public Schools"/>
        <w:tblDescription w:val="Accountability Percentile, Criterion Reference Target (CRT) Percentage, Reason for Classification"/>
      </w:tblPr>
      <w:tblGrid>
        <w:gridCol w:w="2088"/>
        <w:gridCol w:w="1422"/>
        <w:gridCol w:w="1188"/>
        <w:gridCol w:w="2250"/>
        <w:gridCol w:w="2628"/>
      </w:tblGrid>
      <w:tr w:rsidR="00D031B4" w:rsidRPr="00D031B4" w14:paraId="09CB38A2" w14:textId="77777777" w:rsidTr="00707B57">
        <w:trPr>
          <w:jc w:val="center"/>
        </w:trPr>
        <w:tc>
          <w:tcPr>
            <w:tcW w:w="9576" w:type="dxa"/>
            <w:gridSpan w:val="5"/>
            <w:tcBorders>
              <w:top w:val="nil"/>
              <w:left w:val="nil"/>
              <w:right w:val="nil"/>
            </w:tcBorders>
          </w:tcPr>
          <w:p w14:paraId="27067CD4"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Table 2: Northampton Public Schools</w:t>
            </w:r>
          </w:p>
          <w:p w14:paraId="3EEF9F9E" w14:textId="77777777" w:rsidR="00D031B4" w:rsidRPr="00D031B4" w:rsidRDefault="00D031B4" w:rsidP="00D031B4">
            <w:pPr>
              <w:spacing w:after="0" w:line="240" w:lineRule="auto"/>
              <w:jc w:val="center"/>
              <w:rPr>
                <w:rFonts w:cs="Times New Roman"/>
              </w:rPr>
            </w:pPr>
            <w:r w:rsidRPr="00D031B4">
              <w:rPr>
                <w:rFonts w:cs="Times New Roman"/>
                <w:b/>
                <w:sz w:val="20"/>
                <w:szCs w:val="20"/>
              </w:rPr>
              <w:t>Accountability Percentile, Criterion Reference Target (CRT) Percentage, Reason for Classification</w:t>
            </w:r>
          </w:p>
        </w:tc>
      </w:tr>
      <w:tr w:rsidR="00D031B4" w:rsidRPr="00D031B4" w14:paraId="6CE9DDCB" w14:textId="77777777" w:rsidTr="00707B57">
        <w:trPr>
          <w:jc w:val="center"/>
        </w:trPr>
        <w:tc>
          <w:tcPr>
            <w:tcW w:w="2088" w:type="dxa"/>
            <w:shd w:val="clear" w:color="auto" w:fill="BFBFBF" w:themeFill="background1" w:themeFillShade="BF"/>
            <w:vAlign w:val="center"/>
          </w:tcPr>
          <w:p w14:paraId="54485639" w14:textId="77777777" w:rsidR="00D031B4" w:rsidRPr="00D031B4" w:rsidRDefault="00D031B4" w:rsidP="004B5983">
            <w:pPr>
              <w:spacing w:after="0" w:line="240" w:lineRule="auto"/>
              <w:rPr>
                <w:rFonts w:cs="Times New Roman"/>
                <w:b/>
                <w:sz w:val="20"/>
                <w:szCs w:val="20"/>
              </w:rPr>
            </w:pPr>
            <w:r w:rsidRPr="00D031B4">
              <w:rPr>
                <w:rFonts w:cs="Times New Roman"/>
                <w:b/>
                <w:sz w:val="20"/>
                <w:szCs w:val="20"/>
              </w:rPr>
              <w:t>School</w:t>
            </w:r>
          </w:p>
        </w:tc>
        <w:tc>
          <w:tcPr>
            <w:tcW w:w="1422" w:type="dxa"/>
            <w:shd w:val="clear" w:color="auto" w:fill="BFBFBF" w:themeFill="background1" w:themeFillShade="BF"/>
            <w:vAlign w:val="center"/>
          </w:tcPr>
          <w:p w14:paraId="7620AB76"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Accountability Percentile</w:t>
            </w:r>
          </w:p>
        </w:tc>
        <w:tc>
          <w:tcPr>
            <w:tcW w:w="1188" w:type="dxa"/>
            <w:shd w:val="clear" w:color="auto" w:fill="BFBFBF" w:themeFill="background1" w:themeFillShade="BF"/>
            <w:vAlign w:val="center"/>
          </w:tcPr>
          <w:p w14:paraId="5E5EB724"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CRT Percentage</w:t>
            </w:r>
          </w:p>
        </w:tc>
        <w:tc>
          <w:tcPr>
            <w:tcW w:w="2250" w:type="dxa"/>
            <w:shd w:val="clear" w:color="auto" w:fill="BFBFBF" w:themeFill="background1" w:themeFillShade="BF"/>
            <w:vAlign w:val="center"/>
          </w:tcPr>
          <w:p w14:paraId="72A4C1DB"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Overall Classification</w:t>
            </w:r>
          </w:p>
        </w:tc>
        <w:tc>
          <w:tcPr>
            <w:tcW w:w="2628" w:type="dxa"/>
            <w:shd w:val="clear" w:color="auto" w:fill="BFBFBF" w:themeFill="background1" w:themeFillShade="BF"/>
            <w:vAlign w:val="center"/>
          </w:tcPr>
          <w:p w14:paraId="35ADF056"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Reason For Classification</w:t>
            </w:r>
          </w:p>
        </w:tc>
      </w:tr>
      <w:tr w:rsidR="00D031B4" w:rsidRPr="00D031B4" w14:paraId="1C7D822E" w14:textId="77777777" w:rsidTr="00707B57">
        <w:trPr>
          <w:jc w:val="center"/>
        </w:trPr>
        <w:tc>
          <w:tcPr>
            <w:tcW w:w="2088" w:type="dxa"/>
            <w:tcBorders>
              <w:left w:val="single" w:sz="4" w:space="0" w:color="auto"/>
            </w:tcBorders>
            <w:vAlign w:val="center"/>
          </w:tcPr>
          <w:p w14:paraId="62EEAAAE" w14:textId="77777777" w:rsidR="00D031B4" w:rsidRPr="00D031B4" w:rsidRDefault="00D031B4" w:rsidP="00D031B4">
            <w:pPr>
              <w:spacing w:after="0" w:line="240" w:lineRule="auto"/>
              <w:rPr>
                <w:sz w:val="20"/>
                <w:szCs w:val="20"/>
              </w:rPr>
            </w:pPr>
            <w:r w:rsidRPr="00D031B4">
              <w:rPr>
                <w:sz w:val="20"/>
                <w:szCs w:val="20"/>
              </w:rPr>
              <w:t>Bridge Street</w:t>
            </w:r>
          </w:p>
        </w:tc>
        <w:tc>
          <w:tcPr>
            <w:tcW w:w="1422" w:type="dxa"/>
            <w:vAlign w:val="center"/>
          </w:tcPr>
          <w:p w14:paraId="7916D1D0" w14:textId="77777777" w:rsidR="00D031B4" w:rsidRPr="00D031B4" w:rsidRDefault="00D031B4" w:rsidP="00D031B4">
            <w:pPr>
              <w:spacing w:after="0" w:line="240" w:lineRule="auto"/>
              <w:jc w:val="center"/>
              <w:rPr>
                <w:rFonts w:cs="Times New Roman"/>
                <w:sz w:val="20"/>
                <w:szCs w:val="20"/>
              </w:rPr>
            </w:pPr>
            <w:r w:rsidRPr="00D031B4">
              <w:rPr>
                <w:rFonts w:cs="Times New Roman"/>
                <w:sz w:val="20"/>
                <w:szCs w:val="20"/>
              </w:rPr>
              <w:t>23</w:t>
            </w:r>
          </w:p>
        </w:tc>
        <w:tc>
          <w:tcPr>
            <w:tcW w:w="1188" w:type="dxa"/>
            <w:vAlign w:val="center"/>
          </w:tcPr>
          <w:p w14:paraId="7B7C1B62" w14:textId="77777777" w:rsidR="00D031B4" w:rsidRPr="00D031B4" w:rsidRDefault="00D031B4" w:rsidP="00D031B4">
            <w:pPr>
              <w:spacing w:after="0" w:line="240" w:lineRule="auto"/>
              <w:jc w:val="center"/>
              <w:rPr>
                <w:rFonts w:cs="Times New Roman"/>
                <w:sz w:val="20"/>
                <w:szCs w:val="20"/>
              </w:rPr>
            </w:pPr>
            <w:r w:rsidRPr="00D031B4">
              <w:rPr>
                <w:rFonts w:cs="Times New Roman"/>
                <w:sz w:val="20"/>
                <w:szCs w:val="20"/>
              </w:rPr>
              <w:t>72%</w:t>
            </w:r>
          </w:p>
        </w:tc>
        <w:tc>
          <w:tcPr>
            <w:tcW w:w="2250" w:type="dxa"/>
            <w:vAlign w:val="center"/>
          </w:tcPr>
          <w:p w14:paraId="6333847F" w14:textId="77777777" w:rsidR="00D031B4" w:rsidRPr="00D031B4" w:rsidRDefault="00D031B4" w:rsidP="00D031B4">
            <w:pPr>
              <w:spacing w:after="0" w:line="240" w:lineRule="auto"/>
              <w:jc w:val="center"/>
              <w:rPr>
                <w:rFonts w:cs="Times New Roman"/>
                <w:sz w:val="20"/>
                <w:szCs w:val="20"/>
              </w:rPr>
            </w:pPr>
            <w:r w:rsidRPr="00D031B4">
              <w:rPr>
                <w:rFonts w:cs="Times New Roman"/>
                <w:sz w:val="20"/>
                <w:szCs w:val="20"/>
              </w:rPr>
              <w:t>Requiring assistance or intervention</w:t>
            </w:r>
          </w:p>
        </w:tc>
        <w:tc>
          <w:tcPr>
            <w:tcW w:w="2628" w:type="dxa"/>
            <w:vAlign w:val="center"/>
          </w:tcPr>
          <w:p w14:paraId="4A6EECC1" w14:textId="77777777" w:rsidR="00D031B4" w:rsidRPr="00D031B4" w:rsidRDefault="00D031B4" w:rsidP="00D031B4">
            <w:pPr>
              <w:spacing w:after="0" w:line="240" w:lineRule="auto"/>
              <w:jc w:val="center"/>
              <w:rPr>
                <w:rFonts w:cs="Times New Roman"/>
                <w:sz w:val="20"/>
                <w:szCs w:val="20"/>
              </w:rPr>
            </w:pPr>
            <w:r w:rsidRPr="00D031B4">
              <w:rPr>
                <w:rFonts w:cs="Times New Roman"/>
                <w:sz w:val="20"/>
                <w:szCs w:val="20"/>
              </w:rPr>
              <w:t>In need of focused/targeted support: Low participation rate for White students, students with disabilities, economically disadvantaged students, and all students</w:t>
            </w:r>
          </w:p>
        </w:tc>
      </w:tr>
      <w:tr w:rsidR="00D031B4" w:rsidRPr="00D031B4" w14:paraId="52AD3989" w14:textId="77777777" w:rsidTr="00707B57">
        <w:trPr>
          <w:jc w:val="center"/>
        </w:trPr>
        <w:tc>
          <w:tcPr>
            <w:tcW w:w="2088" w:type="dxa"/>
            <w:tcBorders>
              <w:left w:val="single" w:sz="4" w:space="0" w:color="auto"/>
            </w:tcBorders>
            <w:shd w:val="clear" w:color="auto" w:fill="BFBFBF" w:themeFill="background1" w:themeFillShade="BF"/>
            <w:vAlign w:val="center"/>
          </w:tcPr>
          <w:p w14:paraId="15F7DEED" w14:textId="77777777" w:rsidR="00D031B4" w:rsidRPr="00D031B4" w:rsidRDefault="00D031B4" w:rsidP="00D031B4">
            <w:pPr>
              <w:spacing w:after="0" w:line="240" w:lineRule="auto"/>
              <w:rPr>
                <w:sz w:val="20"/>
                <w:szCs w:val="20"/>
              </w:rPr>
            </w:pPr>
            <w:r w:rsidRPr="00D031B4">
              <w:rPr>
                <w:sz w:val="20"/>
                <w:szCs w:val="20"/>
              </w:rPr>
              <w:t>Jackson Street</w:t>
            </w:r>
          </w:p>
        </w:tc>
        <w:tc>
          <w:tcPr>
            <w:tcW w:w="1422" w:type="dxa"/>
            <w:shd w:val="clear" w:color="auto" w:fill="BFBFBF" w:themeFill="background1" w:themeFillShade="BF"/>
            <w:vAlign w:val="center"/>
          </w:tcPr>
          <w:p w14:paraId="612FF71F" w14:textId="77777777" w:rsidR="00D031B4" w:rsidRPr="00D031B4" w:rsidRDefault="00D031B4" w:rsidP="00D031B4">
            <w:pPr>
              <w:spacing w:after="0" w:line="240" w:lineRule="auto"/>
              <w:jc w:val="center"/>
              <w:rPr>
                <w:rFonts w:cs="Times New Roman"/>
                <w:sz w:val="20"/>
                <w:szCs w:val="20"/>
              </w:rPr>
            </w:pPr>
            <w:r w:rsidRPr="00D031B4">
              <w:rPr>
                <w:rFonts w:cs="Times New Roman"/>
                <w:sz w:val="20"/>
                <w:szCs w:val="20"/>
              </w:rPr>
              <w:t>69</w:t>
            </w:r>
          </w:p>
        </w:tc>
        <w:tc>
          <w:tcPr>
            <w:tcW w:w="1188" w:type="dxa"/>
            <w:shd w:val="clear" w:color="auto" w:fill="BFBFBF" w:themeFill="background1" w:themeFillShade="BF"/>
            <w:vAlign w:val="center"/>
          </w:tcPr>
          <w:p w14:paraId="082855FA" w14:textId="77777777" w:rsidR="00D031B4" w:rsidRPr="00D031B4" w:rsidRDefault="00D031B4" w:rsidP="00D031B4">
            <w:pPr>
              <w:spacing w:after="0" w:line="240" w:lineRule="auto"/>
              <w:jc w:val="center"/>
              <w:rPr>
                <w:rFonts w:cs="Times New Roman"/>
                <w:sz w:val="20"/>
                <w:szCs w:val="20"/>
              </w:rPr>
            </w:pPr>
            <w:r w:rsidRPr="00D031B4">
              <w:rPr>
                <w:rFonts w:cs="Times New Roman"/>
                <w:sz w:val="20"/>
                <w:szCs w:val="20"/>
              </w:rPr>
              <w:t>94%</w:t>
            </w:r>
          </w:p>
        </w:tc>
        <w:tc>
          <w:tcPr>
            <w:tcW w:w="2250" w:type="dxa"/>
            <w:shd w:val="clear" w:color="auto" w:fill="BFBFBF" w:themeFill="background1" w:themeFillShade="BF"/>
          </w:tcPr>
          <w:p w14:paraId="0E771903" w14:textId="77777777" w:rsidR="00D031B4" w:rsidRPr="00D031B4" w:rsidRDefault="00D031B4" w:rsidP="00D031B4">
            <w:pPr>
              <w:spacing w:after="0" w:line="240" w:lineRule="auto"/>
              <w:jc w:val="center"/>
              <w:rPr>
                <w:sz w:val="20"/>
                <w:szCs w:val="20"/>
              </w:rPr>
            </w:pPr>
            <w:r w:rsidRPr="00D031B4">
              <w:rPr>
                <w:sz w:val="20"/>
                <w:szCs w:val="20"/>
              </w:rPr>
              <w:t>Not requiring assistance or intervention</w:t>
            </w:r>
          </w:p>
        </w:tc>
        <w:tc>
          <w:tcPr>
            <w:tcW w:w="2628" w:type="dxa"/>
            <w:shd w:val="clear" w:color="auto" w:fill="BFBFBF" w:themeFill="background1" w:themeFillShade="BF"/>
            <w:vAlign w:val="center"/>
          </w:tcPr>
          <w:p w14:paraId="0A073C9E" w14:textId="77777777" w:rsidR="00D031B4" w:rsidRPr="00D031B4" w:rsidRDefault="00D031B4" w:rsidP="00D031B4">
            <w:pPr>
              <w:spacing w:after="0" w:line="240" w:lineRule="auto"/>
              <w:jc w:val="center"/>
              <w:rPr>
                <w:rFonts w:cs="Times New Roman"/>
                <w:sz w:val="20"/>
                <w:szCs w:val="20"/>
              </w:rPr>
            </w:pPr>
            <w:r w:rsidRPr="00D031B4">
              <w:rPr>
                <w:rFonts w:cs="Times New Roman"/>
                <w:sz w:val="20"/>
                <w:szCs w:val="20"/>
              </w:rPr>
              <w:t>Meeting targets</w:t>
            </w:r>
          </w:p>
        </w:tc>
      </w:tr>
      <w:tr w:rsidR="00D031B4" w:rsidRPr="00D031B4" w14:paraId="0445443A" w14:textId="77777777" w:rsidTr="00707B57">
        <w:trPr>
          <w:jc w:val="center"/>
        </w:trPr>
        <w:tc>
          <w:tcPr>
            <w:tcW w:w="2088" w:type="dxa"/>
            <w:tcBorders>
              <w:left w:val="single" w:sz="4" w:space="0" w:color="auto"/>
            </w:tcBorders>
            <w:vAlign w:val="center"/>
          </w:tcPr>
          <w:p w14:paraId="5A852931" w14:textId="77777777" w:rsidR="00D031B4" w:rsidRPr="00D031B4" w:rsidRDefault="00D031B4" w:rsidP="00D031B4">
            <w:pPr>
              <w:spacing w:after="0" w:line="240" w:lineRule="auto"/>
              <w:rPr>
                <w:sz w:val="20"/>
                <w:szCs w:val="20"/>
              </w:rPr>
            </w:pPr>
            <w:r w:rsidRPr="00D031B4">
              <w:rPr>
                <w:sz w:val="20"/>
                <w:szCs w:val="20"/>
              </w:rPr>
              <w:t>Leeds</w:t>
            </w:r>
          </w:p>
        </w:tc>
        <w:tc>
          <w:tcPr>
            <w:tcW w:w="1422" w:type="dxa"/>
            <w:vAlign w:val="center"/>
          </w:tcPr>
          <w:p w14:paraId="418A1045" w14:textId="77777777" w:rsidR="00D031B4" w:rsidRPr="00D031B4" w:rsidRDefault="00D031B4" w:rsidP="00D031B4">
            <w:pPr>
              <w:spacing w:after="0" w:line="240" w:lineRule="auto"/>
              <w:jc w:val="center"/>
              <w:rPr>
                <w:rFonts w:cs="Times New Roman"/>
                <w:sz w:val="20"/>
                <w:szCs w:val="20"/>
              </w:rPr>
            </w:pPr>
            <w:r w:rsidRPr="00D031B4">
              <w:rPr>
                <w:rFonts w:cs="Times New Roman"/>
                <w:sz w:val="20"/>
                <w:szCs w:val="20"/>
              </w:rPr>
              <w:t>46</w:t>
            </w:r>
          </w:p>
        </w:tc>
        <w:tc>
          <w:tcPr>
            <w:tcW w:w="1188" w:type="dxa"/>
            <w:vAlign w:val="center"/>
          </w:tcPr>
          <w:p w14:paraId="689F0E3E" w14:textId="77777777" w:rsidR="00D031B4" w:rsidRPr="00D031B4" w:rsidRDefault="00D031B4" w:rsidP="00D031B4">
            <w:pPr>
              <w:spacing w:after="0" w:line="240" w:lineRule="auto"/>
              <w:jc w:val="center"/>
              <w:rPr>
                <w:rFonts w:cs="Times New Roman"/>
                <w:sz w:val="20"/>
                <w:szCs w:val="20"/>
              </w:rPr>
            </w:pPr>
            <w:r w:rsidRPr="00D031B4">
              <w:rPr>
                <w:rFonts w:cs="Times New Roman"/>
                <w:sz w:val="20"/>
                <w:szCs w:val="20"/>
              </w:rPr>
              <w:t>59%</w:t>
            </w:r>
          </w:p>
        </w:tc>
        <w:tc>
          <w:tcPr>
            <w:tcW w:w="2250" w:type="dxa"/>
          </w:tcPr>
          <w:p w14:paraId="38F23EEF" w14:textId="77777777" w:rsidR="00D031B4" w:rsidRPr="00D031B4" w:rsidRDefault="00D031B4" w:rsidP="00D031B4">
            <w:pPr>
              <w:spacing w:after="0" w:line="240" w:lineRule="auto"/>
              <w:jc w:val="center"/>
              <w:rPr>
                <w:sz w:val="20"/>
                <w:szCs w:val="20"/>
              </w:rPr>
            </w:pPr>
            <w:r w:rsidRPr="00D031B4">
              <w:rPr>
                <w:sz w:val="20"/>
                <w:szCs w:val="20"/>
              </w:rPr>
              <w:t>Not requiring assistance or intervention</w:t>
            </w:r>
          </w:p>
        </w:tc>
        <w:tc>
          <w:tcPr>
            <w:tcW w:w="2628" w:type="dxa"/>
            <w:vAlign w:val="center"/>
          </w:tcPr>
          <w:p w14:paraId="40652B92" w14:textId="77777777" w:rsidR="00D031B4" w:rsidRPr="00D031B4" w:rsidRDefault="00D031B4" w:rsidP="00D031B4">
            <w:pPr>
              <w:spacing w:after="0" w:line="240" w:lineRule="auto"/>
              <w:jc w:val="center"/>
              <w:rPr>
                <w:rFonts w:cs="Times New Roman"/>
                <w:sz w:val="20"/>
                <w:szCs w:val="20"/>
              </w:rPr>
            </w:pPr>
            <w:r w:rsidRPr="00D031B4">
              <w:rPr>
                <w:rFonts w:cs="Times New Roman"/>
                <w:sz w:val="20"/>
                <w:szCs w:val="20"/>
              </w:rPr>
              <w:t>Partially meeting targets</w:t>
            </w:r>
          </w:p>
        </w:tc>
      </w:tr>
      <w:tr w:rsidR="00D031B4" w:rsidRPr="00D031B4" w14:paraId="7B17BE0A" w14:textId="77777777" w:rsidTr="00707B57">
        <w:trPr>
          <w:jc w:val="center"/>
        </w:trPr>
        <w:tc>
          <w:tcPr>
            <w:tcW w:w="2088" w:type="dxa"/>
            <w:tcBorders>
              <w:left w:val="single" w:sz="4" w:space="0" w:color="auto"/>
            </w:tcBorders>
            <w:shd w:val="clear" w:color="auto" w:fill="BFBFBF" w:themeFill="background1" w:themeFillShade="BF"/>
            <w:vAlign w:val="center"/>
          </w:tcPr>
          <w:p w14:paraId="705723C8" w14:textId="77777777" w:rsidR="00D031B4" w:rsidRPr="00D031B4" w:rsidRDefault="00D031B4" w:rsidP="00D031B4">
            <w:pPr>
              <w:spacing w:after="0" w:line="240" w:lineRule="auto"/>
              <w:rPr>
                <w:sz w:val="20"/>
                <w:szCs w:val="20"/>
              </w:rPr>
            </w:pPr>
            <w:r w:rsidRPr="00D031B4">
              <w:rPr>
                <w:sz w:val="20"/>
                <w:szCs w:val="20"/>
              </w:rPr>
              <w:t>Finn Ryan Road</w:t>
            </w:r>
          </w:p>
        </w:tc>
        <w:tc>
          <w:tcPr>
            <w:tcW w:w="1422" w:type="dxa"/>
            <w:shd w:val="clear" w:color="auto" w:fill="BFBFBF" w:themeFill="background1" w:themeFillShade="BF"/>
            <w:vAlign w:val="center"/>
          </w:tcPr>
          <w:p w14:paraId="5A04B122" w14:textId="77777777" w:rsidR="00D031B4" w:rsidRPr="00D031B4" w:rsidRDefault="00D031B4" w:rsidP="00D031B4">
            <w:pPr>
              <w:spacing w:after="0" w:line="240" w:lineRule="auto"/>
              <w:jc w:val="center"/>
              <w:rPr>
                <w:rFonts w:cs="Times New Roman"/>
                <w:sz w:val="20"/>
                <w:szCs w:val="20"/>
              </w:rPr>
            </w:pPr>
            <w:r w:rsidRPr="00D031B4">
              <w:rPr>
                <w:rFonts w:cs="Times New Roman"/>
                <w:sz w:val="20"/>
                <w:szCs w:val="20"/>
              </w:rPr>
              <w:t>62</w:t>
            </w:r>
          </w:p>
        </w:tc>
        <w:tc>
          <w:tcPr>
            <w:tcW w:w="1188" w:type="dxa"/>
            <w:shd w:val="clear" w:color="auto" w:fill="BFBFBF" w:themeFill="background1" w:themeFillShade="BF"/>
            <w:vAlign w:val="center"/>
          </w:tcPr>
          <w:p w14:paraId="010C3A66" w14:textId="77777777" w:rsidR="00D031B4" w:rsidRPr="00D031B4" w:rsidRDefault="00D031B4" w:rsidP="00D031B4">
            <w:pPr>
              <w:spacing w:after="0" w:line="240" w:lineRule="auto"/>
              <w:jc w:val="center"/>
              <w:rPr>
                <w:rFonts w:cs="Times New Roman"/>
                <w:sz w:val="20"/>
                <w:szCs w:val="20"/>
              </w:rPr>
            </w:pPr>
            <w:r w:rsidRPr="00D031B4">
              <w:rPr>
                <w:rFonts w:cs="Times New Roman"/>
                <w:sz w:val="20"/>
                <w:szCs w:val="20"/>
              </w:rPr>
              <w:t>77%</w:t>
            </w:r>
          </w:p>
        </w:tc>
        <w:tc>
          <w:tcPr>
            <w:tcW w:w="2250" w:type="dxa"/>
            <w:shd w:val="clear" w:color="auto" w:fill="BFBFBF" w:themeFill="background1" w:themeFillShade="BF"/>
          </w:tcPr>
          <w:p w14:paraId="4D2914C0" w14:textId="77777777" w:rsidR="00D031B4" w:rsidRPr="00D031B4" w:rsidRDefault="00D031B4" w:rsidP="00D031B4">
            <w:pPr>
              <w:spacing w:after="0" w:line="240" w:lineRule="auto"/>
              <w:jc w:val="center"/>
              <w:rPr>
                <w:sz w:val="20"/>
                <w:szCs w:val="20"/>
              </w:rPr>
            </w:pPr>
            <w:r w:rsidRPr="00D031B4">
              <w:rPr>
                <w:sz w:val="20"/>
                <w:szCs w:val="20"/>
              </w:rPr>
              <w:t>Not requiring assistance or intervention</w:t>
            </w:r>
          </w:p>
        </w:tc>
        <w:tc>
          <w:tcPr>
            <w:tcW w:w="2628" w:type="dxa"/>
            <w:shd w:val="clear" w:color="auto" w:fill="BFBFBF" w:themeFill="background1" w:themeFillShade="BF"/>
            <w:vAlign w:val="center"/>
          </w:tcPr>
          <w:p w14:paraId="3C0DDE59" w14:textId="77777777" w:rsidR="00D031B4" w:rsidRPr="00D031B4" w:rsidRDefault="00D031B4" w:rsidP="00D031B4">
            <w:pPr>
              <w:spacing w:after="0" w:line="240" w:lineRule="auto"/>
              <w:jc w:val="center"/>
              <w:rPr>
                <w:sz w:val="20"/>
                <w:szCs w:val="20"/>
              </w:rPr>
            </w:pPr>
            <w:r w:rsidRPr="00D031B4">
              <w:rPr>
                <w:sz w:val="20"/>
                <w:szCs w:val="20"/>
              </w:rPr>
              <w:t>Meeting targets</w:t>
            </w:r>
          </w:p>
        </w:tc>
      </w:tr>
      <w:tr w:rsidR="00D031B4" w:rsidRPr="00D031B4" w14:paraId="13ED00CF" w14:textId="77777777" w:rsidTr="00707B57">
        <w:trPr>
          <w:jc w:val="center"/>
        </w:trPr>
        <w:tc>
          <w:tcPr>
            <w:tcW w:w="2088" w:type="dxa"/>
            <w:tcBorders>
              <w:left w:val="single" w:sz="4" w:space="0" w:color="auto"/>
            </w:tcBorders>
            <w:vAlign w:val="center"/>
          </w:tcPr>
          <w:p w14:paraId="58E2914C" w14:textId="0EEB53BA" w:rsidR="00D031B4" w:rsidRPr="00D031B4" w:rsidRDefault="00D031B4" w:rsidP="00D031B4">
            <w:pPr>
              <w:spacing w:after="0" w:line="240" w:lineRule="auto"/>
              <w:rPr>
                <w:sz w:val="20"/>
                <w:szCs w:val="20"/>
              </w:rPr>
            </w:pPr>
            <w:r w:rsidRPr="00D031B4">
              <w:rPr>
                <w:sz w:val="20"/>
                <w:szCs w:val="20"/>
              </w:rPr>
              <w:t>Kennedy M</w:t>
            </w:r>
            <w:r w:rsidR="0042700A">
              <w:rPr>
                <w:sz w:val="20"/>
                <w:szCs w:val="20"/>
              </w:rPr>
              <w:t xml:space="preserve">iddle </w:t>
            </w:r>
            <w:r w:rsidRPr="00D031B4">
              <w:rPr>
                <w:sz w:val="20"/>
                <w:szCs w:val="20"/>
              </w:rPr>
              <w:t>S</w:t>
            </w:r>
            <w:r w:rsidR="0042700A">
              <w:rPr>
                <w:sz w:val="20"/>
                <w:szCs w:val="20"/>
              </w:rPr>
              <w:t>chool</w:t>
            </w:r>
          </w:p>
        </w:tc>
        <w:tc>
          <w:tcPr>
            <w:tcW w:w="1422" w:type="dxa"/>
            <w:vAlign w:val="center"/>
          </w:tcPr>
          <w:p w14:paraId="06ED00A2" w14:textId="77777777" w:rsidR="00D031B4" w:rsidRPr="00D031B4" w:rsidRDefault="00D031B4" w:rsidP="00D031B4">
            <w:pPr>
              <w:spacing w:after="0" w:line="240" w:lineRule="auto"/>
              <w:jc w:val="center"/>
              <w:rPr>
                <w:rFonts w:cs="Times New Roman"/>
                <w:sz w:val="20"/>
                <w:szCs w:val="20"/>
              </w:rPr>
            </w:pPr>
            <w:r w:rsidRPr="00D031B4">
              <w:rPr>
                <w:rFonts w:cs="Times New Roman"/>
                <w:sz w:val="20"/>
                <w:szCs w:val="20"/>
              </w:rPr>
              <w:t>42</w:t>
            </w:r>
          </w:p>
        </w:tc>
        <w:tc>
          <w:tcPr>
            <w:tcW w:w="1188" w:type="dxa"/>
            <w:vAlign w:val="center"/>
          </w:tcPr>
          <w:p w14:paraId="4D3DE92B" w14:textId="77777777" w:rsidR="00D031B4" w:rsidRPr="00D031B4" w:rsidRDefault="00D031B4" w:rsidP="00D031B4">
            <w:pPr>
              <w:spacing w:after="0" w:line="240" w:lineRule="auto"/>
              <w:jc w:val="center"/>
              <w:rPr>
                <w:rFonts w:cs="Times New Roman"/>
                <w:sz w:val="20"/>
                <w:szCs w:val="20"/>
              </w:rPr>
            </w:pPr>
            <w:r w:rsidRPr="00D031B4">
              <w:rPr>
                <w:rFonts w:cs="Times New Roman"/>
                <w:sz w:val="20"/>
                <w:szCs w:val="20"/>
              </w:rPr>
              <w:t>41%</w:t>
            </w:r>
          </w:p>
        </w:tc>
        <w:tc>
          <w:tcPr>
            <w:tcW w:w="2250" w:type="dxa"/>
            <w:vAlign w:val="center"/>
          </w:tcPr>
          <w:p w14:paraId="5B26F7CD" w14:textId="77777777" w:rsidR="00D031B4" w:rsidRPr="00D031B4" w:rsidRDefault="00D031B4" w:rsidP="00D031B4">
            <w:pPr>
              <w:spacing w:after="0" w:line="240" w:lineRule="auto"/>
              <w:jc w:val="center"/>
              <w:rPr>
                <w:sz w:val="20"/>
                <w:szCs w:val="20"/>
              </w:rPr>
            </w:pPr>
            <w:r w:rsidRPr="00D031B4">
              <w:rPr>
                <w:sz w:val="20"/>
                <w:szCs w:val="20"/>
              </w:rPr>
              <w:t>Requiring assistance or intervention</w:t>
            </w:r>
          </w:p>
        </w:tc>
        <w:tc>
          <w:tcPr>
            <w:tcW w:w="2628" w:type="dxa"/>
            <w:vAlign w:val="center"/>
          </w:tcPr>
          <w:p w14:paraId="00FD63DF" w14:textId="77777777" w:rsidR="00D031B4" w:rsidRPr="00D031B4" w:rsidRDefault="00D031B4" w:rsidP="00D031B4">
            <w:pPr>
              <w:spacing w:after="0" w:line="240" w:lineRule="auto"/>
              <w:jc w:val="center"/>
              <w:rPr>
                <w:sz w:val="20"/>
                <w:szCs w:val="20"/>
              </w:rPr>
            </w:pPr>
            <w:r w:rsidRPr="00D031B4">
              <w:rPr>
                <w:sz w:val="20"/>
                <w:szCs w:val="20"/>
              </w:rPr>
              <w:t>In need of focused/targeted support: Low subgroup performance for El and former El students</w:t>
            </w:r>
          </w:p>
        </w:tc>
      </w:tr>
      <w:tr w:rsidR="00D031B4" w:rsidRPr="00D031B4" w14:paraId="4C76F9C5" w14:textId="77777777" w:rsidTr="00707B57">
        <w:trPr>
          <w:jc w:val="center"/>
        </w:trPr>
        <w:tc>
          <w:tcPr>
            <w:tcW w:w="2088" w:type="dxa"/>
            <w:tcBorders>
              <w:left w:val="single" w:sz="4" w:space="0" w:color="auto"/>
            </w:tcBorders>
            <w:shd w:val="clear" w:color="auto" w:fill="BFBFBF" w:themeFill="background1" w:themeFillShade="BF"/>
            <w:vAlign w:val="center"/>
          </w:tcPr>
          <w:p w14:paraId="0644D1C8" w14:textId="2693195D" w:rsidR="00D031B4" w:rsidRPr="00D031B4" w:rsidRDefault="00D031B4" w:rsidP="00D031B4">
            <w:pPr>
              <w:spacing w:after="0" w:line="240" w:lineRule="auto"/>
              <w:rPr>
                <w:sz w:val="20"/>
                <w:szCs w:val="20"/>
              </w:rPr>
            </w:pPr>
            <w:r w:rsidRPr="00D031B4">
              <w:rPr>
                <w:sz w:val="20"/>
                <w:szCs w:val="20"/>
              </w:rPr>
              <w:t>Northampton High</w:t>
            </w:r>
            <w:r w:rsidR="00DA79A4">
              <w:rPr>
                <w:sz w:val="20"/>
                <w:szCs w:val="20"/>
              </w:rPr>
              <w:t xml:space="preserve"> School</w:t>
            </w:r>
          </w:p>
        </w:tc>
        <w:tc>
          <w:tcPr>
            <w:tcW w:w="1422" w:type="dxa"/>
            <w:shd w:val="clear" w:color="auto" w:fill="BFBFBF" w:themeFill="background1" w:themeFillShade="BF"/>
            <w:vAlign w:val="center"/>
          </w:tcPr>
          <w:p w14:paraId="193096B3" w14:textId="77777777" w:rsidR="00D031B4" w:rsidRPr="00D031B4" w:rsidRDefault="00D031B4" w:rsidP="00D031B4">
            <w:pPr>
              <w:spacing w:after="0" w:line="240" w:lineRule="auto"/>
              <w:jc w:val="center"/>
              <w:rPr>
                <w:rFonts w:cs="Times New Roman"/>
                <w:sz w:val="20"/>
                <w:szCs w:val="20"/>
              </w:rPr>
            </w:pPr>
            <w:r w:rsidRPr="00D031B4">
              <w:rPr>
                <w:rFonts w:cs="Times New Roman"/>
                <w:sz w:val="20"/>
                <w:szCs w:val="20"/>
              </w:rPr>
              <w:t>50</w:t>
            </w:r>
          </w:p>
        </w:tc>
        <w:tc>
          <w:tcPr>
            <w:tcW w:w="1188" w:type="dxa"/>
            <w:shd w:val="clear" w:color="auto" w:fill="BFBFBF" w:themeFill="background1" w:themeFillShade="BF"/>
            <w:vAlign w:val="center"/>
          </w:tcPr>
          <w:p w14:paraId="78121339" w14:textId="77777777" w:rsidR="00D031B4" w:rsidRPr="00D031B4" w:rsidRDefault="00D031B4" w:rsidP="00D031B4">
            <w:pPr>
              <w:spacing w:after="0" w:line="240" w:lineRule="auto"/>
              <w:jc w:val="center"/>
              <w:rPr>
                <w:rFonts w:cs="Times New Roman"/>
                <w:sz w:val="20"/>
                <w:szCs w:val="20"/>
              </w:rPr>
            </w:pPr>
            <w:r w:rsidRPr="00D031B4">
              <w:rPr>
                <w:rFonts w:cs="Times New Roman"/>
                <w:sz w:val="20"/>
                <w:szCs w:val="20"/>
              </w:rPr>
              <w:t>21%</w:t>
            </w:r>
          </w:p>
        </w:tc>
        <w:tc>
          <w:tcPr>
            <w:tcW w:w="2250" w:type="dxa"/>
            <w:shd w:val="clear" w:color="auto" w:fill="BFBFBF" w:themeFill="background1" w:themeFillShade="BF"/>
            <w:vAlign w:val="center"/>
          </w:tcPr>
          <w:p w14:paraId="6878711F" w14:textId="77777777" w:rsidR="00D031B4" w:rsidRPr="00D031B4" w:rsidRDefault="00D031B4" w:rsidP="00D031B4">
            <w:pPr>
              <w:spacing w:after="0" w:line="240" w:lineRule="auto"/>
              <w:jc w:val="center"/>
              <w:rPr>
                <w:sz w:val="20"/>
                <w:szCs w:val="20"/>
              </w:rPr>
            </w:pPr>
            <w:r w:rsidRPr="00D031B4">
              <w:rPr>
                <w:sz w:val="20"/>
                <w:szCs w:val="20"/>
              </w:rPr>
              <w:t>Requiring assistance or intervention</w:t>
            </w:r>
          </w:p>
        </w:tc>
        <w:tc>
          <w:tcPr>
            <w:tcW w:w="2628" w:type="dxa"/>
            <w:shd w:val="clear" w:color="auto" w:fill="BFBFBF" w:themeFill="background1" w:themeFillShade="BF"/>
            <w:vAlign w:val="center"/>
          </w:tcPr>
          <w:p w14:paraId="6F989AC9" w14:textId="77777777" w:rsidR="00D031B4" w:rsidRPr="00D031B4" w:rsidRDefault="00D031B4" w:rsidP="00D031B4">
            <w:pPr>
              <w:spacing w:after="0" w:line="240" w:lineRule="auto"/>
              <w:jc w:val="center"/>
              <w:rPr>
                <w:sz w:val="20"/>
                <w:szCs w:val="20"/>
              </w:rPr>
            </w:pPr>
            <w:r w:rsidRPr="00D031B4">
              <w:rPr>
                <w:sz w:val="20"/>
                <w:szCs w:val="20"/>
              </w:rPr>
              <w:t>In need of focused/targeted support:  Low participation for Hispanic/Latino students</w:t>
            </w:r>
          </w:p>
        </w:tc>
      </w:tr>
      <w:tr w:rsidR="00D031B4" w:rsidRPr="00D031B4" w14:paraId="547C9C5B" w14:textId="77777777" w:rsidTr="00707B57">
        <w:trPr>
          <w:jc w:val="center"/>
        </w:trPr>
        <w:tc>
          <w:tcPr>
            <w:tcW w:w="2088" w:type="dxa"/>
            <w:tcBorders>
              <w:left w:val="single" w:sz="4" w:space="0" w:color="auto"/>
            </w:tcBorders>
            <w:vAlign w:val="center"/>
          </w:tcPr>
          <w:p w14:paraId="0B58D203" w14:textId="6510A540" w:rsidR="00D031B4" w:rsidRPr="00D031B4" w:rsidRDefault="00D031B4" w:rsidP="0042700A">
            <w:pPr>
              <w:spacing w:after="0" w:line="240" w:lineRule="auto"/>
              <w:rPr>
                <w:sz w:val="20"/>
                <w:szCs w:val="20"/>
              </w:rPr>
            </w:pPr>
            <w:r w:rsidRPr="00D031B4">
              <w:rPr>
                <w:sz w:val="20"/>
                <w:szCs w:val="20"/>
              </w:rPr>
              <w:t>District</w:t>
            </w:r>
          </w:p>
        </w:tc>
        <w:tc>
          <w:tcPr>
            <w:tcW w:w="1422" w:type="dxa"/>
            <w:vAlign w:val="center"/>
          </w:tcPr>
          <w:p w14:paraId="697D6F97" w14:textId="77777777" w:rsidR="00D031B4" w:rsidRPr="00D031B4" w:rsidRDefault="00D031B4" w:rsidP="00D031B4">
            <w:pPr>
              <w:spacing w:after="0" w:line="240" w:lineRule="auto"/>
              <w:jc w:val="center"/>
              <w:rPr>
                <w:rFonts w:cs="Times New Roman"/>
                <w:sz w:val="20"/>
                <w:szCs w:val="20"/>
              </w:rPr>
            </w:pPr>
            <w:r w:rsidRPr="00D031B4">
              <w:rPr>
                <w:rFonts w:cs="Times New Roman"/>
                <w:sz w:val="20"/>
                <w:szCs w:val="20"/>
              </w:rPr>
              <w:t>--</w:t>
            </w:r>
          </w:p>
        </w:tc>
        <w:tc>
          <w:tcPr>
            <w:tcW w:w="1188" w:type="dxa"/>
            <w:vAlign w:val="center"/>
          </w:tcPr>
          <w:p w14:paraId="0C2EDE08" w14:textId="77777777" w:rsidR="00D031B4" w:rsidRPr="00D031B4" w:rsidRDefault="00D031B4" w:rsidP="00D031B4">
            <w:pPr>
              <w:spacing w:after="0" w:line="240" w:lineRule="auto"/>
              <w:jc w:val="center"/>
              <w:rPr>
                <w:rFonts w:cs="Times New Roman"/>
                <w:sz w:val="20"/>
                <w:szCs w:val="20"/>
              </w:rPr>
            </w:pPr>
            <w:r w:rsidRPr="00D031B4">
              <w:rPr>
                <w:rFonts w:cs="Times New Roman"/>
                <w:sz w:val="20"/>
                <w:szCs w:val="20"/>
              </w:rPr>
              <w:t>46%</w:t>
            </w:r>
          </w:p>
        </w:tc>
        <w:tc>
          <w:tcPr>
            <w:tcW w:w="2250" w:type="dxa"/>
            <w:vAlign w:val="center"/>
          </w:tcPr>
          <w:p w14:paraId="7D089B24" w14:textId="77777777" w:rsidR="00D031B4" w:rsidRPr="00D031B4" w:rsidRDefault="00D031B4" w:rsidP="00D031B4">
            <w:pPr>
              <w:spacing w:after="0" w:line="240" w:lineRule="auto"/>
              <w:jc w:val="center"/>
              <w:rPr>
                <w:sz w:val="20"/>
                <w:szCs w:val="20"/>
              </w:rPr>
            </w:pPr>
            <w:r w:rsidRPr="00D031B4">
              <w:rPr>
                <w:sz w:val="20"/>
                <w:szCs w:val="20"/>
              </w:rPr>
              <w:t>Not requiring assistance or intervention</w:t>
            </w:r>
          </w:p>
        </w:tc>
        <w:tc>
          <w:tcPr>
            <w:tcW w:w="2628" w:type="dxa"/>
            <w:vAlign w:val="center"/>
          </w:tcPr>
          <w:p w14:paraId="4E34A3CC" w14:textId="77777777" w:rsidR="00D031B4" w:rsidRPr="00D031B4" w:rsidRDefault="00D031B4" w:rsidP="00D031B4">
            <w:pPr>
              <w:spacing w:after="0" w:line="240" w:lineRule="auto"/>
              <w:jc w:val="center"/>
              <w:rPr>
                <w:sz w:val="20"/>
                <w:szCs w:val="20"/>
              </w:rPr>
            </w:pPr>
            <w:r w:rsidRPr="00D031B4">
              <w:rPr>
                <w:sz w:val="20"/>
                <w:szCs w:val="20"/>
              </w:rPr>
              <w:t>Partially meeting targets</w:t>
            </w:r>
          </w:p>
        </w:tc>
      </w:tr>
    </w:tbl>
    <w:p w14:paraId="4B872154" w14:textId="43384621" w:rsidR="00D031B4" w:rsidRDefault="00D031B4" w:rsidP="00D031B4">
      <w:pPr>
        <w:spacing w:after="0"/>
        <w:rPr>
          <w:rFonts w:cs="Times New Roman"/>
        </w:rPr>
      </w:pPr>
    </w:p>
    <w:p w14:paraId="60E7491C" w14:textId="77B73A86" w:rsidR="00A0522B" w:rsidRDefault="00A0522B" w:rsidP="00D031B4">
      <w:pPr>
        <w:spacing w:after="0"/>
        <w:rPr>
          <w:rFonts w:cs="Times New Roman"/>
        </w:rPr>
      </w:pPr>
    </w:p>
    <w:p w14:paraId="4B4D24A2" w14:textId="566A2290" w:rsidR="00A0522B" w:rsidRDefault="00A0522B" w:rsidP="00D031B4">
      <w:pPr>
        <w:spacing w:after="0"/>
        <w:rPr>
          <w:rFonts w:cs="Times New Roman"/>
        </w:rPr>
      </w:pPr>
    </w:p>
    <w:tbl>
      <w:tblPr>
        <w:tblStyle w:val="TableGrid5"/>
        <w:tblW w:w="0" w:type="auto"/>
        <w:tblLook w:val="00A0" w:firstRow="1" w:lastRow="0" w:firstColumn="1" w:lastColumn="0" w:noHBand="0" w:noVBand="0"/>
        <w:tblCaption w:val="Table 3: Northampton Public Schools"/>
        <w:tblDescription w:val="Next-Generation MCAS ELA Scaled Scores grades 3–8, 2017–2018"/>
      </w:tblPr>
      <w:tblGrid>
        <w:gridCol w:w="2134"/>
        <w:gridCol w:w="1174"/>
        <w:gridCol w:w="1175"/>
        <w:gridCol w:w="1175"/>
        <w:gridCol w:w="1092"/>
        <w:gridCol w:w="1258"/>
        <w:gridCol w:w="1352"/>
      </w:tblGrid>
      <w:tr w:rsidR="00D031B4" w:rsidRPr="00D031B4" w14:paraId="183B139E" w14:textId="77777777" w:rsidTr="00400047">
        <w:tc>
          <w:tcPr>
            <w:tcW w:w="9360" w:type="dxa"/>
            <w:gridSpan w:val="7"/>
            <w:tcBorders>
              <w:top w:val="nil"/>
              <w:left w:val="nil"/>
              <w:right w:val="nil"/>
            </w:tcBorders>
          </w:tcPr>
          <w:p w14:paraId="1A167E4B"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lastRenderedPageBreak/>
              <w:t>Table 3: Northampton Public Schools</w:t>
            </w:r>
          </w:p>
          <w:p w14:paraId="6BF7B080" w14:textId="07558D38" w:rsidR="00D031B4" w:rsidRPr="00D031B4" w:rsidRDefault="00D031B4" w:rsidP="0042700A">
            <w:pPr>
              <w:spacing w:after="0" w:line="240" w:lineRule="auto"/>
              <w:jc w:val="center"/>
              <w:rPr>
                <w:rFonts w:cs="Times New Roman"/>
              </w:rPr>
            </w:pPr>
            <w:r w:rsidRPr="00D031B4">
              <w:rPr>
                <w:rFonts w:cs="Times New Roman"/>
                <w:b/>
                <w:sz w:val="20"/>
                <w:szCs w:val="20"/>
              </w:rPr>
              <w:t>Next-Generation MCAS ELA Scaled Scores grades 3</w:t>
            </w:r>
            <w:r w:rsidR="0042700A">
              <w:rPr>
                <w:rFonts w:cs="Times New Roman"/>
                <w:b/>
                <w:sz w:val="20"/>
                <w:szCs w:val="20"/>
              </w:rPr>
              <w:t>–</w:t>
            </w:r>
            <w:r w:rsidRPr="00D031B4">
              <w:rPr>
                <w:rFonts w:cs="Times New Roman"/>
                <w:b/>
                <w:sz w:val="20"/>
                <w:szCs w:val="20"/>
              </w:rPr>
              <w:t>8, 2017</w:t>
            </w:r>
            <w:r w:rsidR="0042700A">
              <w:rPr>
                <w:rFonts w:cs="Times New Roman"/>
                <w:b/>
                <w:sz w:val="20"/>
                <w:szCs w:val="20"/>
              </w:rPr>
              <w:t>–</w:t>
            </w:r>
            <w:r w:rsidRPr="00D031B4">
              <w:rPr>
                <w:rFonts w:cs="Times New Roman"/>
                <w:b/>
                <w:sz w:val="20"/>
                <w:szCs w:val="20"/>
              </w:rPr>
              <w:t>2018</w:t>
            </w:r>
          </w:p>
        </w:tc>
      </w:tr>
      <w:tr w:rsidR="00D031B4" w:rsidRPr="00D031B4" w14:paraId="2959103C" w14:textId="77777777" w:rsidTr="00400047">
        <w:tc>
          <w:tcPr>
            <w:tcW w:w="2134" w:type="dxa"/>
            <w:shd w:val="clear" w:color="auto" w:fill="BFBFBF" w:themeFill="background1" w:themeFillShade="BF"/>
          </w:tcPr>
          <w:p w14:paraId="2D6C4447" w14:textId="77777777" w:rsidR="00D031B4" w:rsidRPr="00D031B4" w:rsidRDefault="00D031B4" w:rsidP="004B5983">
            <w:pPr>
              <w:spacing w:after="0" w:line="240" w:lineRule="auto"/>
              <w:rPr>
                <w:rFonts w:cs="Times New Roman"/>
                <w:b/>
                <w:sz w:val="20"/>
                <w:szCs w:val="20"/>
              </w:rPr>
            </w:pPr>
            <w:r w:rsidRPr="00D031B4">
              <w:rPr>
                <w:rFonts w:cs="Times New Roman"/>
                <w:b/>
                <w:sz w:val="20"/>
                <w:szCs w:val="20"/>
              </w:rPr>
              <w:t>Group</w:t>
            </w:r>
          </w:p>
        </w:tc>
        <w:tc>
          <w:tcPr>
            <w:tcW w:w="1174" w:type="dxa"/>
            <w:shd w:val="clear" w:color="auto" w:fill="BFBFBF" w:themeFill="background1" w:themeFillShade="BF"/>
          </w:tcPr>
          <w:p w14:paraId="2D843442"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N (2018)</w:t>
            </w:r>
          </w:p>
        </w:tc>
        <w:tc>
          <w:tcPr>
            <w:tcW w:w="1175" w:type="dxa"/>
            <w:shd w:val="clear" w:color="auto" w:fill="BFBFBF" w:themeFill="background1" w:themeFillShade="BF"/>
          </w:tcPr>
          <w:p w14:paraId="43D580FF"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2017</w:t>
            </w:r>
          </w:p>
        </w:tc>
        <w:tc>
          <w:tcPr>
            <w:tcW w:w="1175" w:type="dxa"/>
            <w:shd w:val="clear" w:color="auto" w:fill="BFBFBF" w:themeFill="background1" w:themeFillShade="BF"/>
          </w:tcPr>
          <w:p w14:paraId="70C2993D"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2018</w:t>
            </w:r>
          </w:p>
        </w:tc>
        <w:tc>
          <w:tcPr>
            <w:tcW w:w="1092" w:type="dxa"/>
            <w:shd w:val="clear" w:color="auto" w:fill="BFBFBF" w:themeFill="background1" w:themeFillShade="BF"/>
          </w:tcPr>
          <w:p w14:paraId="747DBADC"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Change</w:t>
            </w:r>
          </w:p>
        </w:tc>
        <w:tc>
          <w:tcPr>
            <w:tcW w:w="1258" w:type="dxa"/>
            <w:shd w:val="clear" w:color="auto" w:fill="BFBFBF" w:themeFill="background1" w:themeFillShade="BF"/>
          </w:tcPr>
          <w:p w14:paraId="167673F3"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State (2018)</w:t>
            </w:r>
          </w:p>
        </w:tc>
        <w:tc>
          <w:tcPr>
            <w:tcW w:w="1352" w:type="dxa"/>
            <w:shd w:val="clear" w:color="auto" w:fill="BFBFBF" w:themeFill="background1" w:themeFillShade="BF"/>
          </w:tcPr>
          <w:p w14:paraId="594AE5A7"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Above/Below</w:t>
            </w:r>
          </w:p>
        </w:tc>
      </w:tr>
      <w:tr w:rsidR="00D031B4" w:rsidRPr="00D031B4" w14:paraId="4BDB349E" w14:textId="77777777" w:rsidTr="00400047">
        <w:tc>
          <w:tcPr>
            <w:tcW w:w="2134" w:type="dxa"/>
          </w:tcPr>
          <w:p w14:paraId="58D09C19" w14:textId="77777777" w:rsidR="00D031B4" w:rsidRPr="00D031B4" w:rsidRDefault="00D031B4" w:rsidP="00D031B4">
            <w:pPr>
              <w:spacing w:after="0" w:line="240" w:lineRule="auto"/>
              <w:rPr>
                <w:sz w:val="20"/>
                <w:szCs w:val="20"/>
              </w:rPr>
            </w:pPr>
            <w:r w:rsidRPr="00D031B4">
              <w:rPr>
                <w:sz w:val="20"/>
                <w:szCs w:val="20"/>
              </w:rPr>
              <w:t>African American/Black</w:t>
            </w:r>
          </w:p>
        </w:tc>
        <w:tc>
          <w:tcPr>
            <w:tcW w:w="1174" w:type="dxa"/>
          </w:tcPr>
          <w:p w14:paraId="56013DCD" w14:textId="77777777" w:rsidR="00D031B4" w:rsidRPr="00D031B4" w:rsidRDefault="00D031B4" w:rsidP="00D031B4">
            <w:pPr>
              <w:spacing w:after="0" w:line="240" w:lineRule="auto"/>
              <w:jc w:val="center"/>
              <w:rPr>
                <w:sz w:val="20"/>
                <w:szCs w:val="20"/>
              </w:rPr>
            </w:pPr>
            <w:r w:rsidRPr="00D031B4">
              <w:rPr>
                <w:sz w:val="20"/>
                <w:szCs w:val="20"/>
              </w:rPr>
              <w:t>26</w:t>
            </w:r>
          </w:p>
        </w:tc>
        <w:tc>
          <w:tcPr>
            <w:tcW w:w="1175" w:type="dxa"/>
          </w:tcPr>
          <w:p w14:paraId="08ACCFB2" w14:textId="77777777" w:rsidR="00D031B4" w:rsidRPr="00D031B4" w:rsidRDefault="00D031B4" w:rsidP="00D031B4">
            <w:pPr>
              <w:spacing w:after="0" w:line="240" w:lineRule="auto"/>
              <w:jc w:val="center"/>
              <w:rPr>
                <w:sz w:val="20"/>
                <w:szCs w:val="20"/>
              </w:rPr>
            </w:pPr>
            <w:r w:rsidRPr="00D031B4">
              <w:rPr>
                <w:sz w:val="20"/>
                <w:szCs w:val="20"/>
              </w:rPr>
              <w:t>493.4</w:t>
            </w:r>
          </w:p>
        </w:tc>
        <w:tc>
          <w:tcPr>
            <w:tcW w:w="1175" w:type="dxa"/>
          </w:tcPr>
          <w:p w14:paraId="68A89A8E" w14:textId="77777777" w:rsidR="00D031B4" w:rsidRPr="00D031B4" w:rsidRDefault="00D031B4" w:rsidP="00D031B4">
            <w:pPr>
              <w:spacing w:after="0" w:line="240" w:lineRule="auto"/>
              <w:jc w:val="center"/>
              <w:rPr>
                <w:sz w:val="20"/>
                <w:szCs w:val="20"/>
              </w:rPr>
            </w:pPr>
            <w:r w:rsidRPr="00D031B4">
              <w:rPr>
                <w:sz w:val="20"/>
                <w:szCs w:val="20"/>
              </w:rPr>
              <w:t>496.5</w:t>
            </w:r>
          </w:p>
        </w:tc>
        <w:tc>
          <w:tcPr>
            <w:tcW w:w="1092" w:type="dxa"/>
          </w:tcPr>
          <w:p w14:paraId="273E30F3" w14:textId="77777777" w:rsidR="00D031B4" w:rsidRPr="00D031B4" w:rsidRDefault="00D031B4" w:rsidP="00D031B4">
            <w:pPr>
              <w:spacing w:after="0" w:line="240" w:lineRule="auto"/>
              <w:jc w:val="center"/>
              <w:rPr>
                <w:sz w:val="20"/>
                <w:szCs w:val="20"/>
              </w:rPr>
            </w:pPr>
            <w:r w:rsidRPr="00D031B4">
              <w:rPr>
                <w:sz w:val="20"/>
                <w:szCs w:val="20"/>
              </w:rPr>
              <w:t>3.1</w:t>
            </w:r>
          </w:p>
        </w:tc>
        <w:tc>
          <w:tcPr>
            <w:tcW w:w="1258" w:type="dxa"/>
          </w:tcPr>
          <w:p w14:paraId="17E89B51" w14:textId="77777777" w:rsidR="00D031B4" w:rsidRPr="00D031B4" w:rsidRDefault="00D031B4" w:rsidP="00D031B4">
            <w:pPr>
              <w:spacing w:after="0" w:line="240" w:lineRule="auto"/>
              <w:jc w:val="center"/>
              <w:rPr>
                <w:sz w:val="20"/>
                <w:szCs w:val="20"/>
              </w:rPr>
            </w:pPr>
            <w:r w:rsidRPr="00D031B4">
              <w:rPr>
                <w:sz w:val="20"/>
                <w:szCs w:val="20"/>
              </w:rPr>
              <w:t>490.3</w:t>
            </w:r>
          </w:p>
        </w:tc>
        <w:tc>
          <w:tcPr>
            <w:tcW w:w="1352" w:type="dxa"/>
          </w:tcPr>
          <w:p w14:paraId="519B3F60" w14:textId="77777777" w:rsidR="00D031B4" w:rsidRPr="00D031B4" w:rsidRDefault="00D031B4" w:rsidP="00D031B4">
            <w:pPr>
              <w:spacing w:after="0" w:line="240" w:lineRule="auto"/>
              <w:jc w:val="center"/>
              <w:rPr>
                <w:sz w:val="20"/>
                <w:szCs w:val="20"/>
              </w:rPr>
            </w:pPr>
            <w:r w:rsidRPr="00D031B4">
              <w:rPr>
                <w:sz w:val="20"/>
                <w:szCs w:val="20"/>
              </w:rPr>
              <w:t>6.2</w:t>
            </w:r>
          </w:p>
        </w:tc>
      </w:tr>
      <w:tr w:rsidR="00D031B4" w:rsidRPr="00D031B4" w14:paraId="30C2D9DF" w14:textId="77777777" w:rsidTr="00400047">
        <w:tc>
          <w:tcPr>
            <w:tcW w:w="2134" w:type="dxa"/>
            <w:shd w:val="clear" w:color="auto" w:fill="BFBFBF" w:themeFill="background1" w:themeFillShade="BF"/>
          </w:tcPr>
          <w:p w14:paraId="337E7D12" w14:textId="77777777" w:rsidR="00D031B4" w:rsidRPr="00D031B4" w:rsidRDefault="00D031B4" w:rsidP="00D031B4">
            <w:pPr>
              <w:spacing w:after="0" w:line="240" w:lineRule="auto"/>
              <w:rPr>
                <w:sz w:val="20"/>
                <w:szCs w:val="20"/>
              </w:rPr>
            </w:pPr>
            <w:r w:rsidRPr="00D031B4">
              <w:rPr>
                <w:sz w:val="20"/>
                <w:szCs w:val="20"/>
              </w:rPr>
              <w:t>Asian</w:t>
            </w:r>
          </w:p>
        </w:tc>
        <w:tc>
          <w:tcPr>
            <w:tcW w:w="1174" w:type="dxa"/>
            <w:shd w:val="clear" w:color="auto" w:fill="BFBFBF" w:themeFill="background1" w:themeFillShade="BF"/>
          </w:tcPr>
          <w:p w14:paraId="1690F60E" w14:textId="77777777" w:rsidR="00D031B4" w:rsidRPr="00D031B4" w:rsidRDefault="00D031B4" w:rsidP="00D031B4">
            <w:pPr>
              <w:spacing w:after="0" w:line="240" w:lineRule="auto"/>
              <w:jc w:val="center"/>
              <w:rPr>
                <w:sz w:val="20"/>
                <w:szCs w:val="20"/>
              </w:rPr>
            </w:pPr>
            <w:r w:rsidRPr="00D031B4">
              <w:rPr>
                <w:sz w:val="20"/>
                <w:szCs w:val="20"/>
              </w:rPr>
              <w:t>45</w:t>
            </w:r>
          </w:p>
        </w:tc>
        <w:tc>
          <w:tcPr>
            <w:tcW w:w="1175" w:type="dxa"/>
            <w:shd w:val="clear" w:color="auto" w:fill="BFBFBF" w:themeFill="background1" w:themeFillShade="BF"/>
          </w:tcPr>
          <w:p w14:paraId="523C3ABF" w14:textId="77777777" w:rsidR="00D031B4" w:rsidRPr="00D031B4" w:rsidRDefault="00D031B4" w:rsidP="00D031B4">
            <w:pPr>
              <w:spacing w:after="0" w:line="240" w:lineRule="auto"/>
              <w:jc w:val="center"/>
              <w:rPr>
                <w:sz w:val="20"/>
                <w:szCs w:val="20"/>
              </w:rPr>
            </w:pPr>
            <w:r w:rsidRPr="00D031B4">
              <w:rPr>
                <w:sz w:val="20"/>
                <w:szCs w:val="20"/>
              </w:rPr>
              <w:t>497.0</w:t>
            </w:r>
          </w:p>
        </w:tc>
        <w:tc>
          <w:tcPr>
            <w:tcW w:w="1175" w:type="dxa"/>
            <w:shd w:val="clear" w:color="auto" w:fill="BFBFBF" w:themeFill="background1" w:themeFillShade="BF"/>
          </w:tcPr>
          <w:p w14:paraId="6BA68C0C" w14:textId="77777777" w:rsidR="00D031B4" w:rsidRPr="00D031B4" w:rsidRDefault="00D031B4" w:rsidP="00D031B4">
            <w:pPr>
              <w:spacing w:after="0" w:line="240" w:lineRule="auto"/>
              <w:jc w:val="center"/>
              <w:rPr>
                <w:sz w:val="20"/>
                <w:szCs w:val="20"/>
              </w:rPr>
            </w:pPr>
            <w:r w:rsidRPr="00D031B4">
              <w:rPr>
                <w:sz w:val="20"/>
                <w:szCs w:val="20"/>
              </w:rPr>
              <w:t>494.8</w:t>
            </w:r>
          </w:p>
        </w:tc>
        <w:tc>
          <w:tcPr>
            <w:tcW w:w="1092" w:type="dxa"/>
            <w:shd w:val="clear" w:color="auto" w:fill="BFBFBF" w:themeFill="background1" w:themeFillShade="BF"/>
          </w:tcPr>
          <w:p w14:paraId="6F57A051" w14:textId="77777777" w:rsidR="00D031B4" w:rsidRPr="00D031B4" w:rsidRDefault="00D031B4" w:rsidP="00D031B4">
            <w:pPr>
              <w:spacing w:after="0" w:line="240" w:lineRule="auto"/>
              <w:jc w:val="center"/>
              <w:rPr>
                <w:sz w:val="20"/>
                <w:szCs w:val="20"/>
              </w:rPr>
            </w:pPr>
            <w:r w:rsidRPr="00D031B4">
              <w:rPr>
                <w:sz w:val="20"/>
                <w:szCs w:val="20"/>
              </w:rPr>
              <w:t>-2.2</w:t>
            </w:r>
          </w:p>
        </w:tc>
        <w:tc>
          <w:tcPr>
            <w:tcW w:w="1258" w:type="dxa"/>
            <w:shd w:val="clear" w:color="auto" w:fill="BFBFBF" w:themeFill="background1" w:themeFillShade="BF"/>
          </w:tcPr>
          <w:p w14:paraId="0FAE3C4A" w14:textId="77777777" w:rsidR="00D031B4" w:rsidRPr="00D031B4" w:rsidRDefault="00D031B4" w:rsidP="00D031B4">
            <w:pPr>
              <w:spacing w:after="0" w:line="240" w:lineRule="auto"/>
              <w:jc w:val="center"/>
              <w:rPr>
                <w:sz w:val="20"/>
                <w:szCs w:val="20"/>
              </w:rPr>
            </w:pPr>
            <w:r w:rsidRPr="00D031B4">
              <w:rPr>
                <w:sz w:val="20"/>
                <w:szCs w:val="20"/>
              </w:rPr>
              <w:t>511.6</w:t>
            </w:r>
          </w:p>
        </w:tc>
        <w:tc>
          <w:tcPr>
            <w:tcW w:w="1352" w:type="dxa"/>
            <w:shd w:val="clear" w:color="auto" w:fill="BFBFBF" w:themeFill="background1" w:themeFillShade="BF"/>
          </w:tcPr>
          <w:p w14:paraId="2A4B95E9" w14:textId="77777777" w:rsidR="00D031B4" w:rsidRPr="00D031B4" w:rsidRDefault="00D031B4" w:rsidP="00D031B4">
            <w:pPr>
              <w:spacing w:after="0" w:line="240" w:lineRule="auto"/>
              <w:jc w:val="center"/>
              <w:rPr>
                <w:sz w:val="20"/>
                <w:szCs w:val="20"/>
              </w:rPr>
            </w:pPr>
            <w:r w:rsidRPr="00D031B4">
              <w:rPr>
                <w:sz w:val="20"/>
                <w:szCs w:val="20"/>
              </w:rPr>
              <w:t>-16.8</w:t>
            </w:r>
          </w:p>
        </w:tc>
      </w:tr>
      <w:tr w:rsidR="00D031B4" w:rsidRPr="00D031B4" w14:paraId="548B912E" w14:textId="77777777" w:rsidTr="00400047">
        <w:tc>
          <w:tcPr>
            <w:tcW w:w="2134" w:type="dxa"/>
          </w:tcPr>
          <w:p w14:paraId="3E2D0BC4" w14:textId="77777777" w:rsidR="00D031B4" w:rsidRPr="00D031B4" w:rsidRDefault="00D031B4" w:rsidP="00D031B4">
            <w:pPr>
              <w:spacing w:after="0" w:line="240" w:lineRule="auto"/>
              <w:rPr>
                <w:sz w:val="20"/>
                <w:szCs w:val="20"/>
              </w:rPr>
            </w:pPr>
            <w:r w:rsidRPr="00D031B4">
              <w:rPr>
                <w:sz w:val="20"/>
                <w:szCs w:val="20"/>
              </w:rPr>
              <w:t>Hispanic or Latino</w:t>
            </w:r>
          </w:p>
        </w:tc>
        <w:tc>
          <w:tcPr>
            <w:tcW w:w="1174" w:type="dxa"/>
          </w:tcPr>
          <w:p w14:paraId="61292A2E" w14:textId="77777777" w:rsidR="00D031B4" w:rsidRPr="00D031B4" w:rsidRDefault="00D031B4" w:rsidP="00D031B4">
            <w:pPr>
              <w:spacing w:after="0" w:line="240" w:lineRule="auto"/>
              <w:jc w:val="center"/>
              <w:rPr>
                <w:sz w:val="20"/>
                <w:szCs w:val="20"/>
              </w:rPr>
            </w:pPr>
            <w:r w:rsidRPr="00D031B4">
              <w:rPr>
                <w:sz w:val="20"/>
                <w:szCs w:val="20"/>
              </w:rPr>
              <w:t>203</w:t>
            </w:r>
          </w:p>
        </w:tc>
        <w:tc>
          <w:tcPr>
            <w:tcW w:w="1175" w:type="dxa"/>
          </w:tcPr>
          <w:p w14:paraId="03440799" w14:textId="77777777" w:rsidR="00D031B4" w:rsidRPr="00D031B4" w:rsidRDefault="00D031B4" w:rsidP="00D031B4">
            <w:pPr>
              <w:spacing w:after="0" w:line="240" w:lineRule="auto"/>
              <w:jc w:val="center"/>
              <w:rPr>
                <w:sz w:val="20"/>
                <w:szCs w:val="20"/>
              </w:rPr>
            </w:pPr>
            <w:r w:rsidRPr="00D031B4">
              <w:rPr>
                <w:sz w:val="20"/>
                <w:szCs w:val="20"/>
              </w:rPr>
              <w:t>485.4</w:t>
            </w:r>
          </w:p>
        </w:tc>
        <w:tc>
          <w:tcPr>
            <w:tcW w:w="1175" w:type="dxa"/>
          </w:tcPr>
          <w:p w14:paraId="63E426BC" w14:textId="77777777" w:rsidR="00D031B4" w:rsidRPr="00D031B4" w:rsidRDefault="00D031B4" w:rsidP="00D031B4">
            <w:pPr>
              <w:spacing w:after="0" w:line="240" w:lineRule="auto"/>
              <w:jc w:val="center"/>
              <w:rPr>
                <w:sz w:val="20"/>
                <w:szCs w:val="20"/>
              </w:rPr>
            </w:pPr>
            <w:r w:rsidRPr="00D031B4">
              <w:rPr>
                <w:sz w:val="20"/>
                <w:szCs w:val="20"/>
              </w:rPr>
              <w:t>486.9</w:t>
            </w:r>
          </w:p>
        </w:tc>
        <w:tc>
          <w:tcPr>
            <w:tcW w:w="1092" w:type="dxa"/>
          </w:tcPr>
          <w:p w14:paraId="42AEF64E" w14:textId="77777777" w:rsidR="00D031B4" w:rsidRPr="00D031B4" w:rsidRDefault="00D031B4" w:rsidP="00D031B4">
            <w:pPr>
              <w:spacing w:after="0" w:line="240" w:lineRule="auto"/>
              <w:jc w:val="center"/>
              <w:rPr>
                <w:sz w:val="20"/>
                <w:szCs w:val="20"/>
              </w:rPr>
            </w:pPr>
            <w:r w:rsidRPr="00D031B4">
              <w:rPr>
                <w:sz w:val="20"/>
                <w:szCs w:val="20"/>
              </w:rPr>
              <w:t>1.5</w:t>
            </w:r>
          </w:p>
        </w:tc>
        <w:tc>
          <w:tcPr>
            <w:tcW w:w="1258" w:type="dxa"/>
          </w:tcPr>
          <w:p w14:paraId="4D2BF06B" w14:textId="77777777" w:rsidR="00D031B4" w:rsidRPr="00D031B4" w:rsidRDefault="00D031B4" w:rsidP="00D031B4">
            <w:pPr>
              <w:spacing w:after="0" w:line="240" w:lineRule="auto"/>
              <w:jc w:val="center"/>
              <w:rPr>
                <w:sz w:val="20"/>
                <w:szCs w:val="20"/>
              </w:rPr>
            </w:pPr>
            <w:r w:rsidRPr="00D031B4">
              <w:rPr>
                <w:sz w:val="20"/>
                <w:szCs w:val="20"/>
              </w:rPr>
              <w:t>489.7</w:t>
            </w:r>
          </w:p>
        </w:tc>
        <w:tc>
          <w:tcPr>
            <w:tcW w:w="1352" w:type="dxa"/>
          </w:tcPr>
          <w:p w14:paraId="29B309CC" w14:textId="77777777" w:rsidR="00D031B4" w:rsidRPr="00D031B4" w:rsidRDefault="00D031B4" w:rsidP="00D031B4">
            <w:pPr>
              <w:spacing w:after="0" w:line="240" w:lineRule="auto"/>
              <w:jc w:val="center"/>
              <w:rPr>
                <w:sz w:val="20"/>
                <w:szCs w:val="20"/>
              </w:rPr>
            </w:pPr>
            <w:r w:rsidRPr="00D031B4">
              <w:rPr>
                <w:sz w:val="20"/>
                <w:szCs w:val="20"/>
              </w:rPr>
              <w:t>-2.8</w:t>
            </w:r>
          </w:p>
        </w:tc>
      </w:tr>
      <w:tr w:rsidR="00D031B4" w:rsidRPr="00D031B4" w14:paraId="0ED07AF9" w14:textId="77777777" w:rsidTr="00400047">
        <w:tc>
          <w:tcPr>
            <w:tcW w:w="2134" w:type="dxa"/>
            <w:shd w:val="clear" w:color="auto" w:fill="BFBFBF" w:themeFill="background1" w:themeFillShade="BF"/>
          </w:tcPr>
          <w:p w14:paraId="094D62C9" w14:textId="66BADE50" w:rsidR="00D031B4" w:rsidRPr="00D031B4" w:rsidRDefault="00D031B4" w:rsidP="00D031B4">
            <w:pPr>
              <w:spacing w:after="0" w:line="240" w:lineRule="auto"/>
              <w:rPr>
                <w:sz w:val="20"/>
                <w:szCs w:val="20"/>
              </w:rPr>
            </w:pPr>
            <w:r w:rsidRPr="00D031B4">
              <w:rPr>
                <w:sz w:val="20"/>
                <w:szCs w:val="20"/>
              </w:rPr>
              <w:t>Multi-Race</w:t>
            </w:r>
            <w:r w:rsidR="009F65FC" w:rsidRPr="00E26882">
              <w:rPr>
                <w:rFonts w:ascii="Calibri" w:eastAsia="Times New Roman" w:hAnsi="Calibri" w:cs="Times New Roman"/>
                <w:sz w:val="20"/>
                <w:szCs w:val="20"/>
              </w:rPr>
              <w:t>, Non-Hisp</w:t>
            </w:r>
            <w:r w:rsidR="009F65FC">
              <w:rPr>
                <w:rFonts w:ascii="Calibri" w:eastAsia="Times New Roman" w:hAnsi="Calibri" w:cs="Times New Roman"/>
                <w:sz w:val="20"/>
                <w:szCs w:val="20"/>
              </w:rPr>
              <w:t>./Lat.</w:t>
            </w:r>
          </w:p>
        </w:tc>
        <w:tc>
          <w:tcPr>
            <w:tcW w:w="1174" w:type="dxa"/>
            <w:shd w:val="clear" w:color="auto" w:fill="BFBFBF" w:themeFill="background1" w:themeFillShade="BF"/>
          </w:tcPr>
          <w:p w14:paraId="78D38106" w14:textId="77777777" w:rsidR="00D031B4" w:rsidRPr="00D031B4" w:rsidRDefault="00D031B4" w:rsidP="00D031B4">
            <w:pPr>
              <w:spacing w:after="0" w:line="240" w:lineRule="auto"/>
              <w:jc w:val="center"/>
              <w:rPr>
                <w:sz w:val="20"/>
                <w:szCs w:val="20"/>
              </w:rPr>
            </w:pPr>
            <w:r w:rsidRPr="00D031B4">
              <w:rPr>
                <w:sz w:val="20"/>
                <w:szCs w:val="20"/>
              </w:rPr>
              <w:t>80</w:t>
            </w:r>
          </w:p>
        </w:tc>
        <w:tc>
          <w:tcPr>
            <w:tcW w:w="1175" w:type="dxa"/>
            <w:shd w:val="clear" w:color="auto" w:fill="BFBFBF" w:themeFill="background1" w:themeFillShade="BF"/>
          </w:tcPr>
          <w:p w14:paraId="6509B25F" w14:textId="77777777" w:rsidR="00D031B4" w:rsidRPr="00D031B4" w:rsidRDefault="00D031B4" w:rsidP="00D031B4">
            <w:pPr>
              <w:spacing w:after="0" w:line="240" w:lineRule="auto"/>
              <w:jc w:val="center"/>
              <w:rPr>
                <w:sz w:val="20"/>
                <w:szCs w:val="20"/>
              </w:rPr>
            </w:pPr>
            <w:r w:rsidRPr="00D031B4">
              <w:rPr>
                <w:sz w:val="20"/>
                <w:szCs w:val="20"/>
              </w:rPr>
              <w:t>502.7</w:t>
            </w:r>
          </w:p>
        </w:tc>
        <w:tc>
          <w:tcPr>
            <w:tcW w:w="1175" w:type="dxa"/>
            <w:shd w:val="clear" w:color="auto" w:fill="BFBFBF" w:themeFill="background1" w:themeFillShade="BF"/>
          </w:tcPr>
          <w:p w14:paraId="400CD5A1" w14:textId="77777777" w:rsidR="00D031B4" w:rsidRPr="00D031B4" w:rsidRDefault="00D031B4" w:rsidP="00D031B4">
            <w:pPr>
              <w:spacing w:after="0" w:line="240" w:lineRule="auto"/>
              <w:jc w:val="center"/>
              <w:rPr>
                <w:sz w:val="20"/>
                <w:szCs w:val="20"/>
              </w:rPr>
            </w:pPr>
            <w:r w:rsidRPr="00D031B4">
              <w:rPr>
                <w:sz w:val="20"/>
                <w:szCs w:val="20"/>
              </w:rPr>
              <w:t>503.3</w:t>
            </w:r>
          </w:p>
        </w:tc>
        <w:tc>
          <w:tcPr>
            <w:tcW w:w="1092" w:type="dxa"/>
            <w:shd w:val="clear" w:color="auto" w:fill="BFBFBF" w:themeFill="background1" w:themeFillShade="BF"/>
          </w:tcPr>
          <w:p w14:paraId="476C69A3" w14:textId="77777777" w:rsidR="00D031B4" w:rsidRPr="00D031B4" w:rsidRDefault="00D031B4" w:rsidP="00D031B4">
            <w:pPr>
              <w:spacing w:after="0" w:line="240" w:lineRule="auto"/>
              <w:jc w:val="center"/>
              <w:rPr>
                <w:sz w:val="20"/>
                <w:szCs w:val="20"/>
              </w:rPr>
            </w:pPr>
            <w:r w:rsidRPr="00D031B4">
              <w:rPr>
                <w:sz w:val="20"/>
                <w:szCs w:val="20"/>
              </w:rPr>
              <w:t>0.6</w:t>
            </w:r>
          </w:p>
        </w:tc>
        <w:tc>
          <w:tcPr>
            <w:tcW w:w="1258" w:type="dxa"/>
            <w:shd w:val="clear" w:color="auto" w:fill="BFBFBF" w:themeFill="background1" w:themeFillShade="BF"/>
          </w:tcPr>
          <w:p w14:paraId="251D7E7D" w14:textId="77777777" w:rsidR="00D031B4" w:rsidRPr="00D031B4" w:rsidRDefault="00D031B4" w:rsidP="00D031B4">
            <w:pPr>
              <w:spacing w:after="0" w:line="240" w:lineRule="auto"/>
              <w:jc w:val="center"/>
              <w:rPr>
                <w:sz w:val="20"/>
                <w:szCs w:val="20"/>
              </w:rPr>
            </w:pPr>
            <w:r w:rsidRPr="00D031B4">
              <w:rPr>
                <w:sz w:val="20"/>
                <w:szCs w:val="20"/>
              </w:rPr>
              <w:t>502.8</w:t>
            </w:r>
          </w:p>
        </w:tc>
        <w:tc>
          <w:tcPr>
            <w:tcW w:w="1352" w:type="dxa"/>
            <w:shd w:val="clear" w:color="auto" w:fill="BFBFBF" w:themeFill="background1" w:themeFillShade="BF"/>
          </w:tcPr>
          <w:p w14:paraId="778A46F1" w14:textId="77777777" w:rsidR="00D031B4" w:rsidRPr="00D031B4" w:rsidRDefault="00D031B4" w:rsidP="00D031B4">
            <w:pPr>
              <w:spacing w:after="0" w:line="240" w:lineRule="auto"/>
              <w:jc w:val="center"/>
              <w:rPr>
                <w:sz w:val="20"/>
                <w:szCs w:val="20"/>
              </w:rPr>
            </w:pPr>
            <w:r w:rsidRPr="00D031B4">
              <w:rPr>
                <w:sz w:val="20"/>
                <w:szCs w:val="20"/>
              </w:rPr>
              <w:t>0.5</w:t>
            </w:r>
          </w:p>
        </w:tc>
      </w:tr>
      <w:tr w:rsidR="00D031B4" w:rsidRPr="00D031B4" w14:paraId="3B6A7833" w14:textId="77777777" w:rsidTr="00400047">
        <w:tc>
          <w:tcPr>
            <w:tcW w:w="2134" w:type="dxa"/>
          </w:tcPr>
          <w:p w14:paraId="6F0A59D4" w14:textId="77777777" w:rsidR="00D031B4" w:rsidRPr="00D031B4" w:rsidRDefault="00D031B4" w:rsidP="00D031B4">
            <w:pPr>
              <w:spacing w:after="0" w:line="240" w:lineRule="auto"/>
              <w:rPr>
                <w:sz w:val="20"/>
                <w:szCs w:val="20"/>
              </w:rPr>
            </w:pPr>
            <w:r w:rsidRPr="00D031B4">
              <w:rPr>
                <w:sz w:val="20"/>
                <w:szCs w:val="20"/>
              </w:rPr>
              <w:t>White</w:t>
            </w:r>
          </w:p>
        </w:tc>
        <w:tc>
          <w:tcPr>
            <w:tcW w:w="1174" w:type="dxa"/>
          </w:tcPr>
          <w:p w14:paraId="7B24FCC5" w14:textId="77777777" w:rsidR="00D031B4" w:rsidRPr="00D031B4" w:rsidRDefault="00D031B4" w:rsidP="00D031B4">
            <w:pPr>
              <w:spacing w:after="0" w:line="240" w:lineRule="auto"/>
              <w:jc w:val="center"/>
              <w:rPr>
                <w:sz w:val="20"/>
                <w:szCs w:val="20"/>
              </w:rPr>
            </w:pPr>
            <w:r w:rsidRPr="00D031B4">
              <w:rPr>
                <w:sz w:val="20"/>
                <w:szCs w:val="20"/>
              </w:rPr>
              <w:t>826</w:t>
            </w:r>
          </w:p>
        </w:tc>
        <w:tc>
          <w:tcPr>
            <w:tcW w:w="1175" w:type="dxa"/>
          </w:tcPr>
          <w:p w14:paraId="5501FAFD" w14:textId="77777777" w:rsidR="00D031B4" w:rsidRPr="00D031B4" w:rsidRDefault="00D031B4" w:rsidP="00D031B4">
            <w:pPr>
              <w:spacing w:after="0" w:line="240" w:lineRule="auto"/>
              <w:jc w:val="center"/>
              <w:rPr>
                <w:sz w:val="20"/>
                <w:szCs w:val="20"/>
              </w:rPr>
            </w:pPr>
            <w:r w:rsidRPr="00D031B4">
              <w:rPr>
                <w:sz w:val="20"/>
                <w:szCs w:val="20"/>
              </w:rPr>
              <w:t>503.3</w:t>
            </w:r>
          </w:p>
        </w:tc>
        <w:tc>
          <w:tcPr>
            <w:tcW w:w="1175" w:type="dxa"/>
          </w:tcPr>
          <w:p w14:paraId="4806ABA1" w14:textId="77777777" w:rsidR="00D031B4" w:rsidRPr="00D031B4" w:rsidRDefault="00D031B4" w:rsidP="00D031B4">
            <w:pPr>
              <w:spacing w:after="0" w:line="240" w:lineRule="auto"/>
              <w:jc w:val="center"/>
              <w:rPr>
                <w:sz w:val="20"/>
                <w:szCs w:val="20"/>
              </w:rPr>
            </w:pPr>
            <w:r w:rsidRPr="00D031B4">
              <w:rPr>
                <w:sz w:val="20"/>
                <w:szCs w:val="20"/>
              </w:rPr>
              <w:t>506.0</w:t>
            </w:r>
          </w:p>
        </w:tc>
        <w:tc>
          <w:tcPr>
            <w:tcW w:w="1092" w:type="dxa"/>
          </w:tcPr>
          <w:p w14:paraId="42F312A9" w14:textId="77777777" w:rsidR="00D031B4" w:rsidRPr="00D031B4" w:rsidRDefault="00D031B4" w:rsidP="00D031B4">
            <w:pPr>
              <w:spacing w:after="0" w:line="240" w:lineRule="auto"/>
              <w:jc w:val="center"/>
              <w:rPr>
                <w:sz w:val="20"/>
                <w:szCs w:val="20"/>
              </w:rPr>
            </w:pPr>
            <w:r w:rsidRPr="00D031B4">
              <w:rPr>
                <w:sz w:val="20"/>
                <w:szCs w:val="20"/>
              </w:rPr>
              <w:t>2.7</w:t>
            </w:r>
          </w:p>
        </w:tc>
        <w:tc>
          <w:tcPr>
            <w:tcW w:w="1258" w:type="dxa"/>
          </w:tcPr>
          <w:p w14:paraId="021FA8B4" w14:textId="77777777" w:rsidR="00D031B4" w:rsidRPr="00D031B4" w:rsidRDefault="00D031B4" w:rsidP="00D031B4">
            <w:pPr>
              <w:spacing w:after="0" w:line="240" w:lineRule="auto"/>
              <w:jc w:val="center"/>
              <w:rPr>
                <w:sz w:val="20"/>
                <w:szCs w:val="20"/>
              </w:rPr>
            </w:pPr>
            <w:r w:rsidRPr="00D031B4">
              <w:rPr>
                <w:sz w:val="20"/>
                <w:szCs w:val="20"/>
              </w:rPr>
              <w:t>504.2</w:t>
            </w:r>
          </w:p>
        </w:tc>
        <w:tc>
          <w:tcPr>
            <w:tcW w:w="1352" w:type="dxa"/>
          </w:tcPr>
          <w:p w14:paraId="1397A390" w14:textId="77777777" w:rsidR="00D031B4" w:rsidRPr="00D031B4" w:rsidRDefault="00D031B4" w:rsidP="00D031B4">
            <w:pPr>
              <w:spacing w:after="0" w:line="240" w:lineRule="auto"/>
              <w:jc w:val="center"/>
              <w:rPr>
                <w:sz w:val="20"/>
                <w:szCs w:val="20"/>
              </w:rPr>
            </w:pPr>
            <w:r w:rsidRPr="00D031B4">
              <w:rPr>
                <w:sz w:val="20"/>
                <w:szCs w:val="20"/>
              </w:rPr>
              <w:t>1.8</w:t>
            </w:r>
          </w:p>
        </w:tc>
      </w:tr>
      <w:tr w:rsidR="00D031B4" w:rsidRPr="00D031B4" w14:paraId="551652A5" w14:textId="77777777" w:rsidTr="00400047">
        <w:trPr>
          <w:trHeight w:val="215"/>
        </w:trPr>
        <w:tc>
          <w:tcPr>
            <w:tcW w:w="2134" w:type="dxa"/>
            <w:shd w:val="clear" w:color="auto" w:fill="BFBFBF" w:themeFill="background1" w:themeFillShade="BF"/>
          </w:tcPr>
          <w:p w14:paraId="7E91FF6F" w14:textId="77777777" w:rsidR="00D031B4" w:rsidRPr="00D031B4" w:rsidRDefault="00D031B4" w:rsidP="00D031B4">
            <w:pPr>
              <w:spacing w:after="0" w:line="240" w:lineRule="auto"/>
              <w:rPr>
                <w:rFonts w:cs="Times New Roman"/>
                <w:sz w:val="20"/>
                <w:szCs w:val="20"/>
              </w:rPr>
            </w:pPr>
            <w:r w:rsidRPr="00D031B4">
              <w:rPr>
                <w:rFonts w:cs="Times New Roman"/>
                <w:sz w:val="20"/>
                <w:szCs w:val="20"/>
              </w:rPr>
              <w:t>High Needs</w:t>
            </w:r>
          </w:p>
        </w:tc>
        <w:tc>
          <w:tcPr>
            <w:tcW w:w="1174" w:type="dxa"/>
            <w:shd w:val="clear" w:color="auto" w:fill="BFBFBF" w:themeFill="background1" w:themeFillShade="BF"/>
          </w:tcPr>
          <w:p w14:paraId="42014D65" w14:textId="77777777" w:rsidR="00D031B4" w:rsidRPr="00D031B4" w:rsidRDefault="00D031B4" w:rsidP="00D031B4">
            <w:pPr>
              <w:spacing w:after="0" w:line="240" w:lineRule="auto"/>
              <w:jc w:val="center"/>
              <w:rPr>
                <w:sz w:val="20"/>
                <w:szCs w:val="20"/>
              </w:rPr>
            </w:pPr>
            <w:r w:rsidRPr="00D031B4">
              <w:rPr>
                <w:sz w:val="20"/>
                <w:szCs w:val="20"/>
              </w:rPr>
              <w:t>514</w:t>
            </w:r>
          </w:p>
        </w:tc>
        <w:tc>
          <w:tcPr>
            <w:tcW w:w="1175" w:type="dxa"/>
            <w:shd w:val="clear" w:color="auto" w:fill="BFBFBF" w:themeFill="background1" w:themeFillShade="BF"/>
          </w:tcPr>
          <w:p w14:paraId="4702F023" w14:textId="77777777" w:rsidR="00D031B4" w:rsidRPr="00D031B4" w:rsidRDefault="00D031B4" w:rsidP="00D031B4">
            <w:pPr>
              <w:spacing w:after="0" w:line="240" w:lineRule="auto"/>
              <w:jc w:val="center"/>
              <w:rPr>
                <w:sz w:val="20"/>
                <w:szCs w:val="20"/>
              </w:rPr>
            </w:pPr>
            <w:r w:rsidRPr="00D031B4">
              <w:rPr>
                <w:sz w:val="20"/>
                <w:szCs w:val="20"/>
              </w:rPr>
              <w:t>486.9</w:t>
            </w:r>
          </w:p>
        </w:tc>
        <w:tc>
          <w:tcPr>
            <w:tcW w:w="1175" w:type="dxa"/>
            <w:shd w:val="clear" w:color="auto" w:fill="BFBFBF" w:themeFill="background1" w:themeFillShade="BF"/>
          </w:tcPr>
          <w:p w14:paraId="56C33D63" w14:textId="77777777" w:rsidR="00D031B4" w:rsidRPr="00D031B4" w:rsidRDefault="00D031B4" w:rsidP="00D031B4">
            <w:pPr>
              <w:spacing w:after="0" w:line="240" w:lineRule="auto"/>
              <w:jc w:val="center"/>
              <w:rPr>
                <w:sz w:val="20"/>
                <w:szCs w:val="20"/>
              </w:rPr>
            </w:pPr>
            <w:r w:rsidRPr="00D031B4">
              <w:rPr>
                <w:sz w:val="20"/>
                <w:szCs w:val="20"/>
              </w:rPr>
              <w:t>488.1</w:t>
            </w:r>
          </w:p>
        </w:tc>
        <w:tc>
          <w:tcPr>
            <w:tcW w:w="1092" w:type="dxa"/>
            <w:shd w:val="clear" w:color="auto" w:fill="BFBFBF" w:themeFill="background1" w:themeFillShade="BF"/>
          </w:tcPr>
          <w:p w14:paraId="1B16F488" w14:textId="77777777" w:rsidR="00D031B4" w:rsidRPr="00D031B4" w:rsidRDefault="00D031B4" w:rsidP="00D031B4">
            <w:pPr>
              <w:spacing w:after="0" w:line="240" w:lineRule="auto"/>
              <w:jc w:val="center"/>
              <w:rPr>
                <w:sz w:val="20"/>
                <w:szCs w:val="20"/>
              </w:rPr>
            </w:pPr>
            <w:r w:rsidRPr="00D031B4">
              <w:rPr>
                <w:sz w:val="20"/>
                <w:szCs w:val="20"/>
              </w:rPr>
              <w:t>1.2</w:t>
            </w:r>
          </w:p>
        </w:tc>
        <w:tc>
          <w:tcPr>
            <w:tcW w:w="1258" w:type="dxa"/>
            <w:shd w:val="clear" w:color="auto" w:fill="BFBFBF" w:themeFill="background1" w:themeFillShade="BF"/>
          </w:tcPr>
          <w:p w14:paraId="5AAFB8A8" w14:textId="77777777" w:rsidR="00D031B4" w:rsidRPr="00D031B4" w:rsidRDefault="00D031B4" w:rsidP="00D031B4">
            <w:pPr>
              <w:spacing w:after="0" w:line="240" w:lineRule="auto"/>
              <w:jc w:val="center"/>
              <w:rPr>
                <w:sz w:val="20"/>
                <w:szCs w:val="20"/>
              </w:rPr>
            </w:pPr>
            <w:r w:rsidRPr="00D031B4">
              <w:rPr>
                <w:sz w:val="20"/>
                <w:szCs w:val="20"/>
              </w:rPr>
              <w:t>490.1</w:t>
            </w:r>
          </w:p>
        </w:tc>
        <w:tc>
          <w:tcPr>
            <w:tcW w:w="1352" w:type="dxa"/>
            <w:shd w:val="clear" w:color="auto" w:fill="BFBFBF" w:themeFill="background1" w:themeFillShade="BF"/>
          </w:tcPr>
          <w:p w14:paraId="224BE82A" w14:textId="77777777" w:rsidR="00D031B4" w:rsidRPr="00D031B4" w:rsidRDefault="00D031B4" w:rsidP="00D031B4">
            <w:pPr>
              <w:spacing w:after="0" w:line="240" w:lineRule="auto"/>
              <w:jc w:val="center"/>
              <w:rPr>
                <w:sz w:val="20"/>
                <w:szCs w:val="20"/>
              </w:rPr>
            </w:pPr>
            <w:r w:rsidRPr="00D031B4">
              <w:rPr>
                <w:sz w:val="20"/>
                <w:szCs w:val="20"/>
              </w:rPr>
              <w:t>-2.0</w:t>
            </w:r>
          </w:p>
        </w:tc>
      </w:tr>
      <w:tr w:rsidR="00D031B4" w:rsidRPr="00D031B4" w14:paraId="3B8266BA" w14:textId="77777777" w:rsidTr="00400047">
        <w:tc>
          <w:tcPr>
            <w:tcW w:w="2134" w:type="dxa"/>
          </w:tcPr>
          <w:p w14:paraId="546D7768" w14:textId="77777777" w:rsidR="00D031B4" w:rsidRPr="00D031B4" w:rsidRDefault="00D031B4" w:rsidP="00D031B4">
            <w:pPr>
              <w:spacing w:after="0" w:line="240" w:lineRule="auto"/>
              <w:rPr>
                <w:rFonts w:cs="Times New Roman"/>
                <w:sz w:val="20"/>
                <w:szCs w:val="20"/>
              </w:rPr>
            </w:pPr>
            <w:r w:rsidRPr="00D031B4">
              <w:rPr>
                <w:rFonts w:cs="Times New Roman"/>
                <w:sz w:val="20"/>
                <w:szCs w:val="20"/>
              </w:rPr>
              <w:t>Econ. Dis.</w:t>
            </w:r>
          </w:p>
        </w:tc>
        <w:tc>
          <w:tcPr>
            <w:tcW w:w="1174" w:type="dxa"/>
          </w:tcPr>
          <w:p w14:paraId="068AA71A" w14:textId="77777777" w:rsidR="00D031B4" w:rsidRPr="00D031B4" w:rsidRDefault="00D031B4" w:rsidP="00D031B4">
            <w:pPr>
              <w:spacing w:after="0" w:line="240" w:lineRule="auto"/>
              <w:jc w:val="center"/>
              <w:rPr>
                <w:sz w:val="20"/>
                <w:szCs w:val="20"/>
              </w:rPr>
            </w:pPr>
            <w:r w:rsidRPr="00D031B4">
              <w:rPr>
                <w:sz w:val="20"/>
                <w:szCs w:val="20"/>
              </w:rPr>
              <w:t>365</w:t>
            </w:r>
          </w:p>
        </w:tc>
        <w:tc>
          <w:tcPr>
            <w:tcW w:w="1175" w:type="dxa"/>
          </w:tcPr>
          <w:p w14:paraId="10394D84" w14:textId="77777777" w:rsidR="00D031B4" w:rsidRPr="00D031B4" w:rsidRDefault="00D031B4" w:rsidP="00D031B4">
            <w:pPr>
              <w:spacing w:after="0" w:line="240" w:lineRule="auto"/>
              <w:jc w:val="center"/>
              <w:rPr>
                <w:sz w:val="20"/>
                <w:szCs w:val="20"/>
              </w:rPr>
            </w:pPr>
            <w:r w:rsidRPr="00D031B4">
              <w:rPr>
                <w:sz w:val="20"/>
                <w:szCs w:val="20"/>
              </w:rPr>
              <w:t>486.7</w:t>
            </w:r>
          </w:p>
        </w:tc>
        <w:tc>
          <w:tcPr>
            <w:tcW w:w="1175" w:type="dxa"/>
          </w:tcPr>
          <w:p w14:paraId="015F75DB" w14:textId="77777777" w:rsidR="00D031B4" w:rsidRPr="00D031B4" w:rsidRDefault="00D031B4" w:rsidP="00D031B4">
            <w:pPr>
              <w:spacing w:after="0" w:line="240" w:lineRule="auto"/>
              <w:jc w:val="center"/>
              <w:rPr>
                <w:sz w:val="20"/>
                <w:szCs w:val="20"/>
              </w:rPr>
            </w:pPr>
            <w:r w:rsidRPr="00D031B4">
              <w:rPr>
                <w:sz w:val="20"/>
                <w:szCs w:val="20"/>
              </w:rPr>
              <w:t>487.5</w:t>
            </w:r>
          </w:p>
        </w:tc>
        <w:tc>
          <w:tcPr>
            <w:tcW w:w="1092" w:type="dxa"/>
          </w:tcPr>
          <w:p w14:paraId="46390F2D" w14:textId="77777777" w:rsidR="00D031B4" w:rsidRPr="00D031B4" w:rsidRDefault="00D031B4" w:rsidP="00D031B4">
            <w:pPr>
              <w:spacing w:after="0" w:line="240" w:lineRule="auto"/>
              <w:jc w:val="center"/>
              <w:rPr>
                <w:sz w:val="20"/>
                <w:szCs w:val="20"/>
              </w:rPr>
            </w:pPr>
            <w:r w:rsidRPr="00D031B4">
              <w:rPr>
                <w:sz w:val="20"/>
                <w:szCs w:val="20"/>
              </w:rPr>
              <w:t>0.8</w:t>
            </w:r>
          </w:p>
        </w:tc>
        <w:tc>
          <w:tcPr>
            <w:tcW w:w="1258" w:type="dxa"/>
          </w:tcPr>
          <w:p w14:paraId="1608092B" w14:textId="77777777" w:rsidR="00D031B4" w:rsidRPr="00D031B4" w:rsidRDefault="00D031B4" w:rsidP="00D031B4">
            <w:pPr>
              <w:spacing w:after="0" w:line="240" w:lineRule="auto"/>
              <w:jc w:val="center"/>
              <w:rPr>
                <w:sz w:val="20"/>
                <w:szCs w:val="20"/>
              </w:rPr>
            </w:pPr>
            <w:r w:rsidRPr="00D031B4">
              <w:rPr>
                <w:sz w:val="20"/>
                <w:szCs w:val="20"/>
              </w:rPr>
              <w:t>490.2</w:t>
            </w:r>
          </w:p>
        </w:tc>
        <w:tc>
          <w:tcPr>
            <w:tcW w:w="1352" w:type="dxa"/>
          </w:tcPr>
          <w:p w14:paraId="4D547111" w14:textId="77777777" w:rsidR="00D031B4" w:rsidRPr="00D031B4" w:rsidRDefault="00D031B4" w:rsidP="00D031B4">
            <w:pPr>
              <w:spacing w:after="0" w:line="240" w:lineRule="auto"/>
              <w:jc w:val="center"/>
              <w:rPr>
                <w:sz w:val="20"/>
                <w:szCs w:val="20"/>
              </w:rPr>
            </w:pPr>
            <w:r w:rsidRPr="00D031B4">
              <w:rPr>
                <w:sz w:val="20"/>
                <w:szCs w:val="20"/>
              </w:rPr>
              <w:t>-2.7</w:t>
            </w:r>
          </w:p>
        </w:tc>
      </w:tr>
      <w:tr w:rsidR="00D031B4" w:rsidRPr="00D031B4" w14:paraId="49014319" w14:textId="77777777" w:rsidTr="00400047">
        <w:tc>
          <w:tcPr>
            <w:tcW w:w="2134" w:type="dxa"/>
            <w:shd w:val="clear" w:color="auto" w:fill="BFBFBF" w:themeFill="background1" w:themeFillShade="BF"/>
          </w:tcPr>
          <w:p w14:paraId="14ABC756" w14:textId="77777777" w:rsidR="00D031B4" w:rsidRPr="00D031B4" w:rsidRDefault="00D031B4" w:rsidP="00D031B4">
            <w:pPr>
              <w:spacing w:after="0" w:line="240" w:lineRule="auto"/>
              <w:rPr>
                <w:rFonts w:cs="Times New Roman"/>
                <w:sz w:val="20"/>
                <w:szCs w:val="20"/>
              </w:rPr>
            </w:pPr>
            <w:r w:rsidRPr="00D031B4">
              <w:rPr>
                <w:rFonts w:cs="Times New Roman"/>
                <w:sz w:val="20"/>
                <w:szCs w:val="20"/>
              </w:rPr>
              <w:t>SWD</w:t>
            </w:r>
          </w:p>
        </w:tc>
        <w:tc>
          <w:tcPr>
            <w:tcW w:w="1174" w:type="dxa"/>
            <w:shd w:val="clear" w:color="auto" w:fill="BFBFBF" w:themeFill="background1" w:themeFillShade="BF"/>
          </w:tcPr>
          <w:p w14:paraId="1D0AF8F3" w14:textId="77777777" w:rsidR="00D031B4" w:rsidRPr="00D031B4" w:rsidRDefault="00D031B4" w:rsidP="00D031B4">
            <w:pPr>
              <w:spacing w:after="0" w:line="240" w:lineRule="auto"/>
              <w:jc w:val="center"/>
              <w:rPr>
                <w:sz w:val="20"/>
                <w:szCs w:val="20"/>
              </w:rPr>
            </w:pPr>
            <w:r w:rsidRPr="00D031B4">
              <w:rPr>
                <w:sz w:val="20"/>
                <w:szCs w:val="20"/>
              </w:rPr>
              <w:t>294</w:t>
            </w:r>
          </w:p>
        </w:tc>
        <w:tc>
          <w:tcPr>
            <w:tcW w:w="1175" w:type="dxa"/>
            <w:shd w:val="clear" w:color="auto" w:fill="BFBFBF" w:themeFill="background1" w:themeFillShade="BF"/>
          </w:tcPr>
          <w:p w14:paraId="48FD396D" w14:textId="77777777" w:rsidR="00D031B4" w:rsidRPr="00D031B4" w:rsidRDefault="00D031B4" w:rsidP="00D031B4">
            <w:pPr>
              <w:spacing w:after="0" w:line="240" w:lineRule="auto"/>
              <w:jc w:val="center"/>
              <w:rPr>
                <w:sz w:val="20"/>
                <w:szCs w:val="20"/>
              </w:rPr>
            </w:pPr>
            <w:r w:rsidRPr="00D031B4">
              <w:rPr>
                <w:sz w:val="20"/>
                <w:szCs w:val="20"/>
              </w:rPr>
              <w:t>481.3</w:t>
            </w:r>
          </w:p>
        </w:tc>
        <w:tc>
          <w:tcPr>
            <w:tcW w:w="1175" w:type="dxa"/>
            <w:shd w:val="clear" w:color="auto" w:fill="BFBFBF" w:themeFill="background1" w:themeFillShade="BF"/>
          </w:tcPr>
          <w:p w14:paraId="3590D873" w14:textId="77777777" w:rsidR="00D031B4" w:rsidRPr="00D031B4" w:rsidRDefault="00D031B4" w:rsidP="00D031B4">
            <w:pPr>
              <w:spacing w:after="0" w:line="240" w:lineRule="auto"/>
              <w:jc w:val="center"/>
              <w:rPr>
                <w:sz w:val="20"/>
                <w:szCs w:val="20"/>
              </w:rPr>
            </w:pPr>
            <w:r w:rsidRPr="00D031B4">
              <w:rPr>
                <w:sz w:val="20"/>
                <w:szCs w:val="20"/>
              </w:rPr>
              <w:t>483.5</w:t>
            </w:r>
          </w:p>
        </w:tc>
        <w:tc>
          <w:tcPr>
            <w:tcW w:w="1092" w:type="dxa"/>
            <w:shd w:val="clear" w:color="auto" w:fill="BFBFBF" w:themeFill="background1" w:themeFillShade="BF"/>
          </w:tcPr>
          <w:p w14:paraId="10CC830E" w14:textId="77777777" w:rsidR="00D031B4" w:rsidRPr="00D031B4" w:rsidRDefault="00D031B4" w:rsidP="00D031B4">
            <w:pPr>
              <w:spacing w:after="0" w:line="240" w:lineRule="auto"/>
              <w:jc w:val="center"/>
              <w:rPr>
                <w:sz w:val="20"/>
                <w:szCs w:val="20"/>
              </w:rPr>
            </w:pPr>
            <w:r w:rsidRPr="00D031B4">
              <w:rPr>
                <w:sz w:val="20"/>
                <w:szCs w:val="20"/>
              </w:rPr>
              <w:t>2.2</w:t>
            </w:r>
          </w:p>
        </w:tc>
        <w:tc>
          <w:tcPr>
            <w:tcW w:w="1258" w:type="dxa"/>
            <w:shd w:val="clear" w:color="auto" w:fill="BFBFBF" w:themeFill="background1" w:themeFillShade="BF"/>
          </w:tcPr>
          <w:p w14:paraId="10CC6A4F" w14:textId="77777777" w:rsidR="00D031B4" w:rsidRPr="00D031B4" w:rsidRDefault="00D031B4" w:rsidP="00D031B4">
            <w:pPr>
              <w:spacing w:after="0" w:line="240" w:lineRule="auto"/>
              <w:jc w:val="center"/>
              <w:rPr>
                <w:sz w:val="20"/>
                <w:szCs w:val="20"/>
              </w:rPr>
            </w:pPr>
            <w:r w:rsidRPr="00D031B4">
              <w:rPr>
                <w:sz w:val="20"/>
                <w:szCs w:val="20"/>
              </w:rPr>
              <w:t>480.8</w:t>
            </w:r>
          </w:p>
        </w:tc>
        <w:tc>
          <w:tcPr>
            <w:tcW w:w="1352" w:type="dxa"/>
            <w:shd w:val="clear" w:color="auto" w:fill="BFBFBF" w:themeFill="background1" w:themeFillShade="BF"/>
          </w:tcPr>
          <w:p w14:paraId="0D171159" w14:textId="77777777" w:rsidR="00D031B4" w:rsidRPr="00D031B4" w:rsidRDefault="00D031B4" w:rsidP="00D031B4">
            <w:pPr>
              <w:spacing w:after="0" w:line="240" w:lineRule="auto"/>
              <w:jc w:val="center"/>
              <w:rPr>
                <w:sz w:val="20"/>
                <w:szCs w:val="20"/>
              </w:rPr>
            </w:pPr>
            <w:r w:rsidRPr="00D031B4">
              <w:rPr>
                <w:sz w:val="20"/>
                <w:szCs w:val="20"/>
              </w:rPr>
              <w:t>2.7</w:t>
            </w:r>
          </w:p>
        </w:tc>
      </w:tr>
      <w:tr w:rsidR="00D031B4" w:rsidRPr="00D031B4" w14:paraId="18871B74" w14:textId="77777777" w:rsidTr="00400047">
        <w:tc>
          <w:tcPr>
            <w:tcW w:w="2134" w:type="dxa"/>
          </w:tcPr>
          <w:p w14:paraId="5077DFA9" w14:textId="781751B7" w:rsidR="00D031B4" w:rsidRPr="00D031B4" w:rsidRDefault="00D031B4" w:rsidP="0042700A">
            <w:pPr>
              <w:spacing w:after="0" w:line="240" w:lineRule="auto"/>
              <w:rPr>
                <w:rFonts w:cs="Times New Roman"/>
                <w:sz w:val="20"/>
                <w:szCs w:val="20"/>
              </w:rPr>
            </w:pPr>
            <w:r w:rsidRPr="00D031B4">
              <w:rPr>
                <w:rFonts w:cs="Times New Roman"/>
                <w:sz w:val="20"/>
                <w:szCs w:val="20"/>
              </w:rPr>
              <w:t>EL</w:t>
            </w:r>
          </w:p>
        </w:tc>
        <w:tc>
          <w:tcPr>
            <w:tcW w:w="1174" w:type="dxa"/>
          </w:tcPr>
          <w:p w14:paraId="21CC3E79" w14:textId="77777777" w:rsidR="00D031B4" w:rsidRPr="00D031B4" w:rsidRDefault="00D031B4" w:rsidP="00D031B4">
            <w:pPr>
              <w:spacing w:after="0" w:line="240" w:lineRule="auto"/>
              <w:jc w:val="center"/>
              <w:rPr>
                <w:sz w:val="20"/>
                <w:szCs w:val="20"/>
              </w:rPr>
            </w:pPr>
            <w:r w:rsidRPr="00D031B4">
              <w:rPr>
                <w:sz w:val="20"/>
                <w:szCs w:val="20"/>
              </w:rPr>
              <w:t>68</w:t>
            </w:r>
          </w:p>
        </w:tc>
        <w:tc>
          <w:tcPr>
            <w:tcW w:w="1175" w:type="dxa"/>
          </w:tcPr>
          <w:p w14:paraId="338566E6" w14:textId="77777777" w:rsidR="00D031B4" w:rsidRPr="00D031B4" w:rsidRDefault="00D031B4" w:rsidP="00D031B4">
            <w:pPr>
              <w:spacing w:after="0" w:line="240" w:lineRule="auto"/>
              <w:jc w:val="center"/>
              <w:rPr>
                <w:sz w:val="20"/>
                <w:szCs w:val="20"/>
              </w:rPr>
            </w:pPr>
            <w:r w:rsidRPr="00D031B4">
              <w:rPr>
                <w:sz w:val="20"/>
                <w:szCs w:val="20"/>
              </w:rPr>
              <w:t>474.1</w:t>
            </w:r>
          </w:p>
        </w:tc>
        <w:tc>
          <w:tcPr>
            <w:tcW w:w="1175" w:type="dxa"/>
          </w:tcPr>
          <w:p w14:paraId="1FC94F36" w14:textId="77777777" w:rsidR="00D031B4" w:rsidRPr="00D031B4" w:rsidRDefault="00D031B4" w:rsidP="00D031B4">
            <w:pPr>
              <w:spacing w:after="0" w:line="240" w:lineRule="auto"/>
              <w:jc w:val="center"/>
              <w:rPr>
                <w:sz w:val="20"/>
                <w:szCs w:val="20"/>
              </w:rPr>
            </w:pPr>
            <w:r w:rsidRPr="00D031B4">
              <w:rPr>
                <w:sz w:val="20"/>
                <w:szCs w:val="20"/>
              </w:rPr>
              <w:t>478.4</w:t>
            </w:r>
          </w:p>
        </w:tc>
        <w:tc>
          <w:tcPr>
            <w:tcW w:w="1092" w:type="dxa"/>
          </w:tcPr>
          <w:p w14:paraId="08F0934D" w14:textId="77777777" w:rsidR="00D031B4" w:rsidRPr="00D031B4" w:rsidRDefault="00D031B4" w:rsidP="00D031B4">
            <w:pPr>
              <w:spacing w:after="0" w:line="240" w:lineRule="auto"/>
              <w:jc w:val="center"/>
              <w:rPr>
                <w:sz w:val="20"/>
                <w:szCs w:val="20"/>
              </w:rPr>
            </w:pPr>
            <w:r w:rsidRPr="00D031B4">
              <w:rPr>
                <w:sz w:val="20"/>
                <w:szCs w:val="20"/>
              </w:rPr>
              <w:t>4.3</w:t>
            </w:r>
          </w:p>
        </w:tc>
        <w:tc>
          <w:tcPr>
            <w:tcW w:w="1258" w:type="dxa"/>
          </w:tcPr>
          <w:p w14:paraId="104FABCB" w14:textId="77777777" w:rsidR="00D031B4" w:rsidRPr="00D031B4" w:rsidRDefault="00D031B4" w:rsidP="00D031B4">
            <w:pPr>
              <w:spacing w:after="0" w:line="240" w:lineRule="auto"/>
              <w:jc w:val="center"/>
              <w:rPr>
                <w:sz w:val="20"/>
                <w:szCs w:val="20"/>
              </w:rPr>
            </w:pPr>
            <w:r w:rsidRPr="00D031B4">
              <w:rPr>
                <w:sz w:val="20"/>
                <w:szCs w:val="20"/>
              </w:rPr>
              <w:t>488.4</w:t>
            </w:r>
          </w:p>
        </w:tc>
        <w:tc>
          <w:tcPr>
            <w:tcW w:w="1352" w:type="dxa"/>
          </w:tcPr>
          <w:p w14:paraId="5B7E54C6" w14:textId="77777777" w:rsidR="00D031B4" w:rsidRPr="00D031B4" w:rsidRDefault="00D031B4" w:rsidP="00D031B4">
            <w:pPr>
              <w:spacing w:after="0" w:line="240" w:lineRule="auto"/>
              <w:jc w:val="center"/>
              <w:rPr>
                <w:sz w:val="20"/>
                <w:szCs w:val="20"/>
              </w:rPr>
            </w:pPr>
            <w:r w:rsidRPr="00D031B4">
              <w:rPr>
                <w:sz w:val="20"/>
                <w:szCs w:val="20"/>
              </w:rPr>
              <w:t>-10.0</w:t>
            </w:r>
          </w:p>
        </w:tc>
      </w:tr>
      <w:tr w:rsidR="00D031B4" w:rsidRPr="00D031B4" w14:paraId="0156F99C" w14:textId="77777777" w:rsidTr="00400047">
        <w:tc>
          <w:tcPr>
            <w:tcW w:w="2134" w:type="dxa"/>
            <w:tcBorders>
              <w:bottom w:val="single" w:sz="4" w:space="0" w:color="auto"/>
            </w:tcBorders>
            <w:shd w:val="clear" w:color="auto" w:fill="BFBFBF" w:themeFill="background1" w:themeFillShade="BF"/>
          </w:tcPr>
          <w:p w14:paraId="1234FDB8" w14:textId="77777777" w:rsidR="00D031B4" w:rsidRPr="00D031B4" w:rsidRDefault="00D031B4" w:rsidP="00D031B4">
            <w:pPr>
              <w:spacing w:after="0" w:line="240" w:lineRule="auto"/>
              <w:rPr>
                <w:rFonts w:cs="Times New Roman"/>
                <w:sz w:val="20"/>
                <w:szCs w:val="20"/>
              </w:rPr>
            </w:pPr>
            <w:r w:rsidRPr="00D031B4">
              <w:rPr>
                <w:rFonts w:cs="Times New Roman"/>
                <w:sz w:val="20"/>
                <w:szCs w:val="20"/>
              </w:rPr>
              <w:t>All</w:t>
            </w:r>
          </w:p>
        </w:tc>
        <w:tc>
          <w:tcPr>
            <w:tcW w:w="1174" w:type="dxa"/>
            <w:tcBorders>
              <w:bottom w:val="single" w:sz="4" w:space="0" w:color="auto"/>
            </w:tcBorders>
            <w:shd w:val="clear" w:color="auto" w:fill="BFBFBF" w:themeFill="background1" w:themeFillShade="BF"/>
          </w:tcPr>
          <w:p w14:paraId="15F647C0" w14:textId="77777777" w:rsidR="00D031B4" w:rsidRPr="00D031B4" w:rsidRDefault="00D031B4" w:rsidP="00D031B4">
            <w:pPr>
              <w:spacing w:after="0" w:line="240" w:lineRule="auto"/>
              <w:jc w:val="center"/>
              <w:rPr>
                <w:sz w:val="20"/>
                <w:szCs w:val="20"/>
              </w:rPr>
            </w:pPr>
            <w:r w:rsidRPr="00D031B4">
              <w:rPr>
                <w:sz w:val="20"/>
                <w:szCs w:val="20"/>
              </w:rPr>
              <w:t>1,184</w:t>
            </w:r>
          </w:p>
        </w:tc>
        <w:tc>
          <w:tcPr>
            <w:tcW w:w="1175" w:type="dxa"/>
            <w:tcBorders>
              <w:bottom w:val="single" w:sz="4" w:space="0" w:color="auto"/>
            </w:tcBorders>
            <w:shd w:val="clear" w:color="auto" w:fill="BFBFBF" w:themeFill="background1" w:themeFillShade="BF"/>
          </w:tcPr>
          <w:p w14:paraId="242B444D" w14:textId="77777777" w:rsidR="00D031B4" w:rsidRPr="00D031B4" w:rsidRDefault="00D031B4" w:rsidP="00D031B4">
            <w:pPr>
              <w:spacing w:after="0" w:line="240" w:lineRule="auto"/>
              <w:jc w:val="center"/>
              <w:rPr>
                <w:sz w:val="20"/>
                <w:szCs w:val="20"/>
              </w:rPr>
            </w:pPr>
            <w:r w:rsidRPr="00D031B4">
              <w:rPr>
                <w:sz w:val="20"/>
                <w:szCs w:val="20"/>
              </w:rPr>
              <w:t>499.6</w:t>
            </w:r>
          </w:p>
        </w:tc>
        <w:tc>
          <w:tcPr>
            <w:tcW w:w="1175" w:type="dxa"/>
            <w:tcBorders>
              <w:bottom w:val="single" w:sz="4" w:space="0" w:color="auto"/>
            </w:tcBorders>
            <w:shd w:val="clear" w:color="auto" w:fill="BFBFBF" w:themeFill="background1" w:themeFillShade="BF"/>
          </w:tcPr>
          <w:p w14:paraId="2AE8169D" w14:textId="77777777" w:rsidR="00D031B4" w:rsidRPr="00D031B4" w:rsidRDefault="00D031B4" w:rsidP="00D031B4">
            <w:pPr>
              <w:spacing w:after="0" w:line="240" w:lineRule="auto"/>
              <w:jc w:val="center"/>
              <w:rPr>
                <w:sz w:val="20"/>
                <w:szCs w:val="20"/>
              </w:rPr>
            </w:pPr>
            <w:r w:rsidRPr="00D031B4">
              <w:rPr>
                <w:sz w:val="20"/>
                <w:szCs w:val="20"/>
              </w:rPr>
              <w:t>501.9</w:t>
            </w:r>
          </w:p>
        </w:tc>
        <w:tc>
          <w:tcPr>
            <w:tcW w:w="1092" w:type="dxa"/>
            <w:tcBorders>
              <w:bottom w:val="single" w:sz="4" w:space="0" w:color="auto"/>
            </w:tcBorders>
            <w:shd w:val="clear" w:color="auto" w:fill="BFBFBF" w:themeFill="background1" w:themeFillShade="BF"/>
          </w:tcPr>
          <w:p w14:paraId="24B85A4E" w14:textId="77777777" w:rsidR="00D031B4" w:rsidRPr="00D031B4" w:rsidRDefault="00D031B4" w:rsidP="00D031B4">
            <w:pPr>
              <w:spacing w:after="0" w:line="240" w:lineRule="auto"/>
              <w:jc w:val="center"/>
              <w:rPr>
                <w:sz w:val="20"/>
                <w:szCs w:val="20"/>
              </w:rPr>
            </w:pPr>
            <w:r w:rsidRPr="00D031B4">
              <w:rPr>
                <w:sz w:val="20"/>
                <w:szCs w:val="20"/>
              </w:rPr>
              <w:t>2.3</w:t>
            </w:r>
          </w:p>
        </w:tc>
        <w:tc>
          <w:tcPr>
            <w:tcW w:w="1258" w:type="dxa"/>
            <w:tcBorders>
              <w:bottom w:val="single" w:sz="4" w:space="0" w:color="auto"/>
            </w:tcBorders>
            <w:shd w:val="clear" w:color="auto" w:fill="BFBFBF" w:themeFill="background1" w:themeFillShade="BF"/>
          </w:tcPr>
          <w:p w14:paraId="4F6D30EF" w14:textId="77777777" w:rsidR="00D031B4" w:rsidRPr="00D031B4" w:rsidRDefault="00D031B4" w:rsidP="00D031B4">
            <w:pPr>
              <w:spacing w:after="0" w:line="240" w:lineRule="auto"/>
              <w:jc w:val="center"/>
              <w:rPr>
                <w:sz w:val="20"/>
                <w:szCs w:val="20"/>
              </w:rPr>
            </w:pPr>
            <w:r w:rsidRPr="00D031B4">
              <w:rPr>
                <w:sz w:val="20"/>
                <w:szCs w:val="20"/>
              </w:rPr>
              <w:t>500.5</w:t>
            </w:r>
          </w:p>
        </w:tc>
        <w:tc>
          <w:tcPr>
            <w:tcW w:w="1352" w:type="dxa"/>
            <w:tcBorders>
              <w:bottom w:val="single" w:sz="4" w:space="0" w:color="auto"/>
            </w:tcBorders>
            <w:shd w:val="clear" w:color="auto" w:fill="BFBFBF" w:themeFill="background1" w:themeFillShade="BF"/>
          </w:tcPr>
          <w:p w14:paraId="2AFB2F6C" w14:textId="77777777" w:rsidR="00D031B4" w:rsidRPr="00D031B4" w:rsidRDefault="00D031B4" w:rsidP="00D031B4">
            <w:pPr>
              <w:spacing w:after="0" w:line="240" w:lineRule="auto"/>
              <w:jc w:val="center"/>
              <w:rPr>
                <w:sz w:val="20"/>
                <w:szCs w:val="20"/>
              </w:rPr>
            </w:pPr>
            <w:r w:rsidRPr="00D031B4">
              <w:rPr>
                <w:sz w:val="20"/>
                <w:szCs w:val="20"/>
              </w:rPr>
              <w:t>1.4</w:t>
            </w:r>
          </w:p>
        </w:tc>
      </w:tr>
      <w:tr w:rsidR="00D031B4" w:rsidRPr="00D031B4" w14:paraId="5D9A5916" w14:textId="77777777" w:rsidTr="00400047">
        <w:tc>
          <w:tcPr>
            <w:tcW w:w="9360" w:type="dxa"/>
            <w:gridSpan w:val="7"/>
            <w:tcBorders>
              <w:left w:val="nil"/>
              <w:bottom w:val="nil"/>
              <w:right w:val="nil"/>
            </w:tcBorders>
          </w:tcPr>
          <w:p w14:paraId="00B29211" w14:textId="6C38B45A" w:rsidR="00D031B4" w:rsidRPr="00D031B4" w:rsidRDefault="00D031B4" w:rsidP="0042700A">
            <w:pPr>
              <w:spacing w:before="60" w:after="0" w:line="240" w:lineRule="auto"/>
              <w:rPr>
                <w:rFonts w:cs="Times New Roman"/>
              </w:rPr>
            </w:pPr>
            <w:r w:rsidRPr="00D031B4">
              <w:rPr>
                <w:rFonts w:ascii="Calibri" w:hAnsi="Calibri"/>
                <w:sz w:val="18"/>
                <w:szCs w:val="18"/>
              </w:rPr>
              <w:t>Next Generation MCAS Achievement Levels: 440</w:t>
            </w:r>
            <w:r w:rsidR="0042700A">
              <w:rPr>
                <w:rFonts w:ascii="Calibri" w:hAnsi="Calibri"/>
                <w:sz w:val="18"/>
                <w:szCs w:val="18"/>
              </w:rPr>
              <w:t>–</w:t>
            </w:r>
            <w:r w:rsidRPr="00D031B4">
              <w:rPr>
                <w:rFonts w:ascii="Calibri" w:hAnsi="Calibri"/>
                <w:sz w:val="18"/>
                <w:szCs w:val="18"/>
              </w:rPr>
              <w:t>470 Not Meeting Expectations; 470</w:t>
            </w:r>
            <w:r w:rsidR="0042700A">
              <w:rPr>
                <w:rFonts w:ascii="Calibri" w:hAnsi="Calibri"/>
                <w:sz w:val="18"/>
                <w:szCs w:val="18"/>
              </w:rPr>
              <w:t>–</w:t>
            </w:r>
            <w:r w:rsidRPr="00D031B4">
              <w:rPr>
                <w:rFonts w:ascii="Calibri" w:hAnsi="Calibri"/>
                <w:sz w:val="18"/>
                <w:szCs w:val="18"/>
              </w:rPr>
              <w:t>500 Partially Meeting Expectations; 500</w:t>
            </w:r>
            <w:r w:rsidR="0042700A">
              <w:rPr>
                <w:rFonts w:ascii="Calibri" w:hAnsi="Calibri"/>
                <w:sz w:val="18"/>
                <w:szCs w:val="18"/>
              </w:rPr>
              <w:t>–</w:t>
            </w:r>
            <w:r w:rsidRPr="00D031B4">
              <w:rPr>
                <w:rFonts w:ascii="Calibri" w:hAnsi="Calibri"/>
                <w:sz w:val="18"/>
                <w:szCs w:val="18"/>
              </w:rPr>
              <w:t>530 Meeting Expectations; 530</w:t>
            </w:r>
            <w:r w:rsidR="0042700A">
              <w:rPr>
                <w:rFonts w:ascii="Calibri" w:hAnsi="Calibri"/>
                <w:sz w:val="18"/>
                <w:szCs w:val="18"/>
              </w:rPr>
              <w:t>–</w:t>
            </w:r>
            <w:r w:rsidRPr="00D031B4">
              <w:rPr>
                <w:rFonts w:ascii="Calibri" w:hAnsi="Calibri"/>
                <w:sz w:val="18"/>
                <w:szCs w:val="18"/>
              </w:rPr>
              <w:t>560 Exceeding Expectations</w:t>
            </w:r>
          </w:p>
        </w:tc>
      </w:tr>
    </w:tbl>
    <w:p w14:paraId="05588E34" w14:textId="77777777" w:rsidR="00D031B4" w:rsidRPr="00D031B4" w:rsidRDefault="00D031B4" w:rsidP="00D031B4">
      <w:pPr>
        <w:spacing w:after="0"/>
        <w:rPr>
          <w:rFonts w:cs="Times New Roman"/>
        </w:rPr>
      </w:pPr>
    </w:p>
    <w:p w14:paraId="315406A8" w14:textId="77777777" w:rsidR="00D031B4" w:rsidRPr="00D031B4" w:rsidRDefault="00D031B4" w:rsidP="00D031B4">
      <w:pPr>
        <w:spacing w:after="0"/>
        <w:rPr>
          <w:rFonts w:cs="Times New Roman"/>
        </w:rPr>
      </w:pPr>
    </w:p>
    <w:tbl>
      <w:tblPr>
        <w:tblStyle w:val="TableGrid5"/>
        <w:tblW w:w="0" w:type="auto"/>
        <w:tblLook w:val="00A0" w:firstRow="1" w:lastRow="0" w:firstColumn="1" w:lastColumn="0" w:noHBand="0" w:noVBand="0"/>
        <w:tblCaption w:val="Table 4: Northampton Public Schools"/>
        <w:tblDescription w:val="Next-Generation MCAS Math Scaled Scores grades 3–8, 2017–2018"/>
      </w:tblPr>
      <w:tblGrid>
        <w:gridCol w:w="2159"/>
        <w:gridCol w:w="1169"/>
        <w:gridCol w:w="1170"/>
        <w:gridCol w:w="1170"/>
        <w:gridCol w:w="1082"/>
        <w:gridCol w:w="1258"/>
        <w:gridCol w:w="1352"/>
      </w:tblGrid>
      <w:tr w:rsidR="00D031B4" w:rsidRPr="00D031B4" w14:paraId="52A7BC7B" w14:textId="77777777" w:rsidTr="0070625F">
        <w:tc>
          <w:tcPr>
            <w:tcW w:w="9360" w:type="dxa"/>
            <w:gridSpan w:val="7"/>
            <w:tcBorders>
              <w:top w:val="nil"/>
              <w:left w:val="nil"/>
              <w:right w:val="nil"/>
            </w:tcBorders>
          </w:tcPr>
          <w:p w14:paraId="7F90237C"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Table 4: Northampton Public Schools</w:t>
            </w:r>
          </w:p>
          <w:p w14:paraId="57AE3EB0" w14:textId="7F19546B" w:rsidR="00D031B4" w:rsidRPr="00D031B4" w:rsidRDefault="00D031B4" w:rsidP="0042700A">
            <w:pPr>
              <w:spacing w:after="0" w:line="240" w:lineRule="auto"/>
              <w:jc w:val="center"/>
              <w:rPr>
                <w:rFonts w:cs="Times New Roman"/>
              </w:rPr>
            </w:pPr>
            <w:r w:rsidRPr="00D031B4">
              <w:rPr>
                <w:rFonts w:cs="Times New Roman"/>
                <w:b/>
                <w:sz w:val="20"/>
                <w:szCs w:val="20"/>
              </w:rPr>
              <w:t>Next-Generation MCAS Math Scaled Scores grades 3</w:t>
            </w:r>
            <w:r w:rsidR="0042700A">
              <w:rPr>
                <w:rFonts w:cs="Times New Roman"/>
                <w:b/>
                <w:sz w:val="20"/>
                <w:szCs w:val="20"/>
              </w:rPr>
              <w:t>–</w:t>
            </w:r>
            <w:r w:rsidRPr="00D031B4">
              <w:rPr>
                <w:rFonts w:cs="Times New Roman"/>
                <w:b/>
                <w:sz w:val="20"/>
                <w:szCs w:val="20"/>
              </w:rPr>
              <w:t>8, 2017</w:t>
            </w:r>
            <w:r w:rsidR="0042700A">
              <w:rPr>
                <w:rFonts w:cs="Times New Roman"/>
                <w:b/>
                <w:sz w:val="20"/>
                <w:szCs w:val="20"/>
              </w:rPr>
              <w:t>–</w:t>
            </w:r>
            <w:r w:rsidRPr="00D031B4">
              <w:rPr>
                <w:rFonts w:cs="Times New Roman"/>
                <w:b/>
                <w:sz w:val="20"/>
                <w:szCs w:val="20"/>
              </w:rPr>
              <w:t>2018</w:t>
            </w:r>
          </w:p>
        </w:tc>
      </w:tr>
      <w:tr w:rsidR="00D031B4" w:rsidRPr="00D031B4" w14:paraId="651EB441" w14:textId="77777777" w:rsidTr="0070625F">
        <w:tc>
          <w:tcPr>
            <w:tcW w:w="2159" w:type="dxa"/>
            <w:shd w:val="clear" w:color="auto" w:fill="BFBFBF" w:themeFill="background1" w:themeFillShade="BF"/>
          </w:tcPr>
          <w:p w14:paraId="07F68CA9" w14:textId="77777777" w:rsidR="00D031B4" w:rsidRPr="00D031B4" w:rsidRDefault="00D031B4" w:rsidP="004B5983">
            <w:pPr>
              <w:spacing w:after="0" w:line="240" w:lineRule="auto"/>
              <w:rPr>
                <w:rFonts w:cs="Times New Roman"/>
                <w:b/>
                <w:sz w:val="20"/>
                <w:szCs w:val="20"/>
              </w:rPr>
            </w:pPr>
            <w:r w:rsidRPr="00D031B4">
              <w:rPr>
                <w:rFonts w:cs="Times New Roman"/>
                <w:b/>
                <w:sz w:val="20"/>
                <w:szCs w:val="20"/>
              </w:rPr>
              <w:t>Group</w:t>
            </w:r>
          </w:p>
        </w:tc>
        <w:tc>
          <w:tcPr>
            <w:tcW w:w="1169" w:type="dxa"/>
            <w:shd w:val="clear" w:color="auto" w:fill="BFBFBF" w:themeFill="background1" w:themeFillShade="BF"/>
          </w:tcPr>
          <w:p w14:paraId="187ED7EF"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N (2018)</w:t>
            </w:r>
          </w:p>
        </w:tc>
        <w:tc>
          <w:tcPr>
            <w:tcW w:w="1170" w:type="dxa"/>
            <w:shd w:val="clear" w:color="auto" w:fill="BFBFBF" w:themeFill="background1" w:themeFillShade="BF"/>
          </w:tcPr>
          <w:p w14:paraId="552EA990"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2017</w:t>
            </w:r>
          </w:p>
        </w:tc>
        <w:tc>
          <w:tcPr>
            <w:tcW w:w="1170" w:type="dxa"/>
            <w:shd w:val="clear" w:color="auto" w:fill="BFBFBF" w:themeFill="background1" w:themeFillShade="BF"/>
          </w:tcPr>
          <w:p w14:paraId="7A2BECEC"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2018</w:t>
            </w:r>
          </w:p>
        </w:tc>
        <w:tc>
          <w:tcPr>
            <w:tcW w:w="1082" w:type="dxa"/>
            <w:shd w:val="clear" w:color="auto" w:fill="BFBFBF" w:themeFill="background1" w:themeFillShade="BF"/>
          </w:tcPr>
          <w:p w14:paraId="022D245B"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Change</w:t>
            </w:r>
          </w:p>
        </w:tc>
        <w:tc>
          <w:tcPr>
            <w:tcW w:w="1258" w:type="dxa"/>
            <w:shd w:val="clear" w:color="auto" w:fill="BFBFBF" w:themeFill="background1" w:themeFillShade="BF"/>
          </w:tcPr>
          <w:p w14:paraId="18D86C09"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State (2018)</w:t>
            </w:r>
          </w:p>
        </w:tc>
        <w:tc>
          <w:tcPr>
            <w:tcW w:w="1352" w:type="dxa"/>
            <w:shd w:val="clear" w:color="auto" w:fill="BFBFBF" w:themeFill="background1" w:themeFillShade="BF"/>
          </w:tcPr>
          <w:p w14:paraId="41B558DB"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Above/Below</w:t>
            </w:r>
          </w:p>
        </w:tc>
      </w:tr>
      <w:tr w:rsidR="00D031B4" w:rsidRPr="00D031B4" w14:paraId="72499015" w14:textId="77777777" w:rsidTr="0070625F">
        <w:tc>
          <w:tcPr>
            <w:tcW w:w="2159" w:type="dxa"/>
          </w:tcPr>
          <w:p w14:paraId="65F614A0" w14:textId="77777777" w:rsidR="00D031B4" w:rsidRPr="00D031B4" w:rsidRDefault="00D031B4" w:rsidP="00D031B4">
            <w:pPr>
              <w:spacing w:after="0" w:line="240" w:lineRule="auto"/>
              <w:rPr>
                <w:sz w:val="20"/>
                <w:szCs w:val="20"/>
              </w:rPr>
            </w:pPr>
            <w:r w:rsidRPr="00D031B4">
              <w:rPr>
                <w:sz w:val="20"/>
                <w:szCs w:val="20"/>
              </w:rPr>
              <w:t>African American/Black</w:t>
            </w:r>
          </w:p>
        </w:tc>
        <w:tc>
          <w:tcPr>
            <w:tcW w:w="1169" w:type="dxa"/>
          </w:tcPr>
          <w:p w14:paraId="2C82375C" w14:textId="77777777" w:rsidR="00D031B4" w:rsidRPr="00D031B4" w:rsidRDefault="00D031B4" w:rsidP="00D031B4">
            <w:pPr>
              <w:spacing w:after="0" w:line="240" w:lineRule="auto"/>
              <w:jc w:val="center"/>
              <w:rPr>
                <w:sz w:val="20"/>
                <w:szCs w:val="20"/>
              </w:rPr>
            </w:pPr>
            <w:r w:rsidRPr="00D031B4">
              <w:rPr>
                <w:sz w:val="20"/>
                <w:szCs w:val="20"/>
              </w:rPr>
              <w:t>27</w:t>
            </w:r>
          </w:p>
        </w:tc>
        <w:tc>
          <w:tcPr>
            <w:tcW w:w="1170" w:type="dxa"/>
          </w:tcPr>
          <w:p w14:paraId="1A929A38" w14:textId="77777777" w:rsidR="00D031B4" w:rsidRPr="00D031B4" w:rsidRDefault="00D031B4" w:rsidP="00D031B4">
            <w:pPr>
              <w:spacing w:after="0" w:line="240" w:lineRule="auto"/>
              <w:jc w:val="center"/>
              <w:rPr>
                <w:sz w:val="20"/>
                <w:szCs w:val="20"/>
              </w:rPr>
            </w:pPr>
            <w:r w:rsidRPr="00D031B4">
              <w:rPr>
                <w:sz w:val="20"/>
                <w:szCs w:val="20"/>
              </w:rPr>
              <w:t>486.9</w:t>
            </w:r>
          </w:p>
        </w:tc>
        <w:tc>
          <w:tcPr>
            <w:tcW w:w="1170" w:type="dxa"/>
          </w:tcPr>
          <w:p w14:paraId="05330900" w14:textId="77777777" w:rsidR="00D031B4" w:rsidRPr="00D031B4" w:rsidRDefault="00D031B4" w:rsidP="00D031B4">
            <w:pPr>
              <w:spacing w:after="0" w:line="240" w:lineRule="auto"/>
              <w:jc w:val="center"/>
              <w:rPr>
                <w:sz w:val="20"/>
                <w:szCs w:val="20"/>
              </w:rPr>
            </w:pPr>
            <w:r w:rsidRPr="00D031B4">
              <w:rPr>
                <w:sz w:val="20"/>
                <w:szCs w:val="20"/>
              </w:rPr>
              <w:t>492.1</w:t>
            </w:r>
          </w:p>
        </w:tc>
        <w:tc>
          <w:tcPr>
            <w:tcW w:w="1082" w:type="dxa"/>
          </w:tcPr>
          <w:p w14:paraId="11ECF063" w14:textId="77777777" w:rsidR="00D031B4" w:rsidRPr="00D031B4" w:rsidRDefault="00D031B4" w:rsidP="00D031B4">
            <w:pPr>
              <w:spacing w:after="0" w:line="240" w:lineRule="auto"/>
              <w:jc w:val="center"/>
              <w:rPr>
                <w:sz w:val="20"/>
                <w:szCs w:val="20"/>
              </w:rPr>
            </w:pPr>
            <w:r w:rsidRPr="00D031B4">
              <w:rPr>
                <w:sz w:val="20"/>
                <w:szCs w:val="20"/>
              </w:rPr>
              <w:t>5.2</w:t>
            </w:r>
          </w:p>
        </w:tc>
        <w:tc>
          <w:tcPr>
            <w:tcW w:w="1258" w:type="dxa"/>
          </w:tcPr>
          <w:p w14:paraId="49CEBFF6" w14:textId="77777777" w:rsidR="00D031B4" w:rsidRPr="00D031B4" w:rsidRDefault="00D031B4" w:rsidP="00D031B4">
            <w:pPr>
              <w:spacing w:after="0" w:line="240" w:lineRule="auto"/>
              <w:jc w:val="center"/>
              <w:rPr>
                <w:sz w:val="20"/>
                <w:szCs w:val="20"/>
              </w:rPr>
            </w:pPr>
            <w:r w:rsidRPr="00D031B4">
              <w:rPr>
                <w:sz w:val="20"/>
                <w:szCs w:val="20"/>
              </w:rPr>
              <w:t>486.9</w:t>
            </w:r>
          </w:p>
        </w:tc>
        <w:tc>
          <w:tcPr>
            <w:tcW w:w="1352" w:type="dxa"/>
          </w:tcPr>
          <w:p w14:paraId="1BA70A79" w14:textId="77777777" w:rsidR="00D031B4" w:rsidRPr="00D031B4" w:rsidRDefault="00D031B4" w:rsidP="00D031B4">
            <w:pPr>
              <w:spacing w:after="0" w:line="240" w:lineRule="auto"/>
              <w:jc w:val="center"/>
              <w:rPr>
                <w:sz w:val="20"/>
                <w:szCs w:val="20"/>
              </w:rPr>
            </w:pPr>
            <w:r w:rsidRPr="00D031B4">
              <w:rPr>
                <w:sz w:val="20"/>
                <w:szCs w:val="20"/>
              </w:rPr>
              <w:t>5.2</w:t>
            </w:r>
          </w:p>
        </w:tc>
      </w:tr>
      <w:tr w:rsidR="00D031B4" w:rsidRPr="00D031B4" w14:paraId="0C139CE0" w14:textId="77777777" w:rsidTr="0070625F">
        <w:tc>
          <w:tcPr>
            <w:tcW w:w="2159" w:type="dxa"/>
            <w:shd w:val="clear" w:color="auto" w:fill="BFBFBF" w:themeFill="background1" w:themeFillShade="BF"/>
          </w:tcPr>
          <w:p w14:paraId="0B296474" w14:textId="77777777" w:rsidR="00D031B4" w:rsidRPr="00D031B4" w:rsidRDefault="00D031B4" w:rsidP="00D031B4">
            <w:pPr>
              <w:spacing w:after="0" w:line="240" w:lineRule="auto"/>
              <w:rPr>
                <w:sz w:val="20"/>
                <w:szCs w:val="20"/>
              </w:rPr>
            </w:pPr>
            <w:r w:rsidRPr="00D031B4">
              <w:rPr>
                <w:sz w:val="20"/>
                <w:szCs w:val="20"/>
              </w:rPr>
              <w:t>Asian</w:t>
            </w:r>
          </w:p>
        </w:tc>
        <w:tc>
          <w:tcPr>
            <w:tcW w:w="1169" w:type="dxa"/>
            <w:shd w:val="clear" w:color="auto" w:fill="BFBFBF" w:themeFill="background1" w:themeFillShade="BF"/>
          </w:tcPr>
          <w:p w14:paraId="4DFF5C21" w14:textId="77777777" w:rsidR="00D031B4" w:rsidRPr="00D031B4" w:rsidRDefault="00D031B4" w:rsidP="00D031B4">
            <w:pPr>
              <w:spacing w:after="0" w:line="240" w:lineRule="auto"/>
              <w:jc w:val="center"/>
              <w:rPr>
                <w:sz w:val="20"/>
                <w:szCs w:val="20"/>
              </w:rPr>
            </w:pPr>
            <w:r w:rsidRPr="00D031B4">
              <w:rPr>
                <w:sz w:val="20"/>
                <w:szCs w:val="20"/>
              </w:rPr>
              <w:t>45</w:t>
            </w:r>
          </w:p>
        </w:tc>
        <w:tc>
          <w:tcPr>
            <w:tcW w:w="1170" w:type="dxa"/>
            <w:shd w:val="clear" w:color="auto" w:fill="BFBFBF" w:themeFill="background1" w:themeFillShade="BF"/>
          </w:tcPr>
          <w:p w14:paraId="587E3B59" w14:textId="77777777" w:rsidR="00D031B4" w:rsidRPr="00D031B4" w:rsidRDefault="00D031B4" w:rsidP="00D031B4">
            <w:pPr>
              <w:spacing w:after="0" w:line="240" w:lineRule="auto"/>
              <w:jc w:val="center"/>
              <w:rPr>
                <w:sz w:val="20"/>
                <w:szCs w:val="20"/>
              </w:rPr>
            </w:pPr>
            <w:r w:rsidRPr="00D031B4">
              <w:rPr>
                <w:sz w:val="20"/>
                <w:szCs w:val="20"/>
              </w:rPr>
              <w:t>496.2</w:t>
            </w:r>
          </w:p>
        </w:tc>
        <w:tc>
          <w:tcPr>
            <w:tcW w:w="1170" w:type="dxa"/>
            <w:shd w:val="clear" w:color="auto" w:fill="BFBFBF" w:themeFill="background1" w:themeFillShade="BF"/>
          </w:tcPr>
          <w:p w14:paraId="7DB7AB9B" w14:textId="77777777" w:rsidR="00D031B4" w:rsidRPr="00D031B4" w:rsidRDefault="00D031B4" w:rsidP="00D031B4">
            <w:pPr>
              <w:spacing w:after="0" w:line="240" w:lineRule="auto"/>
              <w:jc w:val="center"/>
              <w:rPr>
                <w:sz w:val="20"/>
                <w:szCs w:val="20"/>
              </w:rPr>
            </w:pPr>
            <w:r w:rsidRPr="00D031B4">
              <w:rPr>
                <w:sz w:val="20"/>
                <w:szCs w:val="20"/>
              </w:rPr>
              <w:t>493.2</w:t>
            </w:r>
          </w:p>
        </w:tc>
        <w:tc>
          <w:tcPr>
            <w:tcW w:w="1082" w:type="dxa"/>
            <w:shd w:val="clear" w:color="auto" w:fill="BFBFBF" w:themeFill="background1" w:themeFillShade="BF"/>
          </w:tcPr>
          <w:p w14:paraId="0A3F5731" w14:textId="77777777" w:rsidR="00D031B4" w:rsidRPr="00D031B4" w:rsidRDefault="00D031B4" w:rsidP="00D031B4">
            <w:pPr>
              <w:spacing w:after="0" w:line="240" w:lineRule="auto"/>
              <w:jc w:val="center"/>
              <w:rPr>
                <w:sz w:val="20"/>
                <w:szCs w:val="20"/>
              </w:rPr>
            </w:pPr>
            <w:r w:rsidRPr="00D031B4">
              <w:rPr>
                <w:sz w:val="20"/>
                <w:szCs w:val="20"/>
              </w:rPr>
              <w:t>-3.0</w:t>
            </w:r>
          </w:p>
        </w:tc>
        <w:tc>
          <w:tcPr>
            <w:tcW w:w="1258" w:type="dxa"/>
            <w:shd w:val="clear" w:color="auto" w:fill="BFBFBF" w:themeFill="background1" w:themeFillShade="BF"/>
          </w:tcPr>
          <w:p w14:paraId="3B00AC45" w14:textId="77777777" w:rsidR="00D031B4" w:rsidRPr="00D031B4" w:rsidRDefault="00D031B4" w:rsidP="00D031B4">
            <w:pPr>
              <w:spacing w:after="0" w:line="240" w:lineRule="auto"/>
              <w:jc w:val="center"/>
              <w:rPr>
                <w:sz w:val="20"/>
                <w:szCs w:val="20"/>
              </w:rPr>
            </w:pPr>
            <w:r w:rsidRPr="00D031B4">
              <w:rPr>
                <w:sz w:val="20"/>
                <w:szCs w:val="20"/>
              </w:rPr>
              <w:t>514.3</w:t>
            </w:r>
          </w:p>
        </w:tc>
        <w:tc>
          <w:tcPr>
            <w:tcW w:w="1352" w:type="dxa"/>
            <w:shd w:val="clear" w:color="auto" w:fill="BFBFBF" w:themeFill="background1" w:themeFillShade="BF"/>
          </w:tcPr>
          <w:p w14:paraId="23DDB91F" w14:textId="77777777" w:rsidR="00D031B4" w:rsidRPr="00D031B4" w:rsidRDefault="00D031B4" w:rsidP="00D031B4">
            <w:pPr>
              <w:spacing w:after="0" w:line="240" w:lineRule="auto"/>
              <w:jc w:val="center"/>
              <w:rPr>
                <w:sz w:val="20"/>
                <w:szCs w:val="20"/>
              </w:rPr>
            </w:pPr>
            <w:r w:rsidRPr="00D031B4">
              <w:rPr>
                <w:sz w:val="20"/>
                <w:szCs w:val="20"/>
              </w:rPr>
              <w:t>-21.1</w:t>
            </w:r>
          </w:p>
        </w:tc>
      </w:tr>
      <w:tr w:rsidR="00D031B4" w:rsidRPr="00D031B4" w14:paraId="68F0B372" w14:textId="77777777" w:rsidTr="0070625F">
        <w:tc>
          <w:tcPr>
            <w:tcW w:w="2159" w:type="dxa"/>
          </w:tcPr>
          <w:p w14:paraId="67760335" w14:textId="77777777" w:rsidR="00D031B4" w:rsidRPr="00D031B4" w:rsidRDefault="00D031B4" w:rsidP="00D031B4">
            <w:pPr>
              <w:spacing w:after="0" w:line="240" w:lineRule="auto"/>
              <w:rPr>
                <w:sz w:val="20"/>
                <w:szCs w:val="20"/>
              </w:rPr>
            </w:pPr>
            <w:r w:rsidRPr="00D031B4">
              <w:rPr>
                <w:sz w:val="20"/>
                <w:szCs w:val="20"/>
              </w:rPr>
              <w:t>Hispanic or Latino</w:t>
            </w:r>
          </w:p>
        </w:tc>
        <w:tc>
          <w:tcPr>
            <w:tcW w:w="1169" w:type="dxa"/>
          </w:tcPr>
          <w:p w14:paraId="3565ED2F" w14:textId="77777777" w:rsidR="00D031B4" w:rsidRPr="00D031B4" w:rsidRDefault="00D031B4" w:rsidP="00D031B4">
            <w:pPr>
              <w:spacing w:after="0" w:line="240" w:lineRule="auto"/>
              <w:jc w:val="center"/>
              <w:rPr>
                <w:sz w:val="20"/>
                <w:szCs w:val="20"/>
              </w:rPr>
            </w:pPr>
            <w:r w:rsidRPr="00D031B4">
              <w:rPr>
                <w:sz w:val="20"/>
                <w:szCs w:val="20"/>
              </w:rPr>
              <w:t>203</w:t>
            </w:r>
          </w:p>
        </w:tc>
        <w:tc>
          <w:tcPr>
            <w:tcW w:w="1170" w:type="dxa"/>
          </w:tcPr>
          <w:p w14:paraId="2248F141" w14:textId="77777777" w:rsidR="00D031B4" w:rsidRPr="00D031B4" w:rsidRDefault="00D031B4" w:rsidP="00D031B4">
            <w:pPr>
              <w:spacing w:after="0" w:line="240" w:lineRule="auto"/>
              <w:jc w:val="center"/>
              <w:rPr>
                <w:sz w:val="20"/>
                <w:szCs w:val="20"/>
              </w:rPr>
            </w:pPr>
            <w:r w:rsidRPr="00D031B4">
              <w:rPr>
                <w:sz w:val="20"/>
                <w:szCs w:val="20"/>
              </w:rPr>
              <w:t>481.7</w:t>
            </w:r>
          </w:p>
        </w:tc>
        <w:tc>
          <w:tcPr>
            <w:tcW w:w="1170" w:type="dxa"/>
          </w:tcPr>
          <w:p w14:paraId="635C0189" w14:textId="77777777" w:rsidR="00D031B4" w:rsidRPr="00D031B4" w:rsidRDefault="00D031B4" w:rsidP="00D031B4">
            <w:pPr>
              <w:spacing w:after="0" w:line="240" w:lineRule="auto"/>
              <w:jc w:val="center"/>
              <w:rPr>
                <w:sz w:val="20"/>
                <w:szCs w:val="20"/>
              </w:rPr>
            </w:pPr>
            <w:r w:rsidRPr="00D031B4">
              <w:rPr>
                <w:sz w:val="20"/>
                <w:szCs w:val="20"/>
              </w:rPr>
              <w:t>483.0</w:t>
            </w:r>
          </w:p>
        </w:tc>
        <w:tc>
          <w:tcPr>
            <w:tcW w:w="1082" w:type="dxa"/>
          </w:tcPr>
          <w:p w14:paraId="5BB3C414" w14:textId="77777777" w:rsidR="00D031B4" w:rsidRPr="00D031B4" w:rsidRDefault="00D031B4" w:rsidP="00D031B4">
            <w:pPr>
              <w:spacing w:after="0" w:line="240" w:lineRule="auto"/>
              <w:jc w:val="center"/>
              <w:rPr>
                <w:sz w:val="20"/>
                <w:szCs w:val="20"/>
              </w:rPr>
            </w:pPr>
            <w:r w:rsidRPr="00D031B4">
              <w:rPr>
                <w:sz w:val="20"/>
                <w:szCs w:val="20"/>
              </w:rPr>
              <w:t>1.3</w:t>
            </w:r>
          </w:p>
        </w:tc>
        <w:tc>
          <w:tcPr>
            <w:tcW w:w="1258" w:type="dxa"/>
          </w:tcPr>
          <w:p w14:paraId="1A760EE8" w14:textId="77777777" w:rsidR="00D031B4" w:rsidRPr="00D031B4" w:rsidRDefault="00D031B4" w:rsidP="00D031B4">
            <w:pPr>
              <w:spacing w:after="0" w:line="240" w:lineRule="auto"/>
              <w:jc w:val="center"/>
              <w:rPr>
                <w:sz w:val="20"/>
                <w:szCs w:val="20"/>
              </w:rPr>
            </w:pPr>
            <w:r w:rsidRPr="00D031B4">
              <w:rPr>
                <w:sz w:val="20"/>
                <w:szCs w:val="20"/>
              </w:rPr>
              <w:t>487.4</w:t>
            </w:r>
          </w:p>
        </w:tc>
        <w:tc>
          <w:tcPr>
            <w:tcW w:w="1352" w:type="dxa"/>
          </w:tcPr>
          <w:p w14:paraId="3E269361" w14:textId="77777777" w:rsidR="00D031B4" w:rsidRPr="00D031B4" w:rsidRDefault="00D031B4" w:rsidP="00D031B4">
            <w:pPr>
              <w:spacing w:after="0" w:line="240" w:lineRule="auto"/>
              <w:jc w:val="center"/>
              <w:rPr>
                <w:sz w:val="20"/>
                <w:szCs w:val="20"/>
              </w:rPr>
            </w:pPr>
            <w:r w:rsidRPr="00D031B4">
              <w:rPr>
                <w:sz w:val="20"/>
                <w:szCs w:val="20"/>
              </w:rPr>
              <w:t>-4.4</w:t>
            </w:r>
          </w:p>
        </w:tc>
      </w:tr>
      <w:tr w:rsidR="00D031B4" w:rsidRPr="00D031B4" w14:paraId="4FBDE6F7" w14:textId="77777777" w:rsidTr="0070625F">
        <w:tc>
          <w:tcPr>
            <w:tcW w:w="2159" w:type="dxa"/>
            <w:shd w:val="clear" w:color="auto" w:fill="BFBFBF" w:themeFill="background1" w:themeFillShade="BF"/>
          </w:tcPr>
          <w:p w14:paraId="752119FE" w14:textId="6CAFC6C1" w:rsidR="00D031B4" w:rsidRPr="00D031B4" w:rsidRDefault="00D031B4" w:rsidP="00D031B4">
            <w:pPr>
              <w:spacing w:after="0" w:line="240" w:lineRule="auto"/>
              <w:rPr>
                <w:sz w:val="20"/>
                <w:szCs w:val="20"/>
              </w:rPr>
            </w:pPr>
            <w:r w:rsidRPr="00D031B4">
              <w:rPr>
                <w:sz w:val="20"/>
                <w:szCs w:val="20"/>
              </w:rPr>
              <w:t>Multi-Race</w:t>
            </w:r>
            <w:r w:rsidR="009F65FC" w:rsidRPr="00E26882">
              <w:rPr>
                <w:rFonts w:ascii="Calibri" w:eastAsia="Times New Roman" w:hAnsi="Calibri" w:cs="Times New Roman"/>
                <w:sz w:val="20"/>
                <w:szCs w:val="20"/>
              </w:rPr>
              <w:t>, Non-Hisp</w:t>
            </w:r>
            <w:r w:rsidR="009F65FC">
              <w:rPr>
                <w:rFonts w:ascii="Calibri" w:eastAsia="Times New Roman" w:hAnsi="Calibri" w:cs="Times New Roman"/>
                <w:sz w:val="20"/>
                <w:szCs w:val="20"/>
              </w:rPr>
              <w:t>./Lat.</w:t>
            </w:r>
          </w:p>
        </w:tc>
        <w:tc>
          <w:tcPr>
            <w:tcW w:w="1169" w:type="dxa"/>
            <w:shd w:val="clear" w:color="auto" w:fill="BFBFBF" w:themeFill="background1" w:themeFillShade="BF"/>
          </w:tcPr>
          <w:p w14:paraId="11EF0F9A" w14:textId="77777777" w:rsidR="00D031B4" w:rsidRPr="00D031B4" w:rsidRDefault="00D031B4" w:rsidP="00D031B4">
            <w:pPr>
              <w:spacing w:after="0" w:line="240" w:lineRule="auto"/>
              <w:jc w:val="center"/>
              <w:rPr>
                <w:sz w:val="20"/>
                <w:szCs w:val="20"/>
              </w:rPr>
            </w:pPr>
            <w:r w:rsidRPr="00D031B4">
              <w:rPr>
                <w:sz w:val="20"/>
                <w:szCs w:val="20"/>
              </w:rPr>
              <w:t>80</w:t>
            </w:r>
          </w:p>
        </w:tc>
        <w:tc>
          <w:tcPr>
            <w:tcW w:w="1170" w:type="dxa"/>
            <w:shd w:val="clear" w:color="auto" w:fill="BFBFBF" w:themeFill="background1" w:themeFillShade="BF"/>
          </w:tcPr>
          <w:p w14:paraId="1B3630D5" w14:textId="77777777" w:rsidR="00D031B4" w:rsidRPr="00D031B4" w:rsidRDefault="00D031B4" w:rsidP="00D031B4">
            <w:pPr>
              <w:spacing w:after="0" w:line="240" w:lineRule="auto"/>
              <w:jc w:val="center"/>
              <w:rPr>
                <w:sz w:val="20"/>
                <w:szCs w:val="20"/>
              </w:rPr>
            </w:pPr>
            <w:r w:rsidRPr="00D031B4">
              <w:rPr>
                <w:sz w:val="20"/>
                <w:szCs w:val="20"/>
              </w:rPr>
              <w:t>501.6</w:t>
            </w:r>
          </w:p>
        </w:tc>
        <w:tc>
          <w:tcPr>
            <w:tcW w:w="1170" w:type="dxa"/>
            <w:shd w:val="clear" w:color="auto" w:fill="BFBFBF" w:themeFill="background1" w:themeFillShade="BF"/>
          </w:tcPr>
          <w:p w14:paraId="08FC2377" w14:textId="77777777" w:rsidR="00D031B4" w:rsidRPr="00D031B4" w:rsidRDefault="00D031B4" w:rsidP="00D031B4">
            <w:pPr>
              <w:spacing w:after="0" w:line="240" w:lineRule="auto"/>
              <w:jc w:val="center"/>
              <w:rPr>
                <w:sz w:val="20"/>
                <w:szCs w:val="20"/>
              </w:rPr>
            </w:pPr>
            <w:r w:rsidRPr="00D031B4">
              <w:rPr>
                <w:sz w:val="20"/>
                <w:szCs w:val="20"/>
              </w:rPr>
              <w:t>501.2</w:t>
            </w:r>
          </w:p>
        </w:tc>
        <w:tc>
          <w:tcPr>
            <w:tcW w:w="1082" w:type="dxa"/>
            <w:shd w:val="clear" w:color="auto" w:fill="BFBFBF" w:themeFill="background1" w:themeFillShade="BF"/>
          </w:tcPr>
          <w:p w14:paraId="4BE935AA" w14:textId="77777777" w:rsidR="00D031B4" w:rsidRPr="00D031B4" w:rsidRDefault="00D031B4" w:rsidP="00D031B4">
            <w:pPr>
              <w:spacing w:after="0" w:line="240" w:lineRule="auto"/>
              <w:jc w:val="center"/>
              <w:rPr>
                <w:sz w:val="20"/>
                <w:szCs w:val="20"/>
              </w:rPr>
            </w:pPr>
            <w:r w:rsidRPr="00D031B4">
              <w:rPr>
                <w:sz w:val="20"/>
                <w:szCs w:val="20"/>
              </w:rPr>
              <w:t>-0.4</w:t>
            </w:r>
          </w:p>
        </w:tc>
        <w:tc>
          <w:tcPr>
            <w:tcW w:w="1258" w:type="dxa"/>
            <w:shd w:val="clear" w:color="auto" w:fill="BFBFBF" w:themeFill="background1" w:themeFillShade="BF"/>
          </w:tcPr>
          <w:p w14:paraId="4CBCA5C1" w14:textId="77777777" w:rsidR="00D031B4" w:rsidRPr="00D031B4" w:rsidRDefault="00D031B4" w:rsidP="00D031B4">
            <w:pPr>
              <w:spacing w:after="0" w:line="240" w:lineRule="auto"/>
              <w:jc w:val="center"/>
              <w:rPr>
                <w:sz w:val="20"/>
                <w:szCs w:val="20"/>
              </w:rPr>
            </w:pPr>
            <w:r w:rsidRPr="00D031B4">
              <w:rPr>
                <w:sz w:val="20"/>
                <w:szCs w:val="20"/>
              </w:rPr>
              <w:t>499.7</w:t>
            </w:r>
          </w:p>
        </w:tc>
        <w:tc>
          <w:tcPr>
            <w:tcW w:w="1352" w:type="dxa"/>
            <w:shd w:val="clear" w:color="auto" w:fill="BFBFBF" w:themeFill="background1" w:themeFillShade="BF"/>
          </w:tcPr>
          <w:p w14:paraId="7C2FC5A3" w14:textId="77777777" w:rsidR="00D031B4" w:rsidRPr="00D031B4" w:rsidRDefault="00D031B4" w:rsidP="00D031B4">
            <w:pPr>
              <w:spacing w:after="0" w:line="240" w:lineRule="auto"/>
              <w:jc w:val="center"/>
              <w:rPr>
                <w:sz w:val="20"/>
                <w:szCs w:val="20"/>
              </w:rPr>
            </w:pPr>
            <w:r w:rsidRPr="00D031B4">
              <w:rPr>
                <w:sz w:val="20"/>
                <w:szCs w:val="20"/>
              </w:rPr>
              <w:t>1.5</w:t>
            </w:r>
          </w:p>
        </w:tc>
      </w:tr>
      <w:tr w:rsidR="00D031B4" w:rsidRPr="00D031B4" w14:paraId="17EF70D9" w14:textId="77777777" w:rsidTr="0070625F">
        <w:tc>
          <w:tcPr>
            <w:tcW w:w="2159" w:type="dxa"/>
          </w:tcPr>
          <w:p w14:paraId="4352692C" w14:textId="77777777" w:rsidR="00D031B4" w:rsidRPr="00D031B4" w:rsidRDefault="00D031B4" w:rsidP="00D031B4">
            <w:pPr>
              <w:spacing w:after="0" w:line="240" w:lineRule="auto"/>
              <w:rPr>
                <w:sz w:val="20"/>
                <w:szCs w:val="20"/>
              </w:rPr>
            </w:pPr>
            <w:r w:rsidRPr="00D031B4">
              <w:rPr>
                <w:sz w:val="20"/>
                <w:szCs w:val="20"/>
              </w:rPr>
              <w:t>White</w:t>
            </w:r>
          </w:p>
        </w:tc>
        <w:tc>
          <w:tcPr>
            <w:tcW w:w="1169" w:type="dxa"/>
          </w:tcPr>
          <w:p w14:paraId="4B9995D9" w14:textId="77777777" w:rsidR="00D031B4" w:rsidRPr="00D031B4" w:rsidRDefault="00D031B4" w:rsidP="00D031B4">
            <w:pPr>
              <w:spacing w:after="0" w:line="240" w:lineRule="auto"/>
              <w:jc w:val="center"/>
              <w:rPr>
                <w:sz w:val="20"/>
                <w:szCs w:val="20"/>
              </w:rPr>
            </w:pPr>
            <w:r w:rsidRPr="00D031B4">
              <w:rPr>
                <w:sz w:val="20"/>
                <w:szCs w:val="20"/>
              </w:rPr>
              <w:t>822</w:t>
            </w:r>
          </w:p>
        </w:tc>
        <w:tc>
          <w:tcPr>
            <w:tcW w:w="1170" w:type="dxa"/>
          </w:tcPr>
          <w:p w14:paraId="5E169001" w14:textId="77777777" w:rsidR="00D031B4" w:rsidRPr="00D031B4" w:rsidRDefault="00D031B4" w:rsidP="00D031B4">
            <w:pPr>
              <w:spacing w:after="0" w:line="240" w:lineRule="auto"/>
              <w:jc w:val="center"/>
              <w:rPr>
                <w:sz w:val="20"/>
                <w:szCs w:val="20"/>
              </w:rPr>
            </w:pPr>
            <w:r w:rsidRPr="00D031B4">
              <w:rPr>
                <w:sz w:val="20"/>
                <w:szCs w:val="20"/>
              </w:rPr>
              <w:t>499.7</w:t>
            </w:r>
          </w:p>
        </w:tc>
        <w:tc>
          <w:tcPr>
            <w:tcW w:w="1170" w:type="dxa"/>
          </w:tcPr>
          <w:p w14:paraId="229F5EF7" w14:textId="77777777" w:rsidR="00D031B4" w:rsidRPr="00D031B4" w:rsidRDefault="00D031B4" w:rsidP="00D031B4">
            <w:pPr>
              <w:spacing w:after="0" w:line="240" w:lineRule="auto"/>
              <w:jc w:val="center"/>
              <w:rPr>
                <w:sz w:val="20"/>
                <w:szCs w:val="20"/>
              </w:rPr>
            </w:pPr>
            <w:r w:rsidRPr="00D031B4">
              <w:rPr>
                <w:sz w:val="20"/>
                <w:szCs w:val="20"/>
              </w:rPr>
              <w:t>501.2</w:t>
            </w:r>
          </w:p>
        </w:tc>
        <w:tc>
          <w:tcPr>
            <w:tcW w:w="1082" w:type="dxa"/>
          </w:tcPr>
          <w:p w14:paraId="570AF316" w14:textId="77777777" w:rsidR="00D031B4" w:rsidRPr="00D031B4" w:rsidRDefault="00D031B4" w:rsidP="00D031B4">
            <w:pPr>
              <w:spacing w:after="0" w:line="240" w:lineRule="auto"/>
              <w:jc w:val="center"/>
              <w:rPr>
                <w:sz w:val="20"/>
                <w:szCs w:val="20"/>
              </w:rPr>
            </w:pPr>
            <w:r w:rsidRPr="00D031B4">
              <w:rPr>
                <w:sz w:val="20"/>
                <w:szCs w:val="20"/>
              </w:rPr>
              <w:t>1.5</w:t>
            </w:r>
          </w:p>
        </w:tc>
        <w:tc>
          <w:tcPr>
            <w:tcW w:w="1258" w:type="dxa"/>
          </w:tcPr>
          <w:p w14:paraId="5A1C6629" w14:textId="77777777" w:rsidR="00D031B4" w:rsidRPr="00D031B4" w:rsidRDefault="00D031B4" w:rsidP="00D031B4">
            <w:pPr>
              <w:spacing w:after="0" w:line="240" w:lineRule="auto"/>
              <w:jc w:val="center"/>
              <w:rPr>
                <w:sz w:val="20"/>
                <w:szCs w:val="20"/>
              </w:rPr>
            </w:pPr>
            <w:r w:rsidRPr="00D031B4">
              <w:rPr>
                <w:sz w:val="20"/>
                <w:szCs w:val="20"/>
              </w:rPr>
              <w:t>501.8</w:t>
            </w:r>
          </w:p>
        </w:tc>
        <w:tc>
          <w:tcPr>
            <w:tcW w:w="1352" w:type="dxa"/>
          </w:tcPr>
          <w:p w14:paraId="0E882490" w14:textId="77777777" w:rsidR="00D031B4" w:rsidRPr="00D031B4" w:rsidRDefault="00D031B4" w:rsidP="00D031B4">
            <w:pPr>
              <w:spacing w:after="0" w:line="240" w:lineRule="auto"/>
              <w:jc w:val="center"/>
              <w:rPr>
                <w:sz w:val="20"/>
                <w:szCs w:val="20"/>
              </w:rPr>
            </w:pPr>
            <w:r w:rsidRPr="00D031B4">
              <w:rPr>
                <w:sz w:val="20"/>
                <w:szCs w:val="20"/>
              </w:rPr>
              <w:t>-0.6</w:t>
            </w:r>
          </w:p>
        </w:tc>
      </w:tr>
      <w:tr w:rsidR="00D031B4" w:rsidRPr="00D031B4" w14:paraId="0E3DEB66" w14:textId="77777777" w:rsidTr="0070625F">
        <w:tc>
          <w:tcPr>
            <w:tcW w:w="2159" w:type="dxa"/>
            <w:shd w:val="clear" w:color="auto" w:fill="BFBFBF" w:themeFill="background1" w:themeFillShade="BF"/>
          </w:tcPr>
          <w:p w14:paraId="57C8E1B7" w14:textId="77777777" w:rsidR="00D031B4" w:rsidRPr="00D031B4" w:rsidRDefault="00D031B4" w:rsidP="00D031B4">
            <w:pPr>
              <w:spacing w:after="0" w:line="240" w:lineRule="auto"/>
              <w:rPr>
                <w:rFonts w:cs="Times New Roman"/>
                <w:sz w:val="20"/>
                <w:szCs w:val="20"/>
              </w:rPr>
            </w:pPr>
            <w:r w:rsidRPr="00D031B4">
              <w:rPr>
                <w:rFonts w:cs="Times New Roman"/>
                <w:sz w:val="20"/>
                <w:szCs w:val="20"/>
              </w:rPr>
              <w:t>High Needs</w:t>
            </w:r>
          </w:p>
        </w:tc>
        <w:tc>
          <w:tcPr>
            <w:tcW w:w="1169" w:type="dxa"/>
            <w:shd w:val="clear" w:color="auto" w:fill="BFBFBF" w:themeFill="background1" w:themeFillShade="BF"/>
          </w:tcPr>
          <w:p w14:paraId="5087FBC0" w14:textId="77777777" w:rsidR="00D031B4" w:rsidRPr="00D031B4" w:rsidRDefault="00D031B4" w:rsidP="00D031B4">
            <w:pPr>
              <w:spacing w:after="0" w:line="240" w:lineRule="auto"/>
              <w:jc w:val="center"/>
              <w:rPr>
                <w:sz w:val="20"/>
                <w:szCs w:val="20"/>
              </w:rPr>
            </w:pPr>
            <w:r w:rsidRPr="00D031B4">
              <w:rPr>
                <w:sz w:val="20"/>
                <w:szCs w:val="20"/>
              </w:rPr>
              <w:t>516</w:t>
            </w:r>
          </w:p>
        </w:tc>
        <w:tc>
          <w:tcPr>
            <w:tcW w:w="1170" w:type="dxa"/>
            <w:shd w:val="clear" w:color="auto" w:fill="BFBFBF" w:themeFill="background1" w:themeFillShade="BF"/>
          </w:tcPr>
          <w:p w14:paraId="0BD1DF87" w14:textId="77777777" w:rsidR="00D031B4" w:rsidRPr="00D031B4" w:rsidRDefault="00D031B4" w:rsidP="00D031B4">
            <w:pPr>
              <w:spacing w:after="0" w:line="240" w:lineRule="auto"/>
              <w:jc w:val="center"/>
              <w:rPr>
                <w:sz w:val="20"/>
                <w:szCs w:val="20"/>
              </w:rPr>
            </w:pPr>
            <w:r w:rsidRPr="00D031B4">
              <w:rPr>
                <w:sz w:val="20"/>
                <w:szCs w:val="20"/>
              </w:rPr>
              <w:t>483.8</w:t>
            </w:r>
          </w:p>
        </w:tc>
        <w:tc>
          <w:tcPr>
            <w:tcW w:w="1170" w:type="dxa"/>
            <w:shd w:val="clear" w:color="auto" w:fill="BFBFBF" w:themeFill="background1" w:themeFillShade="BF"/>
          </w:tcPr>
          <w:p w14:paraId="0D78EB4E" w14:textId="77777777" w:rsidR="00D031B4" w:rsidRPr="00D031B4" w:rsidRDefault="00D031B4" w:rsidP="00D031B4">
            <w:pPr>
              <w:spacing w:after="0" w:line="240" w:lineRule="auto"/>
              <w:jc w:val="center"/>
              <w:rPr>
                <w:sz w:val="20"/>
                <w:szCs w:val="20"/>
              </w:rPr>
            </w:pPr>
            <w:r w:rsidRPr="00D031B4">
              <w:rPr>
                <w:sz w:val="20"/>
                <w:szCs w:val="20"/>
              </w:rPr>
              <w:t>483.9</w:t>
            </w:r>
          </w:p>
        </w:tc>
        <w:tc>
          <w:tcPr>
            <w:tcW w:w="1082" w:type="dxa"/>
            <w:shd w:val="clear" w:color="auto" w:fill="BFBFBF" w:themeFill="background1" w:themeFillShade="BF"/>
          </w:tcPr>
          <w:p w14:paraId="72E7B7B8" w14:textId="77777777" w:rsidR="00D031B4" w:rsidRPr="00D031B4" w:rsidRDefault="00D031B4" w:rsidP="00D031B4">
            <w:pPr>
              <w:spacing w:after="0" w:line="240" w:lineRule="auto"/>
              <w:jc w:val="center"/>
              <w:rPr>
                <w:sz w:val="20"/>
                <w:szCs w:val="20"/>
              </w:rPr>
            </w:pPr>
            <w:r w:rsidRPr="00D031B4">
              <w:rPr>
                <w:sz w:val="20"/>
                <w:szCs w:val="20"/>
              </w:rPr>
              <w:t>0.1</w:t>
            </w:r>
          </w:p>
        </w:tc>
        <w:tc>
          <w:tcPr>
            <w:tcW w:w="1258" w:type="dxa"/>
            <w:shd w:val="clear" w:color="auto" w:fill="BFBFBF" w:themeFill="background1" w:themeFillShade="BF"/>
          </w:tcPr>
          <w:p w14:paraId="3E800A60" w14:textId="77777777" w:rsidR="00D031B4" w:rsidRPr="00D031B4" w:rsidRDefault="00D031B4" w:rsidP="00D031B4">
            <w:pPr>
              <w:spacing w:after="0" w:line="240" w:lineRule="auto"/>
              <w:jc w:val="center"/>
              <w:rPr>
                <w:sz w:val="20"/>
                <w:szCs w:val="20"/>
              </w:rPr>
            </w:pPr>
            <w:r w:rsidRPr="00D031B4">
              <w:rPr>
                <w:sz w:val="20"/>
                <w:szCs w:val="20"/>
              </w:rPr>
              <w:t>488.2</w:t>
            </w:r>
          </w:p>
        </w:tc>
        <w:tc>
          <w:tcPr>
            <w:tcW w:w="1352" w:type="dxa"/>
            <w:shd w:val="clear" w:color="auto" w:fill="BFBFBF" w:themeFill="background1" w:themeFillShade="BF"/>
          </w:tcPr>
          <w:p w14:paraId="511ADA84" w14:textId="77777777" w:rsidR="00D031B4" w:rsidRPr="00D031B4" w:rsidRDefault="00D031B4" w:rsidP="00D031B4">
            <w:pPr>
              <w:spacing w:after="0" w:line="240" w:lineRule="auto"/>
              <w:jc w:val="center"/>
              <w:rPr>
                <w:sz w:val="20"/>
                <w:szCs w:val="20"/>
              </w:rPr>
            </w:pPr>
            <w:r w:rsidRPr="00D031B4">
              <w:rPr>
                <w:sz w:val="20"/>
                <w:szCs w:val="20"/>
              </w:rPr>
              <w:t>-4.3</w:t>
            </w:r>
          </w:p>
        </w:tc>
      </w:tr>
      <w:tr w:rsidR="00D031B4" w:rsidRPr="00D031B4" w14:paraId="3E820169" w14:textId="77777777" w:rsidTr="0070625F">
        <w:tc>
          <w:tcPr>
            <w:tcW w:w="2159" w:type="dxa"/>
          </w:tcPr>
          <w:p w14:paraId="787C5BAD" w14:textId="77777777" w:rsidR="00D031B4" w:rsidRPr="00D031B4" w:rsidRDefault="00D031B4" w:rsidP="00D031B4">
            <w:pPr>
              <w:spacing w:after="0" w:line="240" w:lineRule="auto"/>
              <w:rPr>
                <w:rFonts w:cs="Times New Roman"/>
                <w:sz w:val="20"/>
                <w:szCs w:val="20"/>
              </w:rPr>
            </w:pPr>
            <w:r w:rsidRPr="00D031B4">
              <w:rPr>
                <w:rFonts w:cs="Times New Roman"/>
                <w:sz w:val="20"/>
                <w:szCs w:val="20"/>
              </w:rPr>
              <w:t>Econ. Dis.</w:t>
            </w:r>
          </w:p>
        </w:tc>
        <w:tc>
          <w:tcPr>
            <w:tcW w:w="1169" w:type="dxa"/>
          </w:tcPr>
          <w:p w14:paraId="55D601D2" w14:textId="77777777" w:rsidR="00D031B4" w:rsidRPr="00D031B4" w:rsidRDefault="00D031B4" w:rsidP="00D031B4">
            <w:pPr>
              <w:spacing w:after="0" w:line="240" w:lineRule="auto"/>
              <w:jc w:val="center"/>
              <w:rPr>
                <w:sz w:val="20"/>
                <w:szCs w:val="20"/>
              </w:rPr>
            </w:pPr>
            <w:r w:rsidRPr="00D031B4">
              <w:rPr>
                <w:sz w:val="20"/>
                <w:szCs w:val="20"/>
              </w:rPr>
              <w:t>367</w:t>
            </w:r>
          </w:p>
        </w:tc>
        <w:tc>
          <w:tcPr>
            <w:tcW w:w="1170" w:type="dxa"/>
          </w:tcPr>
          <w:p w14:paraId="0E10A671" w14:textId="77777777" w:rsidR="00D031B4" w:rsidRPr="00D031B4" w:rsidRDefault="00D031B4" w:rsidP="00D031B4">
            <w:pPr>
              <w:spacing w:after="0" w:line="240" w:lineRule="auto"/>
              <w:jc w:val="center"/>
              <w:rPr>
                <w:sz w:val="20"/>
                <w:szCs w:val="20"/>
              </w:rPr>
            </w:pPr>
            <w:r w:rsidRPr="00D031B4">
              <w:rPr>
                <w:sz w:val="20"/>
                <w:szCs w:val="20"/>
              </w:rPr>
              <w:t>483.7</w:t>
            </w:r>
          </w:p>
        </w:tc>
        <w:tc>
          <w:tcPr>
            <w:tcW w:w="1170" w:type="dxa"/>
          </w:tcPr>
          <w:p w14:paraId="2FCDE5AA" w14:textId="77777777" w:rsidR="00D031B4" w:rsidRPr="00D031B4" w:rsidRDefault="00D031B4" w:rsidP="00D031B4">
            <w:pPr>
              <w:spacing w:after="0" w:line="240" w:lineRule="auto"/>
              <w:jc w:val="center"/>
              <w:rPr>
                <w:sz w:val="20"/>
                <w:szCs w:val="20"/>
              </w:rPr>
            </w:pPr>
            <w:r w:rsidRPr="00D031B4">
              <w:rPr>
                <w:sz w:val="20"/>
                <w:szCs w:val="20"/>
              </w:rPr>
              <w:t>483.2</w:t>
            </w:r>
          </w:p>
        </w:tc>
        <w:tc>
          <w:tcPr>
            <w:tcW w:w="1082" w:type="dxa"/>
          </w:tcPr>
          <w:p w14:paraId="08F06F79" w14:textId="77777777" w:rsidR="00D031B4" w:rsidRPr="00D031B4" w:rsidRDefault="00D031B4" w:rsidP="00D031B4">
            <w:pPr>
              <w:spacing w:after="0" w:line="240" w:lineRule="auto"/>
              <w:jc w:val="center"/>
              <w:rPr>
                <w:sz w:val="20"/>
                <w:szCs w:val="20"/>
              </w:rPr>
            </w:pPr>
            <w:r w:rsidRPr="00D031B4">
              <w:rPr>
                <w:sz w:val="20"/>
                <w:szCs w:val="20"/>
              </w:rPr>
              <w:t>-0.5</w:t>
            </w:r>
          </w:p>
        </w:tc>
        <w:tc>
          <w:tcPr>
            <w:tcW w:w="1258" w:type="dxa"/>
          </w:tcPr>
          <w:p w14:paraId="0AF117BA" w14:textId="77777777" w:rsidR="00D031B4" w:rsidRPr="00D031B4" w:rsidRDefault="00D031B4" w:rsidP="00D031B4">
            <w:pPr>
              <w:spacing w:after="0" w:line="240" w:lineRule="auto"/>
              <w:jc w:val="center"/>
              <w:rPr>
                <w:sz w:val="20"/>
                <w:szCs w:val="20"/>
              </w:rPr>
            </w:pPr>
            <w:r w:rsidRPr="00D031B4">
              <w:rPr>
                <w:sz w:val="20"/>
                <w:szCs w:val="20"/>
              </w:rPr>
              <w:t>487.7</w:t>
            </w:r>
          </w:p>
        </w:tc>
        <w:tc>
          <w:tcPr>
            <w:tcW w:w="1352" w:type="dxa"/>
          </w:tcPr>
          <w:p w14:paraId="5E27F8D6" w14:textId="77777777" w:rsidR="00D031B4" w:rsidRPr="00D031B4" w:rsidRDefault="00D031B4" w:rsidP="00D031B4">
            <w:pPr>
              <w:spacing w:after="0" w:line="240" w:lineRule="auto"/>
              <w:jc w:val="center"/>
              <w:rPr>
                <w:sz w:val="20"/>
                <w:szCs w:val="20"/>
              </w:rPr>
            </w:pPr>
            <w:r w:rsidRPr="00D031B4">
              <w:rPr>
                <w:sz w:val="20"/>
                <w:szCs w:val="20"/>
              </w:rPr>
              <w:t>-4.5</w:t>
            </w:r>
          </w:p>
        </w:tc>
      </w:tr>
      <w:tr w:rsidR="00D031B4" w:rsidRPr="00D031B4" w14:paraId="5B49604B" w14:textId="77777777" w:rsidTr="0070625F">
        <w:tc>
          <w:tcPr>
            <w:tcW w:w="2159" w:type="dxa"/>
            <w:shd w:val="clear" w:color="auto" w:fill="BFBFBF" w:themeFill="background1" w:themeFillShade="BF"/>
          </w:tcPr>
          <w:p w14:paraId="1C7CE08E" w14:textId="77777777" w:rsidR="00D031B4" w:rsidRPr="00D031B4" w:rsidRDefault="00D031B4" w:rsidP="00D031B4">
            <w:pPr>
              <w:spacing w:after="0" w:line="240" w:lineRule="auto"/>
              <w:rPr>
                <w:rFonts w:cs="Times New Roman"/>
                <w:sz w:val="20"/>
                <w:szCs w:val="20"/>
              </w:rPr>
            </w:pPr>
            <w:r w:rsidRPr="00D031B4">
              <w:rPr>
                <w:rFonts w:cs="Times New Roman"/>
                <w:sz w:val="20"/>
                <w:szCs w:val="20"/>
              </w:rPr>
              <w:t>SWD</w:t>
            </w:r>
          </w:p>
        </w:tc>
        <w:tc>
          <w:tcPr>
            <w:tcW w:w="1169" w:type="dxa"/>
            <w:shd w:val="clear" w:color="auto" w:fill="BFBFBF" w:themeFill="background1" w:themeFillShade="BF"/>
          </w:tcPr>
          <w:p w14:paraId="7DBF5F08" w14:textId="77777777" w:rsidR="00D031B4" w:rsidRPr="00D031B4" w:rsidRDefault="00D031B4" w:rsidP="00D031B4">
            <w:pPr>
              <w:spacing w:after="0" w:line="240" w:lineRule="auto"/>
              <w:jc w:val="center"/>
              <w:rPr>
                <w:sz w:val="20"/>
                <w:szCs w:val="20"/>
              </w:rPr>
            </w:pPr>
            <w:r w:rsidRPr="00D031B4">
              <w:rPr>
                <w:sz w:val="20"/>
                <w:szCs w:val="20"/>
              </w:rPr>
              <w:t>297</w:t>
            </w:r>
          </w:p>
        </w:tc>
        <w:tc>
          <w:tcPr>
            <w:tcW w:w="1170" w:type="dxa"/>
            <w:shd w:val="clear" w:color="auto" w:fill="BFBFBF" w:themeFill="background1" w:themeFillShade="BF"/>
          </w:tcPr>
          <w:p w14:paraId="31AD9FA2" w14:textId="77777777" w:rsidR="00D031B4" w:rsidRPr="00D031B4" w:rsidRDefault="00D031B4" w:rsidP="00D031B4">
            <w:pPr>
              <w:spacing w:after="0" w:line="240" w:lineRule="auto"/>
              <w:jc w:val="center"/>
              <w:rPr>
                <w:sz w:val="20"/>
                <w:szCs w:val="20"/>
              </w:rPr>
            </w:pPr>
            <w:r w:rsidRPr="00D031B4">
              <w:rPr>
                <w:sz w:val="20"/>
                <w:szCs w:val="20"/>
              </w:rPr>
              <w:t>478.2</w:t>
            </w:r>
          </w:p>
        </w:tc>
        <w:tc>
          <w:tcPr>
            <w:tcW w:w="1170" w:type="dxa"/>
            <w:shd w:val="clear" w:color="auto" w:fill="BFBFBF" w:themeFill="background1" w:themeFillShade="BF"/>
          </w:tcPr>
          <w:p w14:paraId="6CD1C8B7" w14:textId="77777777" w:rsidR="00D031B4" w:rsidRPr="00D031B4" w:rsidRDefault="00D031B4" w:rsidP="00D031B4">
            <w:pPr>
              <w:spacing w:after="0" w:line="240" w:lineRule="auto"/>
              <w:jc w:val="center"/>
              <w:rPr>
                <w:sz w:val="20"/>
                <w:szCs w:val="20"/>
              </w:rPr>
            </w:pPr>
            <w:r w:rsidRPr="00D031B4">
              <w:rPr>
                <w:sz w:val="20"/>
                <w:szCs w:val="20"/>
              </w:rPr>
              <w:t>478.1</w:t>
            </w:r>
          </w:p>
        </w:tc>
        <w:tc>
          <w:tcPr>
            <w:tcW w:w="1082" w:type="dxa"/>
            <w:shd w:val="clear" w:color="auto" w:fill="BFBFBF" w:themeFill="background1" w:themeFillShade="BF"/>
          </w:tcPr>
          <w:p w14:paraId="470DFD88" w14:textId="77777777" w:rsidR="00D031B4" w:rsidRPr="00D031B4" w:rsidRDefault="00D031B4" w:rsidP="00D031B4">
            <w:pPr>
              <w:spacing w:after="0" w:line="240" w:lineRule="auto"/>
              <w:jc w:val="center"/>
              <w:rPr>
                <w:sz w:val="20"/>
                <w:szCs w:val="20"/>
              </w:rPr>
            </w:pPr>
            <w:r w:rsidRPr="00D031B4">
              <w:rPr>
                <w:sz w:val="20"/>
                <w:szCs w:val="20"/>
              </w:rPr>
              <w:t>-0.1</w:t>
            </w:r>
          </w:p>
        </w:tc>
        <w:tc>
          <w:tcPr>
            <w:tcW w:w="1258" w:type="dxa"/>
            <w:shd w:val="clear" w:color="auto" w:fill="BFBFBF" w:themeFill="background1" w:themeFillShade="BF"/>
          </w:tcPr>
          <w:p w14:paraId="7EC4175B" w14:textId="77777777" w:rsidR="00D031B4" w:rsidRPr="00D031B4" w:rsidRDefault="00D031B4" w:rsidP="00D031B4">
            <w:pPr>
              <w:spacing w:after="0" w:line="240" w:lineRule="auto"/>
              <w:jc w:val="center"/>
              <w:rPr>
                <w:sz w:val="20"/>
                <w:szCs w:val="20"/>
              </w:rPr>
            </w:pPr>
            <w:r w:rsidRPr="00D031B4">
              <w:rPr>
                <w:sz w:val="20"/>
                <w:szCs w:val="20"/>
              </w:rPr>
              <w:t>479.2</w:t>
            </w:r>
          </w:p>
        </w:tc>
        <w:tc>
          <w:tcPr>
            <w:tcW w:w="1352" w:type="dxa"/>
            <w:shd w:val="clear" w:color="auto" w:fill="BFBFBF" w:themeFill="background1" w:themeFillShade="BF"/>
          </w:tcPr>
          <w:p w14:paraId="43C0ECCD" w14:textId="77777777" w:rsidR="00D031B4" w:rsidRPr="00D031B4" w:rsidRDefault="00D031B4" w:rsidP="00D031B4">
            <w:pPr>
              <w:spacing w:after="0" w:line="240" w:lineRule="auto"/>
              <w:jc w:val="center"/>
              <w:rPr>
                <w:sz w:val="20"/>
                <w:szCs w:val="20"/>
              </w:rPr>
            </w:pPr>
            <w:r w:rsidRPr="00D031B4">
              <w:rPr>
                <w:sz w:val="20"/>
                <w:szCs w:val="20"/>
              </w:rPr>
              <w:t>-1.1</w:t>
            </w:r>
          </w:p>
        </w:tc>
      </w:tr>
      <w:tr w:rsidR="00D031B4" w:rsidRPr="00D031B4" w14:paraId="6ABBE350" w14:textId="77777777" w:rsidTr="0070625F">
        <w:tc>
          <w:tcPr>
            <w:tcW w:w="2159" w:type="dxa"/>
          </w:tcPr>
          <w:p w14:paraId="290005B3" w14:textId="09C895B2" w:rsidR="00D031B4" w:rsidRPr="00D031B4" w:rsidRDefault="00D031B4" w:rsidP="0042700A">
            <w:pPr>
              <w:spacing w:after="0" w:line="240" w:lineRule="auto"/>
              <w:rPr>
                <w:rFonts w:cs="Times New Roman"/>
                <w:sz w:val="20"/>
                <w:szCs w:val="20"/>
              </w:rPr>
            </w:pPr>
            <w:r w:rsidRPr="00D031B4">
              <w:rPr>
                <w:rFonts w:cs="Times New Roman"/>
                <w:sz w:val="20"/>
                <w:szCs w:val="20"/>
              </w:rPr>
              <w:t>EL</w:t>
            </w:r>
          </w:p>
        </w:tc>
        <w:tc>
          <w:tcPr>
            <w:tcW w:w="1169" w:type="dxa"/>
          </w:tcPr>
          <w:p w14:paraId="00E75F73" w14:textId="77777777" w:rsidR="00D031B4" w:rsidRPr="00D031B4" w:rsidRDefault="00D031B4" w:rsidP="00D031B4">
            <w:pPr>
              <w:spacing w:after="0" w:line="240" w:lineRule="auto"/>
              <w:jc w:val="center"/>
              <w:rPr>
                <w:sz w:val="20"/>
                <w:szCs w:val="20"/>
              </w:rPr>
            </w:pPr>
            <w:r w:rsidRPr="00D031B4">
              <w:rPr>
                <w:sz w:val="20"/>
                <w:szCs w:val="20"/>
              </w:rPr>
              <w:t>68</w:t>
            </w:r>
          </w:p>
        </w:tc>
        <w:tc>
          <w:tcPr>
            <w:tcW w:w="1170" w:type="dxa"/>
          </w:tcPr>
          <w:p w14:paraId="474573D4" w14:textId="77777777" w:rsidR="00D031B4" w:rsidRPr="00D031B4" w:rsidRDefault="00D031B4" w:rsidP="00D031B4">
            <w:pPr>
              <w:spacing w:after="0" w:line="240" w:lineRule="auto"/>
              <w:jc w:val="center"/>
              <w:rPr>
                <w:sz w:val="20"/>
                <w:szCs w:val="20"/>
              </w:rPr>
            </w:pPr>
            <w:r w:rsidRPr="00D031B4">
              <w:rPr>
                <w:sz w:val="20"/>
                <w:szCs w:val="20"/>
              </w:rPr>
              <w:t>476.4</w:t>
            </w:r>
          </w:p>
        </w:tc>
        <w:tc>
          <w:tcPr>
            <w:tcW w:w="1170" w:type="dxa"/>
          </w:tcPr>
          <w:p w14:paraId="4E795692" w14:textId="77777777" w:rsidR="00D031B4" w:rsidRPr="00D031B4" w:rsidRDefault="00D031B4" w:rsidP="00D031B4">
            <w:pPr>
              <w:spacing w:after="0" w:line="240" w:lineRule="auto"/>
              <w:jc w:val="center"/>
              <w:rPr>
                <w:sz w:val="20"/>
                <w:szCs w:val="20"/>
              </w:rPr>
            </w:pPr>
            <w:r w:rsidRPr="00D031B4">
              <w:rPr>
                <w:sz w:val="20"/>
                <w:szCs w:val="20"/>
              </w:rPr>
              <w:t>476.2</w:t>
            </w:r>
          </w:p>
        </w:tc>
        <w:tc>
          <w:tcPr>
            <w:tcW w:w="1082" w:type="dxa"/>
          </w:tcPr>
          <w:p w14:paraId="1FFAFA14" w14:textId="77777777" w:rsidR="00D031B4" w:rsidRPr="00D031B4" w:rsidRDefault="00D031B4" w:rsidP="00D031B4">
            <w:pPr>
              <w:spacing w:after="0" w:line="240" w:lineRule="auto"/>
              <w:jc w:val="center"/>
              <w:rPr>
                <w:sz w:val="20"/>
                <w:szCs w:val="20"/>
              </w:rPr>
            </w:pPr>
            <w:r w:rsidRPr="00D031B4">
              <w:rPr>
                <w:sz w:val="20"/>
                <w:szCs w:val="20"/>
              </w:rPr>
              <w:t>-0.2</w:t>
            </w:r>
          </w:p>
        </w:tc>
        <w:tc>
          <w:tcPr>
            <w:tcW w:w="1258" w:type="dxa"/>
          </w:tcPr>
          <w:p w14:paraId="7A589F56" w14:textId="77777777" w:rsidR="00D031B4" w:rsidRPr="00D031B4" w:rsidRDefault="00D031B4" w:rsidP="00D031B4">
            <w:pPr>
              <w:spacing w:after="0" w:line="240" w:lineRule="auto"/>
              <w:jc w:val="center"/>
              <w:rPr>
                <w:sz w:val="20"/>
                <w:szCs w:val="20"/>
              </w:rPr>
            </w:pPr>
            <w:r w:rsidRPr="00D031B4">
              <w:rPr>
                <w:sz w:val="20"/>
                <w:szCs w:val="20"/>
              </w:rPr>
              <w:t>488.5</w:t>
            </w:r>
          </w:p>
        </w:tc>
        <w:tc>
          <w:tcPr>
            <w:tcW w:w="1352" w:type="dxa"/>
          </w:tcPr>
          <w:p w14:paraId="34E5B0C9" w14:textId="77777777" w:rsidR="00D031B4" w:rsidRPr="00D031B4" w:rsidRDefault="00D031B4" w:rsidP="00D031B4">
            <w:pPr>
              <w:spacing w:after="0" w:line="240" w:lineRule="auto"/>
              <w:jc w:val="center"/>
              <w:rPr>
                <w:sz w:val="20"/>
                <w:szCs w:val="20"/>
              </w:rPr>
            </w:pPr>
            <w:r w:rsidRPr="00D031B4">
              <w:rPr>
                <w:sz w:val="20"/>
                <w:szCs w:val="20"/>
              </w:rPr>
              <w:t>-12.3</w:t>
            </w:r>
          </w:p>
        </w:tc>
      </w:tr>
      <w:tr w:rsidR="00D031B4" w:rsidRPr="00D031B4" w14:paraId="66C46640" w14:textId="77777777" w:rsidTr="0070625F">
        <w:tc>
          <w:tcPr>
            <w:tcW w:w="2159" w:type="dxa"/>
            <w:tcBorders>
              <w:bottom w:val="single" w:sz="4" w:space="0" w:color="auto"/>
            </w:tcBorders>
            <w:shd w:val="clear" w:color="auto" w:fill="BFBFBF" w:themeFill="background1" w:themeFillShade="BF"/>
          </w:tcPr>
          <w:p w14:paraId="450C5B2A" w14:textId="77777777" w:rsidR="00D031B4" w:rsidRPr="00D031B4" w:rsidRDefault="00D031B4" w:rsidP="00D031B4">
            <w:pPr>
              <w:spacing w:after="0" w:line="240" w:lineRule="auto"/>
              <w:rPr>
                <w:rFonts w:cs="Times New Roman"/>
                <w:sz w:val="20"/>
                <w:szCs w:val="20"/>
              </w:rPr>
            </w:pPr>
            <w:r w:rsidRPr="00D031B4">
              <w:rPr>
                <w:rFonts w:cs="Times New Roman"/>
                <w:sz w:val="20"/>
                <w:szCs w:val="20"/>
              </w:rPr>
              <w:t>All</w:t>
            </w:r>
          </w:p>
        </w:tc>
        <w:tc>
          <w:tcPr>
            <w:tcW w:w="1169" w:type="dxa"/>
            <w:tcBorders>
              <w:bottom w:val="single" w:sz="4" w:space="0" w:color="auto"/>
            </w:tcBorders>
            <w:shd w:val="clear" w:color="auto" w:fill="BFBFBF" w:themeFill="background1" w:themeFillShade="BF"/>
          </w:tcPr>
          <w:p w14:paraId="061231B4" w14:textId="77777777" w:rsidR="00D031B4" w:rsidRPr="00D031B4" w:rsidRDefault="00D031B4" w:rsidP="00D031B4">
            <w:pPr>
              <w:spacing w:after="0" w:line="240" w:lineRule="auto"/>
              <w:jc w:val="center"/>
              <w:rPr>
                <w:sz w:val="20"/>
                <w:szCs w:val="20"/>
              </w:rPr>
            </w:pPr>
            <w:r w:rsidRPr="00D031B4">
              <w:rPr>
                <w:sz w:val="20"/>
                <w:szCs w:val="20"/>
              </w:rPr>
              <w:t>1,181</w:t>
            </w:r>
          </w:p>
        </w:tc>
        <w:tc>
          <w:tcPr>
            <w:tcW w:w="1170" w:type="dxa"/>
            <w:tcBorders>
              <w:bottom w:val="single" w:sz="4" w:space="0" w:color="auto"/>
            </w:tcBorders>
            <w:shd w:val="clear" w:color="auto" w:fill="BFBFBF" w:themeFill="background1" w:themeFillShade="BF"/>
          </w:tcPr>
          <w:p w14:paraId="030978E5" w14:textId="77777777" w:rsidR="00D031B4" w:rsidRPr="00D031B4" w:rsidRDefault="00D031B4" w:rsidP="00D031B4">
            <w:pPr>
              <w:spacing w:after="0" w:line="240" w:lineRule="auto"/>
              <w:jc w:val="center"/>
              <w:rPr>
                <w:sz w:val="20"/>
                <w:szCs w:val="20"/>
              </w:rPr>
            </w:pPr>
            <w:r w:rsidRPr="00D031B4">
              <w:rPr>
                <w:sz w:val="20"/>
                <w:szCs w:val="20"/>
              </w:rPr>
              <w:t>496.2</w:t>
            </w:r>
          </w:p>
        </w:tc>
        <w:tc>
          <w:tcPr>
            <w:tcW w:w="1170" w:type="dxa"/>
            <w:tcBorders>
              <w:bottom w:val="single" w:sz="4" w:space="0" w:color="auto"/>
            </w:tcBorders>
            <w:shd w:val="clear" w:color="auto" w:fill="BFBFBF" w:themeFill="background1" w:themeFillShade="BF"/>
          </w:tcPr>
          <w:p w14:paraId="1D6FAD01" w14:textId="77777777" w:rsidR="00D031B4" w:rsidRPr="00D031B4" w:rsidRDefault="00D031B4" w:rsidP="00D031B4">
            <w:pPr>
              <w:spacing w:after="0" w:line="240" w:lineRule="auto"/>
              <w:jc w:val="center"/>
              <w:rPr>
                <w:sz w:val="20"/>
                <w:szCs w:val="20"/>
              </w:rPr>
            </w:pPr>
            <w:r w:rsidRPr="00D031B4">
              <w:rPr>
                <w:sz w:val="20"/>
                <w:szCs w:val="20"/>
              </w:rPr>
              <w:t>497.5</w:t>
            </w:r>
          </w:p>
        </w:tc>
        <w:tc>
          <w:tcPr>
            <w:tcW w:w="1082" w:type="dxa"/>
            <w:tcBorders>
              <w:bottom w:val="single" w:sz="4" w:space="0" w:color="auto"/>
            </w:tcBorders>
            <w:shd w:val="clear" w:color="auto" w:fill="BFBFBF" w:themeFill="background1" w:themeFillShade="BF"/>
          </w:tcPr>
          <w:p w14:paraId="604CC19A" w14:textId="77777777" w:rsidR="00D031B4" w:rsidRPr="00D031B4" w:rsidRDefault="00D031B4" w:rsidP="00D031B4">
            <w:pPr>
              <w:spacing w:after="0" w:line="240" w:lineRule="auto"/>
              <w:jc w:val="center"/>
              <w:rPr>
                <w:sz w:val="20"/>
                <w:szCs w:val="20"/>
              </w:rPr>
            </w:pPr>
            <w:r w:rsidRPr="00D031B4">
              <w:rPr>
                <w:sz w:val="20"/>
                <w:szCs w:val="20"/>
              </w:rPr>
              <w:t>1.3</w:t>
            </w:r>
          </w:p>
        </w:tc>
        <w:tc>
          <w:tcPr>
            <w:tcW w:w="1258" w:type="dxa"/>
            <w:tcBorders>
              <w:bottom w:val="single" w:sz="4" w:space="0" w:color="auto"/>
            </w:tcBorders>
            <w:shd w:val="clear" w:color="auto" w:fill="BFBFBF" w:themeFill="background1" w:themeFillShade="BF"/>
          </w:tcPr>
          <w:p w14:paraId="7BAC114D" w14:textId="77777777" w:rsidR="00D031B4" w:rsidRPr="00D031B4" w:rsidRDefault="00D031B4" w:rsidP="00D031B4">
            <w:pPr>
              <w:spacing w:after="0" w:line="240" w:lineRule="auto"/>
              <w:jc w:val="center"/>
              <w:rPr>
                <w:sz w:val="20"/>
                <w:szCs w:val="20"/>
              </w:rPr>
            </w:pPr>
            <w:r w:rsidRPr="00D031B4">
              <w:rPr>
                <w:sz w:val="20"/>
                <w:szCs w:val="20"/>
              </w:rPr>
              <w:t>498.4</w:t>
            </w:r>
          </w:p>
        </w:tc>
        <w:tc>
          <w:tcPr>
            <w:tcW w:w="1352" w:type="dxa"/>
            <w:tcBorders>
              <w:bottom w:val="single" w:sz="4" w:space="0" w:color="auto"/>
            </w:tcBorders>
            <w:shd w:val="clear" w:color="auto" w:fill="BFBFBF" w:themeFill="background1" w:themeFillShade="BF"/>
          </w:tcPr>
          <w:p w14:paraId="1320A771" w14:textId="77777777" w:rsidR="00D031B4" w:rsidRPr="00D031B4" w:rsidRDefault="00D031B4" w:rsidP="00D031B4">
            <w:pPr>
              <w:spacing w:after="0" w:line="240" w:lineRule="auto"/>
              <w:jc w:val="center"/>
              <w:rPr>
                <w:sz w:val="20"/>
                <w:szCs w:val="20"/>
              </w:rPr>
            </w:pPr>
            <w:r w:rsidRPr="00D031B4">
              <w:rPr>
                <w:sz w:val="20"/>
                <w:szCs w:val="20"/>
              </w:rPr>
              <w:t>-0.9</w:t>
            </w:r>
          </w:p>
        </w:tc>
      </w:tr>
      <w:tr w:rsidR="00D031B4" w:rsidRPr="00D031B4" w14:paraId="14AF96CB" w14:textId="77777777" w:rsidTr="0070625F">
        <w:tc>
          <w:tcPr>
            <w:tcW w:w="9360" w:type="dxa"/>
            <w:gridSpan w:val="7"/>
            <w:tcBorders>
              <w:left w:val="nil"/>
              <w:bottom w:val="nil"/>
              <w:right w:val="nil"/>
            </w:tcBorders>
          </w:tcPr>
          <w:p w14:paraId="17939B0A" w14:textId="42913FCB" w:rsidR="00D031B4" w:rsidRPr="00D031B4" w:rsidRDefault="00D031B4" w:rsidP="0042700A">
            <w:pPr>
              <w:spacing w:before="60" w:after="0" w:line="240" w:lineRule="auto"/>
              <w:rPr>
                <w:rFonts w:cs="Times New Roman"/>
              </w:rPr>
            </w:pPr>
            <w:r w:rsidRPr="00D031B4">
              <w:rPr>
                <w:rFonts w:ascii="Calibri" w:hAnsi="Calibri"/>
                <w:sz w:val="18"/>
                <w:szCs w:val="18"/>
              </w:rPr>
              <w:t>Next Generation MCAS Achievement Levels: 440</w:t>
            </w:r>
            <w:r w:rsidR="0042700A">
              <w:rPr>
                <w:rFonts w:ascii="Calibri" w:hAnsi="Calibri"/>
                <w:sz w:val="18"/>
                <w:szCs w:val="18"/>
              </w:rPr>
              <w:t>–</w:t>
            </w:r>
            <w:r w:rsidRPr="00D031B4">
              <w:rPr>
                <w:rFonts w:ascii="Calibri" w:hAnsi="Calibri"/>
                <w:sz w:val="18"/>
                <w:szCs w:val="18"/>
              </w:rPr>
              <w:t>470 Not Meeting Expectations; 470</w:t>
            </w:r>
            <w:r w:rsidR="0042700A">
              <w:rPr>
                <w:rFonts w:ascii="Calibri" w:hAnsi="Calibri"/>
                <w:sz w:val="18"/>
                <w:szCs w:val="18"/>
              </w:rPr>
              <w:t>–</w:t>
            </w:r>
            <w:r w:rsidRPr="00D031B4">
              <w:rPr>
                <w:rFonts w:ascii="Calibri" w:hAnsi="Calibri"/>
                <w:sz w:val="18"/>
                <w:szCs w:val="18"/>
              </w:rPr>
              <w:t>500 Partially Meeting Expectations; 500</w:t>
            </w:r>
            <w:r w:rsidR="0042700A">
              <w:rPr>
                <w:rFonts w:ascii="Calibri" w:hAnsi="Calibri"/>
                <w:sz w:val="18"/>
                <w:szCs w:val="18"/>
              </w:rPr>
              <w:t>–</w:t>
            </w:r>
            <w:r w:rsidRPr="00D031B4">
              <w:rPr>
                <w:rFonts w:ascii="Calibri" w:hAnsi="Calibri"/>
                <w:sz w:val="18"/>
                <w:szCs w:val="18"/>
              </w:rPr>
              <w:t>530 Meeting Expectations; 530</w:t>
            </w:r>
            <w:r w:rsidR="0042700A">
              <w:rPr>
                <w:rFonts w:ascii="Calibri" w:hAnsi="Calibri"/>
                <w:sz w:val="18"/>
                <w:szCs w:val="18"/>
              </w:rPr>
              <w:t>–</w:t>
            </w:r>
            <w:r w:rsidRPr="00D031B4">
              <w:rPr>
                <w:rFonts w:ascii="Calibri" w:hAnsi="Calibri"/>
                <w:sz w:val="18"/>
                <w:szCs w:val="18"/>
              </w:rPr>
              <w:t>560 Exceeding Expectations</w:t>
            </w:r>
          </w:p>
        </w:tc>
      </w:tr>
    </w:tbl>
    <w:p w14:paraId="2F389A27" w14:textId="4F64377C" w:rsidR="00D031B4" w:rsidRDefault="00D031B4" w:rsidP="00D031B4">
      <w:pPr>
        <w:spacing w:after="0"/>
        <w:rPr>
          <w:rFonts w:cs="Times New Roman"/>
        </w:rPr>
      </w:pPr>
    </w:p>
    <w:p w14:paraId="52B16EAE" w14:textId="77777777" w:rsidR="00A0522B" w:rsidRPr="00D031B4" w:rsidRDefault="00A0522B" w:rsidP="00D031B4">
      <w:pPr>
        <w:spacing w:after="0"/>
        <w:rPr>
          <w:rFonts w:cs="Times New Roman"/>
        </w:rPr>
      </w:pPr>
    </w:p>
    <w:tbl>
      <w:tblPr>
        <w:tblStyle w:val="TableGrid5"/>
        <w:tblW w:w="0" w:type="auto"/>
        <w:tblLook w:val="00A0" w:firstRow="1" w:lastRow="0" w:firstColumn="1" w:lastColumn="0" w:noHBand="0" w:noVBand="0"/>
        <w:tblCaption w:val="Table 5: Northampton Public Schools"/>
        <w:tblDescription w:val="Next-Generation MCAS ELA Percent Meeting or Exceeding Expectations Grades 3–8, 2017–2018"/>
      </w:tblPr>
      <w:tblGrid>
        <w:gridCol w:w="2159"/>
        <w:gridCol w:w="1169"/>
        <w:gridCol w:w="1170"/>
        <w:gridCol w:w="1170"/>
        <w:gridCol w:w="1082"/>
        <w:gridCol w:w="1258"/>
        <w:gridCol w:w="1352"/>
      </w:tblGrid>
      <w:tr w:rsidR="00D031B4" w:rsidRPr="00D031B4" w14:paraId="37DEFD67" w14:textId="77777777" w:rsidTr="0070625F">
        <w:tc>
          <w:tcPr>
            <w:tcW w:w="9360" w:type="dxa"/>
            <w:gridSpan w:val="7"/>
            <w:tcBorders>
              <w:top w:val="nil"/>
              <w:left w:val="nil"/>
              <w:right w:val="nil"/>
            </w:tcBorders>
          </w:tcPr>
          <w:p w14:paraId="297E8AAF"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Table 5: Northampton Public Schools</w:t>
            </w:r>
          </w:p>
          <w:p w14:paraId="769B1E1C" w14:textId="639EB715" w:rsidR="00D031B4" w:rsidRPr="00D031B4" w:rsidRDefault="00D031B4" w:rsidP="0042700A">
            <w:pPr>
              <w:spacing w:after="0" w:line="240" w:lineRule="auto"/>
              <w:jc w:val="center"/>
              <w:rPr>
                <w:rFonts w:cs="Times New Roman"/>
              </w:rPr>
            </w:pPr>
            <w:r w:rsidRPr="00D031B4">
              <w:rPr>
                <w:rFonts w:cs="Times New Roman"/>
                <w:b/>
                <w:sz w:val="20"/>
                <w:szCs w:val="20"/>
              </w:rPr>
              <w:t>Next-Generation MCAS ELA Percent Meeting or Exceeding Expectations Grades 3</w:t>
            </w:r>
            <w:r w:rsidR="0042700A">
              <w:rPr>
                <w:rFonts w:cs="Times New Roman"/>
                <w:b/>
                <w:sz w:val="20"/>
                <w:szCs w:val="20"/>
              </w:rPr>
              <w:t>–</w:t>
            </w:r>
            <w:r w:rsidRPr="00D031B4">
              <w:rPr>
                <w:rFonts w:cs="Times New Roman"/>
                <w:b/>
                <w:sz w:val="20"/>
                <w:szCs w:val="20"/>
              </w:rPr>
              <w:t>8, 2017</w:t>
            </w:r>
            <w:r w:rsidR="0042700A">
              <w:rPr>
                <w:rFonts w:cs="Times New Roman"/>
                <w:b/>
                <w:sz w:val="20"/>
                <w:szCs w:val="20"/>
              </w:rPr>
              <w:t>–</w:t>
            </w:r>
            <w:r w:rsidRPr="00D031B4">
              <w:rPr>
                <w:rFonts w:cs="Times New Roman"/>
                <w:b/>
                <w:sz w:val="20"/>
                <w:szCs w:val="20"/>
              </w:rPr>
              <w:t>2018</w:t>
            </w:r>
          </w:p>
        </w:tc>
      </w:tr>
      <w:tr w:rsidR="00D031B4" w:rsidRPr="00D031B4" w14:paraId="65D755F5" w14:textId="77777777" w:rsidTr="0070625F">
        <w:tc>
          <w:tcPr>
            <w:tcW w:w="2159" w:type="dxa"/>
            <w:shd w:val="clear" w:color="auto" w:fill="BFBFBF" w:themeFill="background1" w:themeFillShade="BF"/>
          </w:tcPr>
          <w:p w14:paraId="00AC1B2F" w14:textId="77777777" w:rsidR="00D031B4" w:rsidRPr="00D031B4" w:rsidRDefault="00D031B4" w:rsidP="004B5983">
            <w:pPr>
              <w:spacing w:after="0" w:line="240" w:lineRule="auto"/>
              <w:rPr>
                <w:rFonts w:cs="Times New Roman"/>
                <w:b/>
                <w:sz w:val="20"/>
                <w:szCs w:val="20"/>
              </w:rPr>
            </w:pPr>
            <w:r w:rsidRPr="00D031B4">
              <w:rPr>
                <w:rFonts w:cs="Times New Roman"/>
                <w:b/>
                <w:sz w:val="20"/>
                <w:szCs w:val="20"/>
              </w:rPr>
              <w:t>Group</w:t>
            </w:r>
          </w:p>
        </w:tc>
        <w:tc>
          <w:tcPr>
            <w:tcW w:w="1169" w:type="dxa"/>
            <w:shd w:val="clear" w:color="auto" w:fill="BFBFBF" w:themeFill="background1" w:themeFillShade="BF"/>
          </w:tcPr>
          <w:p w14:paraId="659B877B"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N (2018)</w:t>
            </w:r>
          </w:p>
        </w:tc>
        <w:tc>
          <w:tcPr>
            <w:tcW w:w="1170" w:type="dxa"/>
            <w:shd w:val="clear" w:color="auto" w:fill="BFBFBF" w:themeFill="background1" w:themeFillShade="BF"/>
          </w:tcPr>
          <w:p w14:paraId="1AA95660"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2017</w:t>
            </w:r>
          </w:p>
        </w:tc>
        <w:tc>
          <w:tcPr>
            <w:tcW w:w="1170" w:type="dxa"/>
            <w:shd w:val="clear" w:color="auto" w:fill="BFBFBF" w:themeFill="background1" w:themeFillShade="BF"/>
          </w:tcPr>
          <w:p w14:paraId="6D6353E6"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2018</w:t>
            </w:r>
          </w:p>
        </w:tc>
        <w:tc>
          <w:tcPr>
            <w:tcW w:w="1082" w:type="dxa"/>
            <w:shd w:val="clear" w:color="auto" w:fill="BFBFBF" w:themeFill="background1" w:themeFillShade="BF"/>
          </w:tcPr>
          <w:p w14:paraId="16969325"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Change</w:t>
            </w:r>
          </w:p>
        </w:tc>
        <w:tc>
          <w:tcPr>
            <w:tcW w:w="1258" w:type="dxa"/>
            <w:shd w:val="clear" w:color="auto" w:fill="BFBFBF" w:themeFill="background1" w:themeFillShade="BF"/>
          </w:tcPr>
          <w:p w14:paraId="2997BE32"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State (2018)</w:t>
            </w:r>
          </w:p>
        </w:tc>
        <w:tc>
          <w:tcPr>
            <w:tcW w:w="1352" w:type="dxa"/>
            <w:shd w:val="clear" w:color="auto" w:fill="BFBFBF" w:themeFill="background1" w:themeFillShade="BF"/>
          </w:tcPr>
          <w:p w14:paraId="3D685024"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Above/Below</w:t>
            </w:r>
          </w:p>
        </w:tc>
      </w:tr>
      <w:tr w:rsidR="00D031B4" w:rsidRPr="00D031B4" w14:paraId="7BD90F36" w14:textId="77777777" w:rsidTr="0070625F">
        <w:tc>
          <w:tcPr>
            <w:tcW w:w="2159" w:type="dxa"/>
          </w:tcPr>
          <w:p w14:paraId="110992E4" w14:textId="77777777" w:rsidR="00D031B4" w:rsidRPr="00D031B4" w:rsidRDefault="00D031B4" w:rsidP="00D031B4">
            <w:pPr>
              <w:spacing w:after="0" w:line="240" w:lineRule="auto"/>
              <w:rPr>
                <w:sz w:val="20"/>
                <w:szCs w:val="20"/>
              </w:rPr>
            </w:pPr>
            <w:r w:rsidRPr="00D031B4">
              <w:rPr>
                <w:sz w:val="20"/>
                <w:szCs w:val="20"/>
              </w:rPr>
              <w:t>African American/Black</w:t>
            </w:r>
          </w:p>
        </w:tc>
        <w:tc>
          <w:tcPr>
            <w:tcW w:w="1169" w:type="dxa"/>
          </w:tcPr>
          <w:p w14:paraId="3754E41C" w14:textId="77777777" w:rsidR="00D031B4" w:rsidRPr="00D031B4" w:rsidRDefault="00D031B4" w:rsidP="00D031B4">
            <w:pPr>
              <w:spacing w:after="0" w:line="240" w:lineRule="auto"/>
              <w:jc w:val="center"/>
              <w:rPr>
                <w:sz w:val="20"/>
                <w:szCs w:val="20"/>
              </w:rPr>
            </w:pPr>
            <w:r w:rsidRPr="00D031B4">
              <w:rPr>
                <w:sz w:val="20"/>
                <w:szCs w:val="20"/>
              </w:rPr>
              <w:t>26</w:t>
            </w:r>
          </w:p>
        </w:tc>
        <w:tc>
          <w:tcPr>
            <w:tcW w:w="1170" w:type="dxa"/>
          </w:tcPr>
          <w:p w14:paraId="4EBFD140" w14:textId="77777777" w:rsidR="00D031B4" w:rsidRPr="00D031B4" w:rsidRDefault="00D031B4" w:rsidP="00D031B4">
            <w:pPr>
              <w:spacing w:after="0" w:line="240" w:lineRule="auto"/>
              <w:jc w:val="center"/>
              <w:rPr>
                <w:sz w:val="20"/>
                <w:szCs w:val="20"/>
              </w:rPr>
            </w:pPr>
            <w:r w:rsidRPr="00D031B4">
              <w:rPr>
                <w:sz w:val="20"/>
                <w:szCs w:val="20"/>
              </w:rPr>
              <w:t>33%</w:t>
            </w:r>
          </w:p>
        </w:tc>
        <w:tc>
          <w:tcPr>
            <w:tcW w:w="1170" w:type="dxa"/>
          </w:tcPr>
          <w:p w14:paraId="2FCB5E3D" w14:textId="77777777" w:rsidR="00D031B4" w:rsidRPr="00D031B4" w:rsidRDefault="00D031B4" w:rsidP="00D031B4">
            <w:pPr>
              <w:spacing w:after="0" w:line="240" w:lineRule="auto"/>
              <w:jc w:val="center"/>
              <w:rPr>
                <w:sz w:val="20"/>
                <w:szCs w:val="20"/>
              </w:rPr>
            </w:pPr>
            <w:r w:rsidRPr="00D031B4">
              <w:rPr>
                <w:sz w:val="20"/>
                <w:szCs w:val="20"/>
              </w:rPr>
              <w:t>35%</w:t>
            </w:r>
          </w:p>
        </w:tc>
        <w:tc>
          <w:tcPr>
            <w:tcW w:w="1082" w:type="dxa"/>
          </w:tcPr>
          <w:p w14:paraId="27EB29C5" w14:textId="5AE27A2B" w:rsidR="00D031B4" w:rsidRPr="00D031B4" w:rsidRDefault="00D031B4" w:rsidP="007E3E7E">
            <w:pPr>
              <w:spacing w:after="0" w:line="240" w:lineRule="auto"/>
              <w:jc w:val="center"/>
              <w:rPr>
                <w:sz w:val="20"/>
                <w:szCs w:val="20"/>
              </w:rPr>
            </w:pPr>
            <w:r w:rsidRPr="00D031B4">
              <w:rPr>
                <w:sz w:val="20"/>
                <w:szCs w:val="20"/>
              </w:rPr>
              <w:t>2</w:t>
            </w:r>
          </w:p>
        </w:tc>
        <w:tc>
          <w:tcPr>
            <w:tcW w:w="1258" w:type="dxa"/>
          </w:tcPr>
          <w:p w14:paraId="03AE3BB8" w14:textId="77777777" w:rsidR="00D031B4" w:rsidRPr="00D031B4" w:rsidRDefault="00D031B4" w:rsidP="00D031B4">
            <w:pPr>
              <w:spacing w:after="0" w:line="240" w:lineRule="auto"/>
              <w:jc w:val="center"/>
              <w:rPr>
                <w:sz w:val="20"/>
                <w:szCs w:val="20"/>
              </w:rPr>
            </w:pPr>
            <w:r w:rsidRPr="00D031B4">
              <w:rPr>
                <w:sz w:val="20"/>
                <w:szCs w:val="20"/>
              </w:rPr>
              <w:t>31%</w:t>
            </w:r>
          </w:p>
        </w:tc>
        <w:tc>
          <w:tcPr>
            <w:tcW w:w="1352" w:type="dxa"/>
          </w:tcPr>
          <w:p w14:paraId="4E35AA74" w14:textId="3D759FC9" w:rsidR="00D031B4" w:rsidRPr="00D031B4" w:rsidRDefault="00D031B4" w:rsidP="007E3E7E">
            <w:pPr>
              <w:spacing w:after="0" w:line="240" w:lineRule="auto"/>
              <w:jc w:val="center"/>
              <w:rPr>
                <w:sz w:val="20"/>
                <w:szCs w:val="20"/>
              </w:rPr>
            </w:pPr>
            <w:r w:rsidRPr="00D031B4">
              <w:rPr>
                <w:sz w:val="20"/>
                <w:szCs w:val="20"/>
              </w:rPr>
              <w:t>4</w:t>
            </w:r>
          </w:p>
        </w:tc>
      </w:tr>
      <w:tr w:rsidR="00D031B4" w:rsidRPr="00D031B4" w14:paraId="7C87BCC7" w14:textId="77777777" w:rsidTr="0070625F">
        <w:tc>
          <w:tcPr>
            <w:tcW w:w="2159" w:type="dxa"/>
            <w:shd w:val="clear" w:color="auto" w:fill="BFBFBF" w:themeFill="background1" w:themeFillShade="BF"/>
          </w:tcPr>
          <w:p w14:paraId="51297A1C" w14:textId="77777777" w:rsidR="00D031B4" w:rsidRPr="00D031B4" w:rsidRDefault="00D031B4" w:rsidP="00D031B4">
            <w:pPr>
              <w:spacing w:after="0" w:line="240" w:lineRule="auto"/>
              <w:rPr>
                <w:sz w:val="20"/>
                <w:szCs w:val="20"/>
              </w:rPr>
            </w:pPr>
            <w:r w:rsidRPr="00D031B4">
              <w:rPr>
                <w:sz w:val="20"/>
                <w:szCs w:val="20"/>
              </w:rPr>
              <w:t>Asian</w:t>
            </w:r>
          </w:p>
        </w:tc>
        <w:tc>
          <w:tcPr>
            <w:tcW w:w="1169" w:type="dxa"/>
            <w:shd w:val="clear" w:color="auto" w:fill="BFBFBF" w:themeFill="background1" w:themeFillShade="BF"/>
          </w:tcPr>
          <w:p w14:paraId="3F3E68CD" w14:textId="77777777" w:rsidR="00D031B4" w:rsidRPr="00D031B4" w:rsidRDefault="00D031B4" w:rsidP="00D031B4">
            <w:pPr>
              <w:spacing w:after="0" w:line="240" w:lineRule="auto"/>
              <w:jc w:val="center"/>
              <w:rPr>
                <w:sz w:val="20"/>
                <w:szCs w:val="20"/>
              </w:rPr>
            </w:pPr>
            <w:r w:rsidRPr="00D031B4">
              <w:rPr>
                <w:sz w:val="20"/>
                <w:szCs w:val="20"/>
              </w:rPr>
              <w:t>45</w:t>
            </w:r>
          </w:p>
        </w:tc>
        <w:tc>
          <w:tcPr>
            <w:tcW w:w="1170" w:type="dxa"/>
            <w:shd w:val="clear" w:color="auto" w:fill="BFBFBF" w:themeFill="background1" w:themeFillShade="BF"/>
          </w:tcPr>
          <w:p w14:paraId="58475823" w14:textId="77777777" w:rsidR="00D031B4" w:rsidRPr="00D031B4" w:rsidRDefault="00D031B4" w:rsidP="00D031B4">
            <w:pPr>
              <w:spacing w:after="0" w:line="240" w:lineRule="auto"/>
              <w:jc w:val="center"/>
              <w:rPr>
                <w:sz w:val="20"/>
                <w:szCs w:val="20"/>
              </w:rPr>
            </w:pPr>
            <w:r w:rsidRPr="00D031B4">
              <w:rPr>
                <w:sz w:val="20"/>
                <w:szCs w:val="20"/>
              </w:rPr>
              <w:t>46%</w:t>
            </w:r>
          </w:p>
        </w:tc>
        <w:tc>
          <w:tcPr>
            <w:tcW w:w="1170" w:type="dxa"/>
            <w:shd w:val="clear" w:color="auto" w:fill="BFBFBF" w:themeFill="background1" w:themeFillShade="BF"/>
          </w:tcPr>
          <w:p w14:paraId="440D247C" w14:textId="77777777" w:rsidR="00D031B4" w:rsidRPr="00D031B4" w:rsidRDefault="00D031B4" w:rsidP="00D031B4">
            <w:pPr>
              <w:spacing w:after="0" w:line="240" w:lineRule="auto"/>
              <w:jc w:val="center"/>
              <w:rPr>
                <w:sz w:val="20"/>
                <w:szCs w:val="20"/>
              </w:rPr>
            </w:pPr>
            <w:r w:rsidRPr="00D031B4">
              <w:rPr>
                <w:sz w:val="20"/>
                <w:szCs w:val="20"/>
              </w:rPr>
              <w:t>40%</w:t>
            </w:r>
          </w:p>
        </w:tc>
        <w:tc>
          <w:tcPr>
            <w:tcW w:w="1082" w:type="dxa"/>
            <w:shd w:val="clear" w:color="auto" w:fill="BFBFBF" w:themeFill="background1" w:themeFillShade="BF"/>
          </w:tcPr>
          <w:p w14:paraId="473D86DB" w14:textId="647FA587" w:rsidR="00D031B4" w:rsidRPr="00D031B4" w:rsidRDefault="00D031B4" w:rsidP="007E3E7E">
            <w:pPr>
              <w:spacing w:after="0" w:line="240" w:lineRule="auto"/>
              <w:jc w:val="center"/>
              <w:rPr>
                <w:sz w:val="20"/>
                <w:szCs w:val="20"/>
              </w:rPr>
            </w:pPr>
            <w:r w:rsidRPr="00D031B4">
              <w:rPr>
                <w:sz w:val="20"/>
                <w:szCs w:val="20"/>
              </w:rPr>
              <w:t>-6</w:t>
            </w:r>
          </w:p>
        </w:tc>
        <w:tc>
          <w:tcPr>
            <w:tcW w:w="1258" w:type="dxa"/>
            <w:shd w:val="clear" w:color="auto" w:fill="BFBFBF" w:themeFill="background1" w:themeFillShade="BF"/>
          </w:tcPr>
          <w:p w14:paraId="1E6B6949" w14:textId="77777777" w:rsidR="00D031B4" w:rsidRPr="00D031B4" w:rsidRDefault="00D031B4" w:rsidP="00D031B4">
            <w:pPr>
              <w:spacing w:after="0" w:line="240" w:lineRule="auto"/>
              <w:jc w:val="center"/>
              <w:rPr>
                <w:sz w:val="20"/>
                <w:szCs w:val="20"/>
              </w:rPr>
            </w:pPr>
            <w:r w:rsidRPr="00D031B4">
              <w:rPr>
                <w:sz w:val="20"/>
                <w:szCs w:val="20"/>
              </w:rPr>
              <w:t>71%</w:t>
            </w:r>
          </w:p>
        </w:tc>
        <w:tc>
          <w:tcPr>
            <w:tcW w:w="1352" w:type="dxa"/>
            <w:shd w:val="clear" w:color="auto" w:fill="BFBFBF" w:themeFill="background1" w:themeFillShade="BF"/>
          </w:tcPr>
          <w:p w14:paraId="19B2D450" w14:textId="0FFE1F23" w:rsidR="00D031B4" w:rsidRPr="00D031B4" w:rsidRDefault="00D031B4" w:rsidP="007E3E7E">
            <w:pPr>
              <w:spacing w:after="0" w:line="240" w:lineRule="auto"/>
              <w:jc w:val="center"/>
              <w:rPr>
                <w:sz w:val="20"/>
                <w:szCs w:val="20"/>
              </w:rPr>
            </w:pPr>
            <w:r w:rsidRPr="00D031B4">
              <w:rPr>
                <w:sz w:val="20"/>
                <w:szCs w:val="20"/>
              </w:rPr>
              <w:t>-31</w:t>
            </w:r>
          </w:p>
        </w:tc>
      </w:tr>
      <w:tr w:rsidR="00D031B4" w:rsidRPr="00D031B4" w14:paraId="009B604A" w14:textId="77777777" w:rsidTr="0070625F">
        <w:tc>
          <w:tcPr>
            <w:tcW w:w="2159" w:type="dxa"/>
          </w:tcPr>
          <w:p w14:paraId="7E621593" w14:textId="77777777" w:rsidR="00D031B4" w:rsidRPr="00D031B4" w:rsidRDefault="00D031B4" w:rsidP="00D031B4">
            <w:pPr>
              <w:spacing w:after="0" w:line="240" w:lineRule="auto"/>
              <w:rPr>
                <w:sz w:val="20"/>
                <w:szCs w:val="20"/>
              </w:rPr>
            </w:pPr>
            <w:r w:rsidRPr="00D031B4">
              <w:rPr>
                <w:sz w:val="20"/>
                <w:szCs w:val="20"/>
              </w:rPr>
              <w:t>Hispanic or Latino</w:t>
            </w:r>
          </w:p>
        </w:tc>
        <w:tc>
          <w:tcPr>
            <w:tcW w:w="1169" w:type="dxa"/>
          </w:tcPr>
          <w:p w14:paraId="13E2AF34" w14:textId="77777777" w:rsidR="00D031B4" w:rsidRPr="00D031B4" w:rsidRDefault="00D031B4" w:rsidP="00D031B4">
            <w:pPr>
              <w:spacing w:after="0" w:line="240" w:lineRule="auto"/>
              <w:jc w:val="center"/>
              <w:rPr>
                <w:sz w:val="20"/>
                <w:szCs w:val="20"/>
              </w:rPr>
            </w:pPr>
            <w:r w:rsidRPr="00D031B4">
              <w:rPr>
                <w:sz w:val="20"/>
                <w:szCs w:val="20"/>
              </w:rPr>
              <w:t>203</w:t>
            </w:r>
          </w:p>
        </w:tc>
        <w:tc>
          <w:tcPr>
            <w:tcW w:w="1170" w:type="dxa"/>
          </w:tcPr>
          <w:p w14:paraId="7A6808AC" w14:textId="77777777" w:rsidR="00D031B4" w:rsidRPr="00D031B4" w:rsidRDefault="00D031B4" w:rsidP="00D031B4">
            <w:pPr>
              <w:spacing w:after="0" w:line="240" w:lineRule="auto"/>
              <w:jc w:val="center"/>
              <w:rPr>
                <w:sz w:val="20"/>
                <w:szCs w:val="20"/>
              </w:rPr>
            </w:pPr>
            <w:r w:rsidRPr="00D031B4">
              <w:rPr>
                <w:sz w:val="20"/>
                <w:szCs w:val="20"/>
              </w:rPr>
              <w:t>24%</w:t>
            </w:r>
          </w:p>
        </w:tc>
        <w:tc>
          <w:tcPr>
            <w:tcW w:w="1170" w:type="dxa"/>
          </w:tcPr>
          <w:p w14:paraId="0421A3D3" w14:textId="77777777" w:rsidR="00D031B4" w:rsidRPr="00D031B4" w:rsidRDefault="00D031B4" w:rsidP="00D031B4">
            <w:pPr>
              <w:spacing w:after="0" w:line="240" w:lineRule="auto"/>
              <w:jc w:val="center"/>
              <w:rPr>
                <w:sz w:val="20"/>
                <w:szCs w:val="20"/>
              </w:rPr>
            </w:pPr>
            <w:r w:rsidRPr="00D031B4">
              <w:rPr>
                <w:sz w:val="20"/>
                <w:szCs w:val="20"/>
              </w:rPr>
              <w:t>24%</w:t>
            </w:r>
          </w:p>
        </w:tc>
        <w:tc>
          <w:tcPr>
            <w:tcW w:w="1082" w:type="dxa"/>
          </w:tcPr>
          <w:p w14:paraId="19969A84" w14:textId="22FD3531" w:rsidR="00D031B4" w:rsidRPr="00D031B4" w:rsidRDefault="00D031B4" w:rsidP="007E3E7E">
            <w:pPr>
              <w:spacing w:after="0" w:line="240" w:lineRule="auto"/>
              <w:jc w:val="center"/>
              <w:rPr>
                <w:sz w:val="20"/>
                <w:szCs w:val="20"/>
              </w:rPr>
            </w:pPr>
            <w:r w:rsidRPr="00D031B4">
              <w:rPr>
                <w:sz w:val="20"/>
                <w:szCs w:val="20"/>
              </w:rPr>
              <w:t>0</w:t>
            </w:r>
          </w:p>
        </w:tc>
        <w:tc>
          <w:tcPr>
            <w:tcW w:w="1258" w:type="dxa"/>
          </w:tcPr>
          <w:p w14:paraId="41B26AA8" w14:textId="77777777" w:rsidR="00D031B4" w:rsidRPr="00D031B4" w:rsidRDefault="00D031B4" w:rsidP="00D031B4">
            <w:pPr>
              <w:spacing w:after="0" w:line="240" w:lineRule="auto"/>
              <w:jc w:val="center"/>
              <w:rPr>
                <w:sz w:val="20"/>
                <w:szCs w:val="20"/>
              </w:rPr>
            </w:pPr>
            <w:r w:rsidRPr="00D031B4">
              <w:rPr>
                <w:sz w:val="20"/>
                <w:szCs w:val="20"/>
              </w:rPr>
              <w:t>31%</w:t>
            </w:r>
          </w:p>
        </w:tc>
        <w:tc>
          <w:tcPr>
            <w:tcW w:w="1352" w:type="dxa"/>
          </w:tcPr>
          <w:p w14:paraId="74B28B6A" w14:textId="66EE6A78" w:rsidR="00D031B4" w:rsidRPr="00D031B4" w:rsidRDefault="00D031B4" w:rsidP="007E3E7E">
            <w:pPr>
              <w:spacing w:after="0" w:line="240" w:lineRule="auto"/>
              <w:jc w:val="center"/>
              <w:rPr>
                <w:sz w:val="20"/>
                <w:szCs w:val="20"/>
              </w:rPr>
            </w:pPr>
            <w:r w:rsidRPr="00D031B4">
              <w:rPr>
                <w:sz w:val="20"/>
                <w:szCs w:val="20"/>
              </w:rPr>
              <w:t>-7</w:t>
            </w:r>
          </w:p>
        </w:tc>
      </w:tr>
      <w:tr w:rsidR="00D031B4" w:rsidRPr="00D031B4" w14:paraId="62B3B669" w14:textId="77777777" w:rsidTr="0070625F">
        <w:tc>
          <w:tcPr>
            <w:tcW w:w="2159" w:type="dxa"/>
            <w:shd w:val="clear" w:color="auto" w:fill="BFBFBF" w:themeFill="background1" w:themeFillShade="BF"/>
          </w:tcPr>
          <w:p w14:paraId="63C9B73F" w14:textId="1921DEBE" w:rsidR="00D031B4" w:rsidRPr="00D031B4" w:rsidRDefault="00D031B4" w:rsidP="00D031B4">
            <w:pPr>
              <w:spacing w:after="0" w:line="240" w:lineRule="auto"/>
              <w:rPr>
                <w:sz w:val="20"/>
                <w:szCs w:val="20"/>
              </w:rPr>
            </w:pPr>
            <w:r w:rsidRPr="00D031B4">
              <w:rPr>
                <w:sz w:val="20"/>
                <w:szCs w:val="20"/>
              </w:rPr>
              <w:t>Multi-Race</w:t>
            </w:r>
            <w:r w:rsidR="009F65FC" w:rsidRPr="00E26882">
              <w:rPr>
                <w:rFonts w:ascii="Calibri" w:eastAsia="Times New Roman" w:hAnsi="Calibri" w:cs="Times New Roman"/>
                <w:sz w:val="20"/>
                <w:szCs w:val="20"/>
              </w:rPr>
              <w:t>, Non-Hisp</w:t>
            </w:r>
            <w:r w:rsidR="009F65FC">
              <w:rPr>
                <w:rFonts w:ascii="Calibri" w:eastAsia="Times New Roman" w:hAnsi="Calibri" w:cs="Times New Roman"/>
                <w:sz w:val="20"/>
                <w:szCs w:val="20"/>
              </w:rPr>
              <w:t>./Lat.</w:t>
            </w:r>
          </w:p>
        </w:tc>
        <w:tc>
          <w:tcPr>
            <w:tcW w:w="1169" w:type="dxa"/>
            <w:shd w:val="clear" w:color="auto" w:fill="BFBFBF" w:themeFill="background1" w:themeFillShade="BF"/>
          </w:tcPr>
          <w:p w14:paraId="4C87C6DA" w14:textId="77777777" w:rsidR="00D031B4" w:rsidRPr="00D031B4" w:rsidRDefault="00D031B4" w:rsidP="00D031B4">
            <w:pPr>
              <w:spacing w:after="0" w:line="240" w:lineRule="auto"/>
              <w:jc w:val="center"/>
              <w:rPr>
                <w:sz w:val="20"/>
                <w:szCs w:val="20"/>
              </w:rPr>
            </w:pPr>
            <w:r w:rsidRPr="00D031B4">
              <w:rPr>
                <w:sz w:val="20"/>
                <w:szCs w:val="20"/>
              </w:rPr>
              <w:t>80</w:t>
            </w:r>
          </w:p>
        </w:tc>
        <w:tc>
          <w:tcPr>
            <w:tcW w:w="1170" w:type="dxa"/>
            <w:shd w:val="clear" w:color="auto" w:fill="BFBFBF" w:themeFill="background1" w:themeFillShade="BF"/>
          </w:tcPr>
          <w:p w14:paraId="0FE46BC5" w14:textId="77777777" w:rsidR="00D031B4" w:rsidRPr="00D031B4" w:rsidRDefault="00D031B4" w:rsidP="00D031B4">
            <w:pPr>
              <w:spacing w:after="0" w:line="240" w:lineRule="auto"/>
              <w:jc w:val="center"/>
              <w:rPr>
                <w:sz w:val="20"/>
                <w:szCs w:val="20"/>
              </w:rPr>
            </w:pPr>
            <w:r w:rsidRPr="00D031B4">
              <w:rPr>
                <w:sz w:val="20"/>
                <w:szCs w:val="20"/>
              </w:rPr>
              <w:t>56%</w:t>
            </w:r>
          </w:p>
        </w:tc>
        <w:tc>
          <w:tcPr>
            <w:tcW w:w="1170" w:type="dxa"/>
            <w:shd w:val="clear" w:color="auto" w:fill="BFBFBF" w:themeFill="background1" w:themeFillShade="BF"/>
          </w:tcPr>
          <w:p w14:paraId="49071E7C" w14:textId="77777777" w:rsidR="00D031B4" w:rsidRPr="00D031B4" w:rsidRDefault="00D031B4" w:rsidP="00D031B4">
            <w:pPr>
              <w:spacing w:after="0" w:line="240" w:lineRule="auto"/>
              <w:jc w:val="center"/>
              <w:rPr>
                <w:sz w:val="20"/>
                <w:szCs w:val="20"/>
              </w:rPr>
            </w:pPr>
            <w:r w:rsidRPr="00D031B4">
              <w:rPr>
                <w:sz w:val="20"/>
                <w:szCs w:val="20"/>
              </w:rPr>
              <w:t>60%</w:t>
            </w:r>
          </w:p>
        </w:tc>
        <w:tc>
          <w:tcPr>
            <w:tcW w:w="1082" w:type="dxa"/>
            <w:shd w:val="clear" w:color="auto" w:fill="BFBFBF" w:themeFill="background1" w:themeFillShade="BF"/>
          </w:tcPr>
          <w:p w14:paraId="3129648C" w14:textId="63777D58" w:rsidR="00D031B4" w:rsidRPr="00D031B4" w:rsidRDefault="00D031B4" w:rsidP="007E3E7E">
            <w:pPr>
              <w:spacing w:after="0" w:line="240" w:lineRule="auto"/>
              <w:jc w:val="center"/>
              <w:rPr>
                <w:sz w:val="20"/>
                <w:szCs w:val="20"/>
              </w:rPr>
            </w:pPr>
            <w:r w:rsidRPr="00D031B4">
              <w:rPr>
                <w:sz w:val="20"/>
                <w:szCs w:val="20"/>
              </w:rPr>
              <w:t>4</w:t>
            </w:r>
          </w:p>
        </w:tc>
        <w:tc>
          <w:tcPr>
            <w:tcW w:w="1258" w:type="dxa"/>
            <w:shd w:val="clear" w:color="auto" w:fill="BFBFBF" w:themeFill="background1" w:themeFillShade="BF"/>
          </w:tcPr>
          <w:p w14:paraId="1C031F1C" w14:textId="77777777" w:rsidR="00D031B4" w:rsidRPr="00D031B4" w:rsidRDefault="00D031B4" w:rsidP="00D031B4">
            <w:pPr>
              <w:spacing w:after="0" w:line="240" w:lineRule="auto"/>
              <w:jc w:val="center"/>
              <w:rPr>
                <w:sz w:val="20"/>
                <w:szCs w:val="20"/>
              </w:rPr>
            </w:pPr>
            <w:r w:rsidRPr="00D031B4">
              <w:rPr>
                <w:sz w:val="20"/>
                <w:szCs w:val="20"/>
              </w:rPr>
              <w:t>54%</w:t>
            </w:r>
          </w:p>
        </w:tc>
        <w:tc>
          <w:tcPr>
            <w:tcW w:w="1352" w:type="dxa"/>
            <w:shd w:val="clear" w:color="auto" w:fill="BFBFBF" w:themeFill="background1" w:themeFillShade="BF"/>
          </w:tcPr>
          <w:p w14:paraId="3ECD3D41" w14:textId="7A108D8E" w:rsidR="00D031B4" w:rsidRPr="00D031B4" w:rsidRDefault="00D031B4" w:rsidP="007E3E7E">
            <w:pPr>
              <w:spacing w:after="0" w:line="240" w:lineRule="auto"/>
              <w:jc w:val="center"/>
              <w:rPr>
                <w:sz w:val="20"/>
                <w:szCs w:val="20"/>
              </w:rPr>
            </w:pPr>
            <w:r w:rsidRPr="00D031B4">
              <w:rPr>
                <w:sz w:val="20"/>
                <w:szCs w:val="20"/>
              </w:rPr>
              <w:t>6</w:t>
            </w:r>
          </w:p>
        </w:tc>
      </w:tr>
      <w:tr w:rsidR="00D031B4" w:rsidRPr="00D031B4" w14:paraId="5F2C6478" w14:textId="77777777" w:rsidTr="0070625F">
        <w:tc>
          <w:tcPr>
            <w:tcW w:w="2159" w:type="dxa"/>
          </w:tcPr>
          <w:p w14:paraId="2369C525" w14:textId="77777777" w:rsidR="00D031B4" w:rsidRPr="00D031B4" w:rsidRDefault="00D031B4" w:rsidP="00D031B4">
            <w:pPr>
              <w:spacing w:after="0" w:line="240" w:lineRule="auto"/>
              <w:rPr>
                <w:sz w:val="20"/>
                <w:szCs w:val="20"/>
              </w:rPr>
            </w:pPr>
            <w:r w:rsidRPr="00D031B4">
              <w:rPr>
                <w:sz w:val="20"/>
                <w:szCs w:val="20"/>
              </w:rPr>
              <w:t>White</w:t>
            </w:r>
          </w:p>
        </w:tc>
        <w:tc>
          <w:tcPr>
            <w:tcW w:w="1169" w:type="dxa"/>
          </w:tcPr>
          <w:p w14:paraId="2BBCDE9B" w14:textId="77777777" w:rsidR="00D031B4" w:rsidRPr="00D031B4" w:rsidRDefault="00D031B4" w:rsidP="00D031B4">
            <w:pPr>
              <w:spacing w:after="0" w:line="240" w:lineRule="auto"/>
              <w:jc w:val="center"/>
              <w:rPr>
                <w:sz w:val="20"/>
                <w:szCs w:val="20"/>
              </w:rPr>
            </w:pPr>
            <w:r w:rsidRPr="00D031B4">
              <w:rPr>
                <w:sz w:val="20"/>
                <w:szCs w:val="20"/>
              </w:rPr>
              <w:t>826</w:t>
            </w:r>
          </w:p>
        </w:tc>
        <w:tc>
          <w:tcPr>
            <w:tcW w:w="1170" w:type="dxa"/>
          </w:tcPr>
          <w:p w14:paraId="07B4A2B3" w14:textId="77777777" w:rsidR="00D031B4" w:rsidRPr="00D031B4" w:rsidRDefault="00D031B4" w:rsidP="00D031B4">
            <w:pPr>
              <w:spacing w:after="0" w:line="240" w:lineRule="auto"/>
              <w:jc w:val="center"/>
              <w:rPr>
                <w:sz w:val="20"/>
                <w:szCs w:val="20"/>
              </w:rPr>
            </w:pPr>
            <w:r w:rsidRPr="00D031B4">
              <w:rPr>
                <w:sz w:val="20"/>
                <w:szCs w:val="20"/>
              </w:rPr>
              <w:t>56%</w:t>
            </w:r>
          </w:p>
        </w:tc>
        <w:tc>
          <w:tcPr>
            <w:tcW w:w="1170" w:type="dxa"/>
          </w:tcPr>
          <w:p w14:paraId="37D25DF5" w14:textId="77777777" w:rsidR="00D031B4" w:rsidRPr="00D031B4" w:rsidRDefault="00D031B4" w:rsidP="00D031B4">
            <w:pPr>
              <w:spacing w:after="0" w:line="240" w:lineRule="auto"/>
              <w:jc w:val="center"/>
              <w:rPr>
                <w:sz w:val="20"/>
                <w:szCs w:val="20"/>
              </w:rPr>
            </w:pPr>
            <w:r w:rsidRPr="00D031B4">
              <w:rPr>
                <w:sz w:val="20"/>
                <w:szCs w:val="20"/>
              </w:rPr>
              <w:t>61%</w:t>
            </w:r>
          </w:p>
        </w:tc>
        <w:tc>
          <w:tcPr>
            <w:tcW w:w="1082" w:type="dxa"/>
          </w:tcPr>
          <w:p w14:paraId="1C6B4AEF" w14:textId="681372B3" w:rsidR="00D031B4" w:rsidRPr="00D031B4" w:rsidRDefault="00D031B4" w:rsidP="007E3E7E">
            <w:pPr>
              <w:spacing w:after="0" w:line="240" w:lineRule="auto"/>
              <w:jc w:val="center"/>
              <w:rPr>
                <w:sz w:val="20"/>
                <w:szCs w:val="20"/>
              </w:rPr>
            </w:pPr>
            <w:r w:rsidRPr="00D031B4">
              <w:rPr>
                <w:sz w:val="20"/>
                <w:szCs w:val="20"/>
              </w:rPr>
              <w:t>5</w:t>
            </w:r>
          </w:p>
        </w:tc>
        <w:tc>
          <w:tcPr>
            <w:tcW w:w="1258" w:type="dxa"/>
          </w:tcPr>
          <w:p w14:paraId="5B267EE0" w14:textId="77777777" w:rsidR="00D031B4" w:rsidRPr="00D031B4" w:rsidRDefault="00D031B4" w:rsidP="00D031B4">
            <w:pPr>
              <w:spacing w:after="0" w:line="240" w:lineRule="auto"/>
              <w:jc w:val="center"/>
              <w:rPr>
                <w:sz w:val="20"/>
                <w:szCs w:val="20"/>
              </w:rPr>
            </w:pPr>
            <w:r w:rsidRPr="00D031B4">
              <w:rPr>
                <w:sz w:val="20"/>
                <w:szCs w:val="20"/>
              </w:rPr>
              <w:t>58%</w:t>
            </w:r>
          </w:p>
        </w:tc>
        <w:tc>
          <w:tcPr>
            <w:tcW w:w="1352" w:type="dxa"/>
          </w:tcPr>
          <w:p w14:paraId="6EDE3F39" w14:textId="4D242F71" w:rsidR="00D031B4" w:rsidRPr="00D031B4" w:rsidRDefault="00D031B4" w:rsidP="007E3E7E">
            <w:pPr>
              <w:spacing w:after="0" w:line="240" w:lineRule="auto"/>
              <w:jc w:val="center"/>
              <w:rPr>
                <w:sz w:val="20"/>
                <w:szCs w:val="20"/>
              </w:rPr>
            </w:pPr>
            <w:r w:rsidRPr="00D031B4">
              <w:rPr>
                <w:sz w:val="20"/>
                <w:szCs w:val="20"/>
              </w:rPr>
              <w:t>3</w:t>
            </w:r>
          </w:p>
        </w:tc>
      </w:tr>
      <w:tr w:rsidR="00D031B4" w:rsidRPr="00D031B4" w14:paraId="6E56783F" w14:textId="77777777" w:rsidTr="0070625F">
        <w:tc>
          <w:tcPr>
            <w:tcW w:w="2159" w:type="dxa"/>
            <w:shd w:val="clear" w:color="auto" w:fill="BFBFBF" w:themeFill="background1" w:themeFillShade="BF"/>
          </w:tcPr>
          <w:p w14:paraId="451725B0" w14:textId="77777777" w:rsidR="00D031B4" w:rsidRPr="00D031B4" w:rsidRDefault="00D031B4" w:rsidP="00D031B4">
            <w:pPr>
              <w:spacing w:after="0" w:line="240" w:lineRule="auto"/>
              <w:rPr>
                <w:rFonts w:cs="Times New Roman"/>
                <w:sz w:val="20"/>
                <w:szCs w:val="20"/>
              </w:rPr>
            </w:pPr>
            <w:r w:rsidRPr="00D031B4">
              <w:rPr>
                <w:rFonts w:cs="Times New Roman"/>
                <w:sz w:val="20"/>
                <w:szCs w:val="20"/>
              </w:rPr>
              <w:t>High Needs</w:t>
            </w:r>
          </w:p>
        </w:tc>
        <w:tc>
          <w:tcPr>
            <w:tcW w:w="1169" w:type="dxa"/>
            <w:shd w:val="clear" w:color="auto" w:fill="BFBFBF" w:themeFill="background1" w:themeFillShade="BF"/>
          </w:tcPr>
          <w:p w14:paraId="240D9F77" w14:textId="77777777" w:rsidR="00D031B4" w:rsidRPr="00D031B4" w:rsidRDefault="00D031B4" w:rsidP="00D031B4">
            <w:pPr>
              <w:spacing w:after="0" w:line="240" w:lineRule="auto"/>
              <w:jc w:val="center"/>
              <w:rPr>
                <w:sz w:val="20"/>
                <w:szCs w:val="20"/>
              </w:rPr>
            </w:pPr>
            <w:r w:rsidRPr="00D031B4">
              <w:rPr>
                <w:sz w:val="20"/>
                <w:szCs w:val="20"/>
              </w:rPr>
              <w:t>514</w:t>
            </w:r>
          </w:p>
        </w:tc>
        <w:tc>
          <w:tcPr>
            <w:tcW w:w="1170" w:type="dxa"/>
            <w:shd w:val="clear" w:color="auto" w:fill="BFBFBF" w:themeFill="background1" w:themeFillShade="BF"/>
          </w:tcPr>
          <w:p w14:paraId="39AB597E" w14:textId="77777777" w:rsidR="00D031B4" w:rsidRPr="00D031B4" w:rsidRDefault="00D031B4" w:rsidP="00D031B4">
            <w:pPr>
              <w:spacing w:after="0" w:line="240" w:lineRule="auto"/>
              <w:jc w:val="center"/>
              <w:rPr>
                <w:sz w:val="20"/>
                <w:szCs w:val="20"/>
              </w:rPr>
            </w:pPr>
            <w:r w:rsidRPr="00D031B4">
              <w:rPr>
                <w:sz w:val="20"/>
                <w:szCs w:val="20"/>
              </w:rPr>
              <w:t>23%</w:t>
            </w:r>
          </w:p>
        </w:tc>
        <w:tc>
          <w:tcPr>
            <w:tcW w:w="1170" w:type="dxa"/>
            <w:shd w:val="clear" w:color="auto" w:fill="BFBFBF" w:themeFill="background1" w:themeFillShade="BF"/>
          </w:tcPr>
          <w:p w14:paraId="7D9518A0" w14:textId="77777777" w:rsidR="00D031B4" w:rsidRPr="00D031B4" w:rsidRDefault="00D031B4" w:rsidP="00D031B4">
            <w:pPr>
              <w:spacing w:after="0" w:line="240" w:lineRule="auto"/>
              <w:jc w:val="center"/>
              <w:rPr>
                <w:sz w:val="20"/>
                <w:szCs w:val="20"/>
              </w:rPr>
            </w:pPr>
            <w:r w:rsidRPr="00D031B4">
              <w:rPr>
                <w:sz w:val="20"/>
                <w:szCs w:val="20"/>
              </w:rPr>
              <w:t>23%</w:t>
            </w:r>
          </w:p>
        </w:tc>
        <w:tc>
          <w:tcPr>
            <w:tcW w:w="1082" w:type="dxa"/>
            <w:shd w:val="clear" w:color="auto" w:fill="BFBFBF" w:themeFill="background1" w:themeFillShade="BF"/>
          </w:tcPr>
          <w:p w14:paraId="5BDEBADE" w14:textId="003CE9E8" w:rsidR="00D031B4" w:rsidRPr="00D031B4" w:rsidRDefault="00D031B4" w:rsidP="007E3E7E">
            <w:pPr>
              <w:spacing w:after="0" w:line="240" w:lineRule="auto"/>
              <w:jc w:val="center"/>
              <w:rPr>
                <w:sz w:val="20"/>
                <w:szCs w:val="20"/>
              </w:rPr>
            </w:pPr>
            <w:r w:rsidRPr="00D031B4">
              <w:rPr>
                <w:sz w:val="20"/>
                <w:szCs w:val="20"/>
              </w:rPr>
              <w:t>0</w:t>
            </w:r>
          </w:p>
        </w:tc>
        <w:tc>
          <w:tcPr>
            <w:tcW w:w="1258" w:type="dxa"/>
            <w:shd w:val="clear" w:color="auto" w:fill="BFBFBF" w:themeFill="background1" w:themeFillShade="BF"/>
          </w:tcPr>
          <w:p w14:paraId="0AB3C386" w14:textId="77777777" w:rsidR="00D031B4" w:rsidRPr="00D031B4" w:rsidRDefault="00D031B4" w:rsidP="00D031B4">
            <w:pPr>
              <w:spacing w:after="0" w:line="240" w:lineRule="auto"/>
              <w:jc w:val="center"/>
              <w:rPr>
                <w:sz w:val="20"/>
                <w:szCs w:val="20"/>
              </w:rPr>
            </w:pPr>
            <w:r w:rsidRPr="00D031B4">
              <w:rPr>
                <w:sz w:val="20"/>
                <w:szCs w:val="20"/>
              </w:rPr>
              <w:t>31%</w:t>
            </w:r>
          </w:p>
        </w:tc>
        <w:tc>
          <w:tcPr>
            <w:tcW w:w="1352" w:type="dxa"/>
            <w:shd w:val="clear" w:color="auto" w:fill="BFBFBF" w:themeFill="background1" w:themeFillShade="BF"/>
          </w:tcPr>
          <w:p w14:paraId="2D609C3C" w14:textId="3BE61351" w:rsidR="00D031B4" w:rsidRPr="00D031B4" w:rsidRDefault="00D031B4" w:rsidP="007E3E7E">
            <w:pPr>
              <w:spacing w:after="0" w:line="240" w:lineRule="auto"/>
              <w:jc w:val="center"/>
              <w:rPr>
                <w:sz w:val="20"/>
                <w:szCs w:val="20"/>
              </w:rPr>
            </w:pPr>
            <w:r w:rsidRPr="00D031B4">
              <w:rPr>
                <w:sz w:val="20"/>
                <w:szCs w:val="20"/>
              </w:rPr>
              <w:t>-8</w:t>
            </w:r>
          </w:p>
        </w:tc>
      </w:tr>
      <w:tr w:rsidR="00D031B4" w:rsidRPr="00D031B4" w14:paraId="513404EB" w14:textId="77777777" w:rsidTr="0070625F">
        <w:tc>
          <w:tcPr>
            <w:tcW w:w="2159" w:type="dxa"/>
          </w:tcPr>
          <w:p w14:paraId="064FE98C" w14:textId="77777777" w:rsidR="00D031B4" w:rsidRPr="00D031B4" w:rsidRDefault="00D031B4" w:rsidP="00D031B4">
            <w:pPr>
              <w:spacing w:after="0" w:line="240" w:lineRule="auto"/>
              <w:rPr>
                <w:rFonts w:cs="Times New Roman"/>
                <w:sz w:val="20"/>
                <w:szCs w:val="20"/>
              </w:rPr>
            </w:pPr>
            <w:r w:rsidRPr="00D031B4">
              <w:rPr>
                <w:rFonts w:cs="Times New Roman"/>
                <w:sz w:val="20"/>
                <w:szCs w:val="20"/>
              </w:rPr>
              <w:t>Econ. Dis.</w:t>
            </w:r>
          </w:p>
        </w:tc>
        <w:tc>
          <w:tcPr>
            <w:tcW w:w="1169" w:type="dxa"/>
          </w:tcPr>
          <w:p w14:paraId="42BF5FA0" w14:textId="77777777" w:rsidR="00D031B4" w:rsidRPr="00D031B4" w:rsidRDefault="00D031B4" w:rsidP="00D031B4">
            <w:pPr>
              <w:spacing w:after="0" w:line="240" w:lineRule="auto"/>
              <w:jc w:val="center"/>
              <w:rPr>
                <w:sz w:val="20"/>
                <w:szCs w:val="20"/>
              </w:rPr>
            </w:pPr>
            <w:r w:rsidRPr="00D031B4">
              <w:rPr>
                <w:sz w:val="20"/>
                <w:szCs w:val="20"/>
              </w:rPr>
              <w:t>365</w:t>
            </w:r>
          </w:p>
        </w:tc>
        <w:tc>
          <w:tcPr>
            <w:tcW w:w="1170" w:type="dxa"/>
          </w:tcPr>
          <w:p w14:paraId="42C446B4" w14:textId="77777777" w:rsidR="00D031B4" w:rsidRPr="00D031B4" w:rsidRDefault="00D031B4" w:rsidP="00D031B4">
            <w:pPr>
              <w:spacing w:after="0" w:line="240" w:lineRule="auto"/>
              <w:jc w:val="center"/>
              <w:rPr>
                <w:sz w:val="20"/>
                <w:szCs w:val="20"/>
              </w:rPr>
            </w:pPr>
            <w:r w:rsidRPr="00D031B4">
              <w:rPr>
                <w:sz w:val="20"/>
                <w:szCs w:val="20"/>
              </w:rPr>
              <w:t>25%</w:t>
            </w:r>
          </w:p>
        </w:tc>
        <w:tc>
          <w:tcPr>
            <w:tcW w:w="1170" w:type="dxa"/>
          </w:tcPr>
          <w:p w14:paraId="7ED94F76" w14:textId="77777777" w:rsidR="00D031B4" w:rsidRPr="00D031B4" w:rsidRDefault="00D031B4" w:rsidP="00D031B4">
            <w:pPr>
              <w:spacing w:after="0" w:line="240" w:lineRule="auto"/>
              <w:jc w:val="center"/>
              <w:rPr>
                <w:sz w:val="20"/>
                <w:szCs w:val="20"/>
              </w:rPr>
            </w:pPr>
            <w:r w:rsidRPr="00D031B4">
              <w:rPr>
                <w:sz w:val="20"/>
                <w:szCs w:val="20"/>
              </w:rPr>
              <w:t>24%</w:t>
            </w:r>
          </w:p>
        </w:tc>
        <w:tc>
          <w:tcPr>
            <w:tcW w:w="1082" w:type="dxa"/>
          </w:tcPr>
          <w:p w14:paraId="71CA6D88" w14:textId="047FE073" w:rsidR="00D031B4" w:rsidRPr="00D031B4" w:rsidRDefault="00D031B4" w:rsidP="007E3E7E">
            <w:pPr>
              <w:spacing w:after="0" w:line="240" w:lineRule="auto"/>
              <w:jc w:val="center"/>
              <w:rPr>
                <w:sz w:val="20"/>
                <w:szCs w:val="20"/>
              </w:rPr>
            </w:pPr>
            <w:r w:rsidRPr="00D031B4">
              <w:rPr>
                <w:sz w:val="20"/>
                <w:szCs w:val="20"/>
              </w:rPr>
              <w:t>-1</w:t>
            </w:r>
          </w:p>
        </w:tc>
        <w:tc>
          <w:tcPr>
            <w:tcW w:w="1258" w:type="dxa"/>
          </w:tcPr>
          <w:p w14:paraId="7DD8EA6C" w14:textId="77777777" w:rsidR="00D031B4" w:rsidRPr="00D031B4" w:rsidRDefault="00D031B4" w:rsidP="00D031B4">
            <w:pPr>
              <w:spacing w:after="0" w:line="240" w:lineRule="auto"/>
              <w:jc w:val="center"/>
              <w:rPr>
                <w:sz w:val="20"/>
                <w:szCs w:val="20"/>
              </w:rPr>
            </w:pPr>
            <w:r w:rsidRPr="00D031B4">
              <w:rPr>
                <w:sz w:val="20"/>
                <w:szCs w:val="20"/>
              </w:rPr>
              <w:t>32%</w:t>
            </w:r>
          </w:p>
        </w:tc>
        <w:tc>
          <w:tcPr>
            <w:tcW w:w="1352" w:type="dxa"/>
          </w:tcPr>
          <w:p w14:paraId="05A6205B" w14:textId="38D24B5C" w:rsidR="00D031B4" w:rsidRPr="00D031B4" w:rsidRDefault="00D031B4" w:rsidP="007E3E7E">
            <w:pPr>
              <w:spacing w:after="0" w:line="240" w:lineRule="auto"/>
              <w:jc w:val="center"/>
              <w:rPr>
                <w:sz w:val="20"/>
                <w:szCs w:val="20"/>
              </w:rPr>
            </w:pPr>
            <w:r w:rsidRPr="00D031B4">
              <w:rPr>
                <w:sz w:val="20"/>
                <w:szCs w:val="20"/>
              </w:rPr>
              <w:t>-8</w:t>
            </w:r>
          </w:p>
        </w:tc>
      </w:tr>
      <w:tr w:rsidR="00D031B4" w:rsidRPr="00D031B4" w14:paraId="6A09C1C4" w14:textId="77777777" w:rsidTr="0070625F">
        <w:tc>
          <w:tcPr>
            <w:tcW w:w="2159" w:type="dxa"/>
            <w:shd w:val="clear" w:color="auto" w:fill="BFBFBF" w:themeFill="background1" w:themeFillShade="BF"/>
          </w:tcPr>
          <w:p w14:paraId="53AD9E9C" w14:textId="77777777" w:rsidR="00D031B4" w:rsidRPr="00D031B4" w:rsidRDefault="00D031B4" w:rsidP="00D031B4">
            <w:pPr>
              <w:spacing w:after="0" w:line="240" w:lineRule="auto"/>
              <w:rPr>
                <w:rFonts w:cs="Times New Roman"/>
                <w:sz w:val="20"/>
                <w:szCs w:val="20"/>
              </w:rPr>
            </w:pPr>
            <w:r w:rsidRPr="00D031B4">
              <w:rPr>
                <w:rFonts w:cs="Times New Roman"/>
                <w:sz w:val="20"/>
                <w:szCs w:val="20"/>
              </w:rPr>
              <w:t>SWD</w:t>
            </w:r>
          </w:p>
        </w:tc>
        <w:tc>
          <w:tcPr>
            <w:tcW w:w="1169" w:type="dxa"/>
            <w:shd w:val="clear" w:color="auto" w:fill="BFBFBF" w:themeFill="background1" w:themeFillShade="BF"/>
          </w:tcPr>
          <w:p w14:paraId="46AAAE73" w14:textId="77777777" w:rsidR="00D031B4" w:rsidRPr="00D031B4" w:rsidRDefault="00D031B4" w:rsidP="00D031B4">
            <w:pPr>
              <w:spacing w:after="0" w:line="240" w:lineRule="auto"/>
              <w:jc w:val="center"/>
              <w:rPr>
                <w:sz w:val="20"/>
                <w:szCs w:val="20"/>
              </w:rPr>
            </w:pPr>
            <w:r w:rsidRPr="00D031B4">
              <w:rPr>
                <w:sz w:val="20"/>
                <w:szCs w:val="20"/>
              </w:rPr>
              <w:t>294</w:t>
            </w:r>
          </w:p>
        </w:tc>
        <w:tc>
          <w:tcPr>
            <w:tcW w:w="1170" w:type="dxa"/>
            <w:shd w:val="clear" w:color="auto" w:fill="BFBFBF" w:themeFill="background1" w:themeFillShade="BF"/>
          </w:tcPr>
          <w:p w14:paraId="1CF33B36" w14:textId="77777777" w:rsidR="00D031B4" w:rsidRPr="00D031B4" w:rsidRDefault="00D031B4" w:rsidP="00D031B4">
            <w:pPr>
              <w:spacing w:after="0" w:line="240" w:lineRule="auto"/>
              <w:jc w:val="center"/>
              <w:rPr>
                <w:sz w:val="20"/>
                <w:szCs w:val="20"/>
              </w:rPr>
            </w:pPr>
            <w:r w:rsidRPr="00D031B4">
              <w:rPr>
                <w:sz w:val="20"/>
                <w:szCs w:val="20"/>
              </w:rPr>
              <w:t>13%</w:t>
            </w:r>
          </w:p>
        </w:tc>
        <w:tc>
          <w:tcPr>
            <w:tcW w:w="1170" w:type="dxa"/>
            <w:shd w:val="clear" w:color="auto" w:fill="BFBFBF" w:themeFill="background1" w:themeFillShade="BF"/>
          </w:tcPr>
          <w:p w14:paraId="3A333A65" w14:textId="77777777" w:rsidR="00D031B4" w:rsidRPr="00D031B4" w:rsidRDefault="00D031B4" w:rsidP="00D031B4">
            <w:pPr>
              <w:spacing w:after="0" w:line="240" w:lineRule="auto"/>
              <w:jc w:val="center"/>
              <w:rPr>
                <w:sz w:val="20"/>
                <w:szCs w:val="20"/>
              </w:rPr>
            </w:pPr>
            <w:r w:rsidRPr="00D031B4">
              <w:rPr>
                <w:sz w:val="20"/>
                <w:szCs w:val="20"/>
              </w:rPr>
              <w:t>14%</w:t>
            </w:r>
          </w:p>
        </w:tc>
        <w:tc>
          <w:tcPr>
            <w:tcW w:w="1082" w:type="dxa"/>
            <w:shd w:val="clear" w:color="auto" w:fill="BFBFBF" w:themeFill="background1" w:themeFillShade="BF"/>
          </w:tcPr>
          <w:p w14:paraId="5A53FBDF" w14:textId="76A1C902" w:rsidR="00D031B4" w:rsidRPr="00D031B4" w:rsidRDefault="00D031B4" w:rsidP="007E3E7E">
            <w:pPr>
              <w:spacing w:after="0" w:line="240" w:lineRule="auto"/>
              <w:jc w:val="center"/>
              <w:rPr>
                <w:sz w:val="20"/>
                <w:szCs w:val="20"/>
              </w:rPr>
            </w:pPr>
            <w:r w:rsidRPr="00D031B4">
              <w:rPr>
                <w:sz w:val="20"/>
                <w:szCs w:val="20"/>
              </w:rPr>
              <w:t>1</w:t>
            </w:r>
          </w:p>
        </w:tc>
        <w:tc>
          <w:tcPr>
            <w:tcW w:w="1258" w:type="dxa"/>
            <w:shd w:val="clear" w:color="auto" w:fill="BFBFBF" w:themeFill="background1" w:themeFillShade="BF"/>
          </w:tcPr>
          <w:p w14:paraId="62F28947" w14:textId="77777777" w:rsidR="00D031B4" w:rsidRPr="00D031B4" w:rsidRDefault="00D031B4" w:rsidP="00D031B4">
            <w:pPr>
              <w:spacing w:after="0" w:line="240" w:lineRule="auto"/>
              <w:jc w:val="center"/>
              <w:rPr>
                <w:sz w:val="20"/>
                <w:szCs w:val="20"/>
              </w:rPr>
            </w:pPr>
            <w:r w:rsidRPr="00D031B4">
              <w:rPr>
                <w:sz w:val="20"/>
                <w:szCs w:val="20"/>
              </w:rPr>
              <w:t>14%</w:t>
            </w:r>
          </w:p>
        </w:tc>
        <w:tc>
          <w:tcPr>
            <w:tcW w:w="1352" w:type="dxa"/>
            <w:shd w:val="clear" w:color="auto" w:fill="BFBFBF" w:themeFill="background1" w:themeFillShade="BF"/>
          </w:tcPr>
          <w:p w14:paraId="0D895EE2" w14:textId="37A94198" w:rsidR="00D031B4" w:rsidRPr="00D031B4" w:rsidRDefault="00D031B4" w:rsidP="007E3E7E">
            <w:pPr>
              <w:spacing w:after="0" w:line="240" w:lineRule="auto"/>
              <w:jc w:val="center"/>
              <w:rPr>
                <w:sz w:val="20"/>
                <w:szCs w:val="20"/>
              </w:rPr>
            </w:pPr>
            <w:r w:rsidRPr="00D031B4">
              <w:rPr>
                <w:sz w:val="20"/>
                <w:szCs w:val="20"/>
              </w:rPr>
              <w:t>0</w:t>
            </w:r>
          </w:p>
        </w:tc>
      </w:tr>
      <w:tr w:rsidR="00D031B4" w:rsidRPr="00D031B4" w14:paraId="042C3CF5" w14:textId="77777777" w:rsidTr="0070625F">
        <w:tc>
          <w:tcPr>
            <w:tcW w:w="2159" w:type="dxa"/>
          </w:tcPr>
          <w:p w14:paraId="135B68DA" w14:textId="73464566" w:rsidR="00D031B4" w:rsidRPr="00D031B4" w:rsidRDefault="00D031B4" w:rsidP="0042700A">
            <w:pPr>
              <w:spacing w:after="0" w:line="240" w:lineRule="auto"/>
              <w:rPr>
                <w:rFonts w:cs="Times New Roman"/>
                <w:sz w:val="20"/>
                <w:szCs w:val="20"/>
              </w:rPr>
            </w:pPr>
            <w:r w:rsidRPr="00D031B4">
              <w:rPr>
                <w:rFonts w:cs="Times New Roman"/>
                <w:sz w:val="20"/>
                <w:szCs w:val="20"/>
              </w:rPr>
              <w:t>EL</w:t>
            </w:r>
          </w:p>
        </w:tc>
        <w:tc>
          <w:tcPr>
            <w:tcW w:w="1169" w:type="dxa"/>
          </w:tcPr>
          <w:p w14:paraId="34D23535" w14:textId="77777777" w:rsidR="00D031B4" w:rsidRPr="00D031B4" w:rsidRDefault="00D031B4" w:rsidP="00D031B4">
            <w:pPr>
              <w:spacing w:after="0" w:line="240" w:lineRule="auto"/>
              <w:jc w:val="center"/>
              <w:rPr>
                <w:sz w:val="20"/>
                <w:szCs w:val="20"/>
              </w:rPr>
            </w:pPr>
            <w:r w:rsidRPr="00D031B4">
              <w:rPr>
                <w:sz w:val="20"/>
                <w:szCs w:val="20"/>
              </w:rPr>
              <w:t>68</w:t>
            </w:r>
          </w:p>
        </w:tc>
        <w:tc>
          <w:tcPr>
            <w:tcW w:w="1170" w:type="dxa"/>
          </w:tcPr>
          <w:p w14:paraId="7F500D10" w14:textId="77777777" w:rsidR="00D031B4" w:rsidRPr="00D031B4" w:rsidRDefault="00D031B4" w:rsidP="00D031B4">
            <w:pPr>
              <w:spacing w:after="0" w:line="240" w:lineRule="auto"/>
              <w:jc w:val="center"/>
              <w:rPr>
                <w:sz w:val="20"/>
                <w:szCs w:val="20"/>
              </w:rPr>
            </w:pPr>
            <w:r w:rsidRPr="00D031B4">
              <w:rPr>
                <w:sz w:val="20"/>
                <w:szCs w:val="20"/>
              </w:rPr>
              <w:t>7%</w:t>
            </w:r>
          </w:p>
        </w:tc>
        <w:tc>
          <w:tcPr>
            <w:tcW w:w="1170" w:type="dxa"/>
          </w:tcPr>
          <w:p w14:paraId="3D1224B6" w14:textId="77777777" w:rsidR="00D031B4" w:rsidRPr="00D031B4" w:rsidRDefault="00D031B4" w:rsidP="00D031B4">
            <w:pPr>
              <w:spacing w:after="0" w:line="240" w:lineRule="auto"/>
              <w:jc w:val="center"/>
              <w:rPr>
                <w:sz w:val="20"/>
                <w:szCs w:val="20"/>
              </w:rPr>
            </w:pPr>
            <w:r w:rsidRPr="00D031B4">
              <w:rPr>
                <w:sz w:val="20"/>
                <w:szCs w:val="20"/>
              </w:rPr>
              <w:t>13%</w:t>
            </w:r>
          </w:p>
        </w:tc>
        <w:tc>
          <w:tcPr>
            <w:tcW w:w="1082" w:type="dxa"/>
          </w:tcPr>
          <w:p w14:paraId="7C17245E" w14:textId="69E14A72" w:rsidR="00D031B4" w:rsidRPr="00D031B4" w:rsidRDefault="00D031B4" w:rsidP="007E3E7E">
            <w:pPr>
              <w:spacing w:after="0" w:line="240" w:lineRule="auto"/>
              <w:jc w:val="center"/>
              <w:rPr>
                <w:sz w:val="20"/>
                <w:szCs w:val="20"/>
              </w:rPr>
            </w:pPr>
            <w:r w:rsidRPr="00D031B4">
              <w:rPr>
                <w:sz w:val="20"/>
                <w:szCs w:val="20"/>
              </w:rPr>
              <w:t>6</w:t>
            </w:r>
          </w:p>
        </w:tc>
        <w:tc>
          <w:tcPr>
            <w:tcW w:w="1258" w:type="dxa"/>
          </w:tcPr>
          <w:p w14:paraId="1EDB2A94" w14:textId="77777777" w:rsidR="00D031B4" w:rsidRPr="00D031B4" w:rsidRDefault="00D031B4" w:rsidP="00D031B4">
            <w:pPr>
              <w:spacing w:after="0" w:line="240" w:lineRule="auto"/>
              <w:jc w:val="center"/>
              <w:rPr>
                <w:sz w:val="20"/>
                <w:szCs w:val="20"/>
              </w:rPr>
            </w:pPr>
            <w:r w:rsidRPr="00D031B4">
              <w:rPr>
                <w:sz w:val="20"/>
                <w:szCs w:val="20"/>
              </w:rPr>
              <w:t>30%</w:t>
            </w:r>
          </w:p>
        </w:tc>
        <w:tc>
          <w:tcPr>
            <w:tcW w:w="1352" w:type="dxa"/>
          </w:tcPr>
          <w:p w14:paraId="58FD3021" w14:textId="02F1E2F1" w:rsidR="00D031B4" w:rsidRPr="00D031B4" w:rsidRDefault="00D031B4" w:rsidP="007E3E7E">
            <w:pPr>
              <w:spacing w:after="0" w:line="240" w:lineRule="auto"/>
              <w:jc w:val="center"/>
              <w:rPr>
                <w:sz w:val="20"/>
                <w:szCs w:val="20"/>
              </w:rPr>
            </w:pPr>
            <w:r w:rsidRPr="00D031B4">
              <w:rPr>
                <w:sz w:val="20"/>
                <w:szCs w:val="20"/>
              </w:rPr>
              <w:t>-17</w:t>
            </w:r>
          </w:p>
        </w:tc>
      </w:tr>
      <w:tr w:rsidR="00D031B4" w:rsidRPr="00D031B4" w14:paraId="2C9683EF" w14:textId="77777777" w:rsidTr="0070625F">
        <w:tc>
          <w:tcPr>
            <w:tcW w:w="2159" w:type="dxa"/>
            <w:shd w:val="clear" w:color="auto" w:fill="BFBFBF" w:themeFill="background1" w:themeFillShade="BF"/>
          </w:tcPr>
          <w:p w14:paraId="302B23C0" w14:textId="77777777" w:rsidR="00D031B4" w:rsidRPr="00D031B4" w:rsidRDefault="00D031B4" w:rsidP="00D031B4">
            <w:pPr>
              <w:spacing w:after="0" w:line="240" w:lineRule="auto"/>
              <w:rPr>
                <w:rFonts w:cs="Times New Roman"/>
                <w:sz w:val="20"/>
                <w:szCs w:val="20"/>
              </w:rPr>
            </w:pPr>
            <w:r w:rsidRPr="00D031B4">
              <w:rPr>
                <w:rFonts w:cs="Times New Roman"/>
                <w:sz w:val="20"/>
                <w:szCs w:val="20"/>
              </w:rPr>
              <w:t>All</w:t>
            </w:r>
          </w:p>
        </w:tc>
        <w:tc>
          <w:tcPr>
            <w:tcW w:w="1169" w:type="dxa"/>
            <w:shd w:val="clear" w:color="auto" w:fill="BFBFBF" w:themeFill="background1" w:themeFillShade="BF"/>
          </w:tcPr>
          <w:p w14:paraId="02073EB1" w14:textId="77777777" w:rsidR="00D031B4" w:rsidRPr="00D031B4" w:rsidRDefault="00D031B4" w:rsidP="00D031B4">
            <w:pPr>
              <w:spacing w:after="0" w:line="240" w:lineRule="auto"/>
              <w:jc w:val="center"/>
              <w:rPr>
                <w:sz w:val="20"/>
                <w:szCs w:val="20"/>
              </w:rPr>
            </w:pPr>
            <w:r w:rsidRPr="00D031B4">
              <w:rPr>
                <w:sz w:val="20"/>
                <w:szCs w:val="20"/>
              </w:rPr>
              <w:t>1,184</w:t>
            </w:r>
          </w:p>
        </w:tc>
        <w:tc>
          <w:tcPr>
            <w:tcW w:w="1170" w:type="dxa"/>
            <w:shd w:val="clear" w:color="auto" w:fill="BFBFBF" w:themeFill="background1" w:themeFillShade="BF"/>
          </w:tcPr>
          <w:p w14:paraId="6AFCB9C8" w14:textId="77777777" w:rsidR="00D031B4" w:rsidRPr="00D031B4" w:rsidRDefault="00D031B4" w:rsidP="00D031B4">
            <w:pPr>
              <w:spacing w:after="0" w:line="240" w:lineRule="auto"/>
              <w:jc w:val="center"/>
              <w:rPr>
                <w:sz w:val="20"/>
                <w:szCs w:val="20"/>
              </w:rPr>
            </w:pPr>
            <w:r w:rsidRPr="00D031B4">
              <w:rPr>
                <w:sz w:val="20"/>
                <w:szCs w:val="20"/>
              </w:rPr>
              <w:t>50%</w:t>
            </w:r>
          </w:p>
        </w:tc>
        <w:tc>
          <w:tcPr>
            <w:tcW w:w="1170" w:type="dxa"/>
            <w:shd w:val="clear" w:color="auto" w:fill="BFBFBF" w:themeFill="background1" w:themeFillShade="BF"/>
          </w:tcPr>
          <w:p w14:paraId="7C70114F" w14:textId="77777777" w:rsidR="00D031B4" w:rsidRPr="00D031B4" w:rsidRDefault="00D031B4" w:rsidP="00D031B4">
            <w:pPr>
              <w:spacing w:after="0" w:line="240" w:lineRule="auto"/>
              <w:jc w:val="center"/>
              <w:rPr>
                <w:sz w:val="20"/>
                <w:szCs w:val="20"/>
              </w:rPr>
            </w:pPr>
            <w:r w:rsidRPr="00D031B4">
              <w:rPr>
                <w:sz w:val="20"/>
                <w:szCs w:val="20"/>
              </w:rPr>
              <w:t>53%</w:t>
            </w:r>
          </w:p>
        </w:tc>
        <w:tc>
          <w:tcPr>
            <w:tcW w:w="1082" w:type="dxa"/>
            <w:shd w:val="clear" w:color="auto" w:fill="BFBFBF" w:themeFill="background1" w:themeFillShade="BF"/>
          </w:tcPr>
          <w:p w14:paraId="72550AF1" w14:textId="149BDDC4" w:rsidR="00D031B4" w:rsidRPr="00D031B4" w:rsidRDefault="00D031B4" w:rsidP="007E3E7E">
            <w:pPr>
              <w:spacing w:after="0" w:line="240" w:lineRule="auto"/>
              <w:jc w:val="center"/>
              <w:rPr>
                <w:sz w:val="20"/>
                <w:szCs w:val="20"/>
              </w:rPr>
            </w:pPr>
            <w:r w:rsidRPr="00D031B4">
              <w:rPr>
                <w:sz w:val="20"/>
                <w:szCs w:val="20"/>
              </w:rPr>
              <w:t>3</w:t>
            </w:r>
          </w:p>
        </w:tc>
        <w:tc>
          <w:tcPr>
            <w:tcW w:w="1258" w:type="dxa"/>
            <w:shd w:val="clear" w:color="auto" w:fill="BFBFBF" w:themeFill="background1" w:themeFillShade="BF"/>
          </w:tcPr>
          <w:p w14:paraId="4391BA82" w14:textId="77777777" w:rsidR="00D031B4" w:rsidRPr="00D031B4" w:rsidRDefault="00D031B4" w:rsidP="00D031B4">
            <w:pPr>
              <w:spacing w:after="0" w:line="240" w:lineRule="auto"/>
              <w:jc w:val="center"/>
              <w:rPr>
                <w:sz w:val="20"/>
                <w:szCs w:val="20"/>
              </w:rPr>
            </w:pPr>
            <w:r w:rsidRPr="00D031B4">
              <w:rPr>
                <w:sz w:val="20"/>
                <w:szCs w:val="20"/>
              </w:rPr>
              <w:t>51%</w:t>
            </w:r>
          </w:p>
        </w:tc>
        <w:tc>
          <w:tcPr>
            <w:tcW w:w="1352" w:type="dxa"/>
            <w:shd w:val="clear" w:color="auto" w:fill="BFBFBF" w:themeFill="background1" w:themeFillShade="BF"/>
          </w:tcPr>
          <w:p w14:paraId="48ACE9EA" w14:textId="3A97741C" w:rsidR="00D031B4" w:rsidRPr="00D031B4" w:rsidRDefault="00D031B4" w:rsidP="007E3E7E">
            <w:pPr>
              <w:spacing w:after="0" w:line="240" w:lineRule="auto"/>
              <w:jc w:val="center"/>
              <w:rPr>
                <w:sz w:val="20"/>
                <w:szCs w:val="20"/>
              </w:rPr>
            </w:pPr>
            <w:r w:rsidRPr="00D031B4">
              <w:rPr>
                <w:sz w:val="20"/>
                <w:szCs w:val="20"/>
              </w:rPr>
              <w:t>2</w:t>
            </w:r>
          </w:p>
        </w:tc>
      </w:tr>
    </w:tbl>
    <w:p w14:paraId="389A9F62" w14:textId="77777777" w:rsidR="00F06213" w:rsidRDefault="00F06213"/>
    <w:tbl>
      <w:tblPr>
        <w:tblStyle w:val="TableGrid5"/>
        <w:tblW w:w="0" w:type="auto"/>
        <w:tblLook w:val="00A0" w:firstRow="1" w:lastRow="0" w:firstColumn="1" w:lastColumn="0" w:noHBand="0" w:noVBand="0"/>
        <w:tblCaption w:val="Table 6: Northampton Public Schools"/>
        <w:tblDescription w:val="Next-Generation MCAS Math Percent Meeting or Exceeding Expectations Grades 3–8, 2017–2018"/>
      </w:tblPr>
      <w:tblGrid>
        <w:gridCol w:w="2159"/>
        <w:gridCol w:w="1169"/>
        <w:gridCol w:w="1170"/>
        <w:gridCol w:w="1170"/>
        <w:gridCol w:w="1082"/>
        <w:gridCol w:w="1258"/>
        <w:gridCol w:w="1352"/>
      </w:tblGrid>
      <w:tr w:rsidR="00D031B4" w:rsidRPr="00D031B4" w14:paraId="3CDA4A30" w14:textId="77777777" w:rsidTr="0070625F">
        <w:tc>
          <w:tcPr>
            <w:tcW w:w="9360" w:type="dxa"/>
            <w:gridSpan w:val="7"/>
            <w:tcBorders>
              <w:top w:val="nil"/>
              <w:left w:val="nil"/>
              <w:right w:val="nil"/>
            </w:tcBorders>
          </w:tcPr>
          <w:p w14:paraId="1269EEA4"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Table 6: Northampton Public Schools</w:t>
            </w:r>
          </w:p>
          <w:p w14:paraId="04F4C29A" w14:textId="64CB1488" w:rsidR="00D031B4" w:rsidRPr="00D031B4" w:rsidRDefault="00D031B4" w:rsidP="0042700A">
            <w:pPr>
              <w:spacing w:after="0" w:line="240" w:lineRule="auto"/>
              <w:jc w:val="center"/>
              <w:rPr>
                <w:rFonts w:cs="Times New Roman"/>
              </w:rPr>
            </w:pPr>
            <w:r w:rsidRPr="00D031B4">
              <w:rPr>
                <w:rFonts w:cs="Times New Roman"/>
                <w:b/>
                <w:sz w:val="20"/>
                <w:szCs w:val="20"/>
              </w:rPr>
              <w:t xml:space="preserve">Next-Generation MCAS </w:t>
            </w:r>
            <w:r w:rsidR="00DC3E11">
              <w:rPr>
                <w:rFonts w:cs="Times New Roman"/>
                <w:b/>
                <w:sz w:val="20"/>
                <w:szCs w:val="20"/>
              </w:rPr>
              <w:t>M</w:t>
            </w:r>
            <w:r w:rsidRPr="00D031B4">
              <w:rPr>
                <w:rFonts w:cs="Times New Roman"/>
                <w:b/>
                <w:sz w:val="20"/>
                <w:szCs w:val="20"/>
              </w:rPr>
              <w:t>ath Percent Meeting or Exceeding Expectations Grades 3</w:t>
            </w:r>
            <w:r w:rsidR="0042700A">
              <w:rPr>
                <w:rFonts w:cs="Times New Roman"/>
                <w:b/>
                <w:sz w:val="20"/>
                <w:szCs w:val="20"/>
              </w:rPr>
              <w:t>–</w:t>
            </w:r>
            <w:r w:rsidRPr="00D031B4">
              <w:rPr>
                <w:rFonts w:cs="Times New Roman"/>
                <w:b/>
                <w:sz w:val="20"/>
                <w:szCs w:val="20"/>
              </w:rPr>
              <w:t>8, 2017</w:t>
            </w:r>
            <w:r w:rsidR="0042700A">
              <w:rPr>
                <w:rFonts w:cs="Times New Roman"/>
                <w:b/>
                <w:sz w:val="20"/>
                <w:szCs w:val="20"/>
              </w:rPr>
              <w:t>–</w:t>
            </w:r>
            <w:r w:rsidRPr="00D031B4">
              <w:rPr>
                <w:rFonts w:cs="Times New Roman"/>
                <w:b/>
                <w:sz w:val="20"/>
                <w:szCs w:val="20"/>
              </w:rPr>
              <w:t>2018</w:t>
            </w:r>
          </w:p>
        </w:tc>
      </w:tr>
      <w:tr w:rsidR="00D031B4" w:rsidRPr="00D031B4" w14:paraId="4F87CF6F" w14:textId="77777777" w:rsidTr="0070625F">
        <w:tc>
          <w:tcPr>
            <w:tcW w:w="2159" w:type="dxa"/>
            <w:shd w:val="clear" w:color="auto" w:fill="BFBFBF" w:themeFill="background1" w:themeFillShade="BF"/>
          </w:tcPr>
          <w:p w14:paraId="1D5CEEC7" w14:textId="77777777" w:rsidR="00D031B4" w:rsidRPr="00D031B4" w:rsidRDefault="00D031B4" w:rsidP="004B5983">
            <w:pPr>
              <w:spacing w:after="0" w:line="240" w:lineRule="auto"/>
              <w:rPr>
                <w:rFonts w:cs="Times New Roman"/>
                <w:b/>
                <w:sz w:val="20"/>
                <w:szCs w:val="20"/>
              </w:rPr>
            </w:pPr>
            <w:r w:rsidRPr="00D031B4">
              <w:rPr>
                <w:rFonts w:cs="Times New Roman"/>
                <w:b/>
                <w:sz w:val="20"/>
                <w:szCs w:val="20"/>
              </w:rPr>
              <w:t>Group</w:t>
            </w:r>
          </w:p>
        </w:tc>
        <w:tc>
          <w:tcPr>
            <w:tcW w:w="1169" w:type="dxa"/>
            <w:shd w:val="clear" w:color="auto" w:fill="BFBFBF" w:themeFill="background1" w:themeFillShade="BF"/>
          </w:tcPr>
          <w:p w14:paraId="11410BE2"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N (2018)</w:t>
            </w:r>
          </w:p>
        </w:tc>
        <w:tc>
          <w:tcPr>
            <w:tcW w:w="1170" w:type="dxa"/>
            <w:shd w:val="clear" w:color="auto" w:fill="BFBFBF" w:themeFill="background1" w:themeFillShade="BF"/>
          </w:tcPr>
          <w:p w14:paraId="07718A70"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2017</w:t>
            </w:r>
          </w:p>
        </w:tc>
        <w:tc>
          <w:tcPr>
            <w:tcW w:w="1170" w:type="dxa"/>
            <w:shd w:val="clear" w:color="auto" w:fill="BFBFBF" w:themeFill="background1" w:themeFillShade="BF"/>
          </w:tcPr>
          <w:p w14:paraId="29D89A0B"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2018</w:t>
            </w:r>
          </w:p>
        </w:tc>
        <w:tc>
          <w:tcPr>
            <w:tcW w:w="1082" w:type="dxa"/>
            <w:shd w:val="clear" w:color="auto" w:fill="BFBFBF" w:themeFill="background1" w:themeFillShade="BF"/>
          </w:tcPr>
          <w:p w14:paraId="759A6A0A"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Change</w:t>
            </w:r>
          </w:p>
        </w:tc>
        <w:tc>
          <w:tcPr>
            <w:tcW w:w="1258" w:type="dxa"/>
            <w:shd w:val="clear" w:color="auto" w:fill="BFBFBF" w:themeFill="background1" w:themeFillShade="BF"/>
          </w:tcPr>
          <w:p w14:paraId="3FE2FDDD"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State (2018)</w:t>
            </w:r>
          </w:p>
        </w:tc>
        <w:tc>
          <w:tcPr>
            <w:tcW w:w="1352" w:type="dxa"/>
            <w:shd w:val="clear" w:color="auto" w:fill="BFBFBF" w:themeFill="background1" w:themeFillShade="BF"/>
          </w:tcPr>
          <w:p w14:paraId="0231E76C"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Above/Below</w:t>
            </w:r>
          </w:p>
        </w:tc>
      </w:tr>
      <w:tr w:rsidR="00D031B4" w:rsidRPr="00D031B4" w14:paraId="6DC77764" w14:textId="77777777" w:rsidTr="0070625F">
        <w:tc>
          <w:tcPr>
            <w:tcW w:w="2159" w:type="dxa"/>
          </w:tcPr>
          <w:p w14:paraId="282DADD2" w14:textId="77777777" w:rsidR="00D031B4" w:rsidRPr="00D031B4" w:rsidRDefault="00D031B4" w:rsidP="00D031B4">
            <w:pPr>
              <w:spacing w:after="0" w:line="240" w:lineRule="auto"/>
              <w:rPr>
                <w:sz w:val="20"/>
                <w:szCs w:val="20"/>
              </w:rPr>
            </w:pPr>
            <w:r w:rsidRPr="00D031B4">
              <w:rPr>
                <w:sz w:val="20"/>
                <w:szCs w:val="20"/>
              </w:rPr>
              <w:t>African American/Black</w:t>
            </w:r>
          </w:p>
        </w:tc>
        <w:tc>
          <w:tcPr>
            <w:tcW w:w="1169" w:type="dxa"/>
          </w:tcPr>
          <w:p w14:paraId="7B720942" w14:textId="77777777" w:rsidR="00D031B4" w:rsidRPr="00D031B4" w:rsidRDefault="00D031B4" w:rsidP="00D031B4">
            <w:pPr>
              <w:spacing w:after="0" w:line="240" w:lineRule="auto"/>
              <w:jc w:val="center"/>
              <w:rPr>
                <w:sz w:val="20"/>
                <w:szCs w:val="20"/>
              </w:rPr>
            </w:pPr>
            <w:r w:rsidRPr="00D031B4">
              <w:rPr>
                <w:sz w:val="20"/>
                <w:szCs w:val="20"/>
              </w:rPr>
              <w:t>27</w:t>
            </w:r>
          </w:p>
        </w:tc>
        <w:tc>
          <w:tcPr>
            <w:tcW w:w="1170" w:type="dxa"/>
          </w:tcPr>
          <w:p w14:paraId="60DA1D1D" w14:textId="77777777" w:rsidR="00D031B4" w:rsidRPr="00D031B4" w:rsidRDefault="00D031B4" w:rsidP="00D031B4">
            <w:pPr>
              <w:spacing w:after="0" w:line="240" w:lineRule="auto"/>
              <w:jc w:val="center"/>
              <w:rPr>
                <w:sz w:val="20"/>
                <w:szCs w:val="20"/>
              </w:rPr>
            </w:pPr>
            <w:r w:rsidRPr="00D031B4">
              <w:rPr>
                <w:sz w:val="20"/>
                <w:szCs w:val="20"/>
              </w:rPr>
              <w:t>27%</w:t>
            </w:r>
          </w:p>
        </w:tc>
        <w:tc>
          <w:tcPr>
            <w:tcW w:w="1170" w:type="dxa"/>
          </w:tcPr>
          <w:p w14:paraId="2A9BD05B" w14:textId="77777777" w:rsidR="00D031B4" w:rsidRPr="00D031B4" w:rsidRDefault="00D031B4" w:rsidP="00D031B4">
            <w:pPr>
              <w:spacing w:after="0" w:line="240" w:lineRule="auto"/>
              <w:jc w:val="center"/>
              <w:rPr>
                <w:sz w:val="20"/>
                <w:szCs w:val="20"/>
              </w:rPr>
            </w:pPr>
            <w:r w:rsidRPr="00D031B4">
              <w:rPr>
                <w:sz w:val="20"/>
                <w:szCs w:val="20"/>
              </w:rPr>
              <w:t>33%</w:t>
            </w:r>
          </w:p>
        </w:tc>
        <w:tc>
          <w:tcPr>
            <w:tcW w:w="1082" w:type="dxa"/>
          </w:tcPr>
          <w:p w14:paraId="3694FF56" w14:textId="5DDF9A4B" w:rsidR="00D031B4" w:rsidRPr="00D031B4" w:rsidRDefault="00D031B4" w:rsidP="008A37DC">
            <w:pPr>
              <w:spacing w:after="0" w:line="240" w:lineRule="auto"/>
              <w:jc w:val="center"/>
              <w:rPr>
                <w:sz w:val="20"/>
                <w:szCs w:val="20"/>
              </w:rPr>
            </w:pPr>
            <w:r w:rsidRPr="00D031B4">
              <w:rPr>
                <w:sz w:val="20"/>
                <w:szCs w:val="20"/>
              </w:rPr>
              <w:t>6</w:t>
            </w:r>
          </w:p>
        </w:tc>
        <w:tc>
          <w:tcPr>
            <w:tcW w:w="1258" w:type="dxa"/>
          </w:tcPr>
          <w:p w14:paraId="0D145CA3" w14:textId="77777777" w:rsidR="00D031B4" w:rsidRPr="00D031B4" w:rsidRDefault="00D031B4" w:rsidP="00D031B4">
            <w:pPr>
              <w:spacing w:after="0" w:line="240" w:lineRule="auto"/>
              <w:jc w:val="center"/>
              <w:rPr>
                <w:sz w:val="20"/>
                <w:szCs w:val="20"/>
              </w:rPr>
            </w:pPr>
            <w:r w:rsidRPr="00D031B4">
              <w:rPr>
                <w:sz w:val="20"/>
                <w:szCs w:val="20"/>
              </w:rPr>
              <w:t>26%</w:t>
            </w:r>
          </w:p>
        </w:tc>
        <w:tc>
          <w:tcPr>
            <w:tcW w:w="1352" w:type="dxa"/>
          </w:tcPr>
          <w:p w14:paraId="61329D3F" w14:textId="662F16DF" w:rsidR="00D031B4" w:rsidRPr="00D031B4" w:rsidRDefault="00D031B4" w:rsidP="008A37DC">
            <w:pPr>
              <w:spacing w:after="0" w:line="240" w:lineRule="auto"/>
              <w:jc w:val="center"/>
              <w:rPr>
                <w:sz w:val="20"/>
                <w:szCs w:val="20"/>
              </w:rPr>
            </w:pPr>
            <w:r w:rsidRPr="00D031B4">
              <w:rPr>
                <w:sz w:val="20"/>
                <w:szCs w:val="20"/>
              </w:rPr>
              <w:t>7</w:t>
            </w:r>
          </w:p>
        </w:tc>
      </w:tr>
      <w:tr w:rsidR="00D031B4" w:rsidRPr="00D031B4" w14:paraId="0B9A24A1" w14:textId="77777777" w:rsidTr="0070625F">
        <w:tc>
          <w:tcPr>
            <w:tcW w:w="2159" w:type="dxa"/>
            <w:shd w:val="clear" w:color="auto" w:fill="BFBFBF" w:themeFill="background1" w:themeFillShade="BF"/>
          </w:tcPr>
          <w:p w14:paraId="183C1AB0" w14:textId="77777777" w:rsidR="00D031B4" w:rsidRPr="00D031B4" w:rsidRDefault="00D031B4" w:rsidP="00D031B4">
            <w:pPr>
              <w:spacing w:after="0" w:line="240" w:lineRule="auto"/>
              <w:rPr>
                <w:sz w:val="20"/>
                <w:szCs w:val="20"/>
              </w:rPr>
            </w:pPr>
            <w:r w:rsidRPr="00D031B4">
              <w:rPr>
                <w:sz w:val="20"/>
                <w:szCs w:val="20"/>
              </w:rPr>
              <w:t>Asian</w:t>
            </w:r>
          </w:p>
        </w:tc>
        <w:tc>
          <w:tcPr>
            <w:tcW w:w="1169" w:type="dxa"/>
            <w:shd w:val="clear" w:color="auto" w:fill="BFBFBF" w:themeFill="background1" w:themeFillShade="BF"/>
          </w:tcPr>
          <w:p w14:paraId="54D88004" w14:textId="77777777" w:rsidR="00D031B4" w:rsidRPr="00D031B4" w:rsidRDefault="00D031B4" w:rsidP="00D031B4">
            <w:pPr>
              <w:spacing w:after="0" w:line="240" w:lineRule="auto"/>
              <w:jc w:val="center"/>
              <w:rPr>
                <w:sz w:val="20"/>
                <w:szCs w:val="20"/>
              </w:rPr>
            </w:pPr>
            <w:r w:rsidRPr="00D031B4">
              <w:rPr>
                <w:sz w:val="20"/>
                <w:szCs w:val="20"/>
              </w:rPr>
              <w:t>45</w:t>
            </w:r>
          </w:p>
        </w:tc>
        <w:tc>
          <w:tcPr>
            <w:tcW w:w="1170" w:type="dxa"/>
            <w:shd w:val="clear" w:color="auto" w:fill="BFBFBF" w:themeFill="background1" w:themeFillShade="BF"/>
          </w:tcPr>
          <w:p w14:paraId="10B40E7F" w14:textId="77777777" w:rsidR="00D031B4" w:rsidRPr="00D031B4" w:rsidRDefault="00D031B4" w:rsidP="00D031B4">
            <w:pPr>
              <w:spacing w:after="0" w:line="240" w:lineRule="auto"/>
              <w:jc w:val="center"/>
              <w:rPr>
                <w:sz w:val="20"/>
                <w:szCs w:val="20"/>
              </w:rPr>
            </w:pPr>
            <w:r w:rsidRPr="00D031B4">
              <w:rPr>
                <w:sz w:val="20"/>
                <w:szCs w:val="20"/>
              </w:rPr>
              <w:t>37%</w:t>
            </w:r>
          </w:p>
        </w:tc>
        <w:tc>
          <w:tcPr>
            <w:tcW w:w="1170" w:type="dxa"/>
            <w:shd w:val="clear" w:color="auto" w:fill="BFBFBF" w:themeFill="background1" w:themeFillShade="BF"/>
          </w:tcPr>
          <w:p w14:paraId="669CC6F8" w14:textId="77777777" w:rsidR="00D031B4" w:rsidRPr="00D031B4" w:rsidRDefault="00D031B4" w:rsidP="00D031B4">
            <w:pPr>
              <w:spacing w:after="0" w:line="240" w:lineRule="auto"/>
              <w:jc w:val="center"/>
              <w:rPr>
                <w:sz w:val="20"/>
                <w:szCs w:val="20"/>
              </w:rPr>
            </w:pPr>
            <w:r w:rsidRPr="00D031B4">
              <w:rPr>
                <w:sz w:val="20"/>
                <w:szCs w:val="20"/>
              </w:rPr>
              <w:t>33%</w:t>
            </w:r>
          </w:p>
        </w:tc>
        <w:tc>
          <w:tcPr>
            <w:tcW w:w="1082" w:type="dxa"/>
            <w:shd w:val="clear" w:color="auto" w:fill="BFBFBF" w:themeFill="background1" w:themeFillShade="BF"/>
          </w:tcPr>
          <w:p w14:paraId="278A1813" w14:textId="378D4ADE" w:rsidR="00D031B4" w:rsidRPr="00D031B4" w:rsidRDefault="00D031B4" w:rsidP="008A37DC">
            <w:pPr>
              <w:spacing w:after="0" w:line="240" w:lineRule="auto"/>
              <w:jc w:val="center"/>
              <w:rPr>
                <w:sz w:val="20"/>
                <w:szCs w:val="20"/>
              </w:rPr>
            </w:pPr>
            <w:r w:rsidRPr="00D031B4">
              <w:rPr>
                <w:sz w:val="20"/>
                <w:szCs w:val="20"/>
              </w:rPr>
              <w:t>-4</w:t>
            </w:r>
          </w:p>
        </w:tc>
        <w:tc>
          <w:tcPr>
            <w:tcW w:w="1258" w:type="dxa"/>
            <w:shd w:val="clear" w:color="auto" w:fill="BFBFBF" w:themeFill="background1" w:themeFillShade="BF"/>
          </w:tcPr>
          <w:p w14:paraId="77CA4DAB" w14:textId="77777777" w:rsidR="00D031B4" w:rsidRPr="00D031B4" w:rsidRDefault="00D031B4" w:rsidP="00D031B4">
            <w:pPr>
              <w:spacing w:after="0" w:line="240" w:lineRule="auto"/>
              <w:jc w:val="center"/>
              <w:rPr>
                <w:sz w:val="20"/>
                <w:szCs w:val="20"/>
              </w:rPr>
            </w:pPr>
            <w:r w:rsidRPr="00D031B4">
              <w:rPr>
                <w:sz w:val="20"/>
                <w:szCs w:val="20"/>
              </w:rPr>
              <w:t>74%</w:t>
            </w:r>
          </w:p>
        </w:tc>
        <w:tc>
          <w:tcPr>
            <w:tcW w:w="1352" w:type="dxa"/>
            <w:shd w:val="clear" w:color="auto" w:fill="BFBFBF" w:themeFill="background1" w:themeFillShade="BF"/>
          </w:tcPr>
          <w:p w14:paraId="27127EE0" w14:textId="427E0908" w:rsidR="00D031B4" w:rsidRPr="00D031B4" w:rsidRDefault="00D031B4" w:rsidP="008A37DC">
            <w:pPr>
              <w:spacing w:after="0" w:line="240" w:lineRule="auto"/>
              <w:jc w:val="center"/>
              <w:rPr>
                <w:sz w:val="20"/>
                <w:szCs w:val="20"/>
              </w:rPr>
            </w:pPr>
            <w:r w:rsidRPr="00D031B4">
              <w:rPr>
                <w:sz w:val="20"/>
                <w:szCs w:val="20"/>
              </w:rPr>
              <w:t>-41</w:t>
            </w:r>
          </w:p>
        </w:tc>
      </w:tr>
      <w:tr w:rsidR="00D031B4" w:rsidRPr="00D031B4" w14:paraId="3AEC4022" w14:textId="77777777" w:rsidTr="0070625F">
        <w:tc>
          <w:tcPr>
            <w:tcW w:w="2159" w:type="dxa"/>
          </w:tcPr>
          <w:p w14:paraId="337BF261" w14:textId="77777777" w:rsidR="00D031B4" w:rsidRPr="00D031B4" w:rsidRDefault="00D031B4" w:rsidP="00D031B4">
            <w:pPr>
              <w:spacing w:after="0" w:line="240" w:lineRule="auto"/>
              <w:rPr>
                <w:sz w:val="20"/>
                <w:szCs w:val="20"/>
              </w:rPr>
            </w:pPr>
            <w:r w:rsidRPr="00D031B4">
              <w:rPr>
                <w:sz w:val="20"/>
                <w:szCs w:val="20"/>
              </w:rPr>
              <w:t>Hispanic or Latino</w:t>
            </w:r>
          </w:p>
        </w:tc>
        <w:tc>
          <w:tcPr>
            <w:tcW w:w="1169" w:type="dxa"/>
          </w:tcPr>
          <w:p w14:paraId="350E4E6D" w14:textId="77777777" w:rsidR="00D031B4" w:rsidRPr="00D031B4" w:rsidRDefault="00D031B4" w:rsidP="00D031B4">
            <w:pPr>
              <w:spacing w:after="0" w:line="240" w:lineRule="auto"/>
              <w:jc w:val="center"/>
              <w:rPr>
                <w:sz w:val="20"/>
                <w:szCs w:val="20"/>
              </w:rPr>
            </w:pPr>
            <w:r w:rsidRPr="00D031B4">
              <w:rPr>
                <w:sz w:val="20"/>
                <w:szCs w:val="20"/>
              </w:rPr>
              <w:t>203</w:t>
            </w:r>
          </w:p>
        </w:tc>
        <w:tc>
          <w:tcPr>
            <w:tcW w:w="1170" w:type="dxa"/>
          </w:tcPr>
          <w:p w14:paraId="00E3879D" w14:textId="77777777" w:rsidR="00D031B4" w:rsidRPr="00D031B4" w:rsidRDefault="00D031B4" w:rsidP="00D031B4">
            <w:pPr>
              <w:spacing w:after="0" w:line="240" w:lineRule="auto"/>
              <w:jc w:val="center"/>
              <w:rPr>
                <w:sz w:val="20"/>
                <w:szCs w:val="20"/>
              </w:rPr>
            </w:pPr>
            <w:r w:rsidRPr="00D031B4">
              <w:rPr>
                <w:sz w:val="20"/>
                <w:szCs w:val="20"/>
              </w:rPr>
              <w:t>18%</w:t>
            </w:r>
          </w:p>
        </w:tc>
        <w:tc>
          <w:tcPr>
            <w:tcW w:w="1170" w:type="dxa"/>
          </w:tcPr>
          <w:p w14:paraId="33D6479C" w14:textId="77777777" w:rsidR="00D031B4" w:rsidRPr="00D031B4" w:rsidRDefault="00D031B4" w:rsidP="00D031B4">
            <w:pPr>
              <w:spacing w:after="0" w:line="240" w:lineRule="auto"/>
              <w:jc w:val="center"/>
              <w:rPr>
                <w:sz w:val="20"/>
                <w:szCs w:val="20"/>
              </w:rPr>
            </w:pPr>
            <w:r w:rsidRPr="00D031B4">
              <w:rPr>
                <w:sz w:val="20"/>
                <w:szCs w:val="20"/>
              </w:rPr>
              <w:t>21%</w:t>
            </w:r>
          </w:p>
        </w:tc>
        <w:tc>
          <w:tcPr>
            <w:tcW w:w="1082" w:type="dxa"/>
          </w:tcPr>
          <w:p w14:paraId="3E8600A4" w14:textId="782D3E56" w:rsidR="00D031B4" w:rsidRPr="00D031B4" w:rsidRDefault="00D031B4" w:rsidP="008A37DC">
            <w:pPr>
              <w:spacing w:after="0" w:line="240" w:lineRule="auto"/>
              <w:jc w:val="center"/>
              <w:rPr>
                <w:sz w:val="20"/>
                <w:szCs w:val="20"/>
              </w:rPr>
            </w:pPr>
            <w:r w:rsidRPr="00D031B4">
              <w:rPr>
                <w:sz w:val="20"/>
                <w:szCs w:val="20"/>
              </w:rPr>
              <w:t>3</w:t>
            </w:r>
          </w:p>
        </w:tc>
        <w:tc>
          <w:tcPr>
            <w:tcW w:w="1258" w:type="dxa"/>
          </w:tcPr>
          <w:p w14:paraId="35D3782C" w14:textId="77777777" w:rsidR="00D031B4" w:rsidRPr="00D031B4" w:rsidRDefault="00D031B4" w:rsidP="00D031B4">
            <w:pPr>
              <w:spacing w:after="0" w:line="240" w:lineRule="auto"/>
              <w:jc w:val="center"/>
              <w:rPr>
                <w:sz w:val="20"/>
                <w:szCs w:val="20"/>
              </w:rPr>
            </w:pPr>
            <w:r w:rsidRPr="00D031B4">
              <w:rPr>
                <w:sz w:val="20"/>
                <w:szCs w:val="20"/>
              </w:rPr>
              <w:t>27%</w:t>
            </w:r>
          </w:p>
        </w:tc>
        <w:tc>
          <w:tcPr>
            <w:tcW w:w="1352" w:type="dxa"/>
          </w:tcPr>
          <w:p w14:paraId="0CB5F107" w14:textId="7ABD5F8D" w:rsidR="00D031B4" w:rsidRPr="00D031B4" w:rsidRDefault="00D031B4" w:rsidP="008A37DC">
            <w:pPr>
              <w:spacing w:after="0" w:line="240" w:lineRule="auto"/>
              <w:jc w:val="center"/>
              <w:rPr>
                <w:sz w:val="20"/>
                <w:szCs w:val="20"/>
              </w:rPr>
            </w:pPr>
            <w:r w:rsidRPr="00D031B4">
              <w:rPr>
                <w:sz w:val="20"/>
                <w:szCs w:val="20"/>
              </w:rPr>
              <w:t>-6</w:t>
            </w:r>
          </w:p>
        </w:tc>
      </w:tr>
      <w:tr w:rsidR="00D031B4" w:rsidRPr="00D031B4" w14:paraId="3D85BAFF" w14:textId="77777777" w:rsidTr="0070625F">
        <w:tc>
          <w:tcPr>
            <w:tcW w:w="2159" w:type="dxa"/>
            <w:shd w:val="clear" w:color="auto" w:fill="BFBFBF" w:themeFill="background1" w:themeFillShade="BF"/>
          </w:tcPr>
          <w:p w14:paraId="146520BC" w14:textId="631E4293" w:rsidR="00D031B4" w:rsidRPr="00D031B4" w:rsidRDefault="00D031B4" w:rsidP="00D031B4">
            <w:pPr>
              <w:spacing w:after="0" w:line="240" w:lineRule="auto"/>
              <w:rPr>
                <w:sz w:val="20"/>
                <w:szCs w:val="20"/>
              </w:rPr>
            </w:pPr>
            <w:r w:rsidRPr="00D031B4">
              <w:rPr>
                <w:sz w:val="20"/>
                <w:szCs w:val="20"/>
              </w:rPr>
              <w:t>Multi-Race</w:t>
            </w:r>
            <w:r w:rsidR="009F65FC" w:rsidRPr="00E26882">
              <w:rPr>
                <w:rFonts w:ascii="Calibri" w:eastAsia="Times New Roman" w:hAnsi="Calibri" w:cs="Times New Roman"/>
                <w:sz w:val="20"/>
                <w:szCs w:val="20"/>
              </w:rPr>
              <w:t>, Non-Hisp</w:t>
            </w:r>
            <w:r w:rsidR="009F65FC">
              <w:rPr>
                <w:rFonts w:ascii="Calibri" w:eastAsia="Times New Roman" w:hAnsi="Calibri" w:cs="Times New Roman"/>
                <w:sz w:val="20"/>
                <w:szCs w:val="20"/>
              </w:rPr>
              <w:t>./Lat.</w:t>
            </w:r>
          </w:p>
        </w:tc>
        <w:tc>
          <w:tcPr>
            <w:tcW w:w="1169" w:type="dxa"/>
            <w:shd w:val="clear" w:color="auto" w:fill="BFBFBF" w:themeFill="background1" w:themeFillShade="BF"/>
          </w:tcPr>
          <w:p w14:paraId="06A5919C" w14:textId="77777777" w:rsidR="00D031B4" w:rsidRPr="00D031B4" w:rsidRDefault="00D031B4" w:rsidP="00D031B4">
            <w:pPr>
              <w:spacing w:after="0" w:line="240" w:lineRule="auto"/>
              <w:jc w:val="center"/>
              <w:rPr>
                <w:sz w:val="20"/>
                <w:szCs w:val="20"/>
              </w:rPr>
            </w:pPr>
            <w:r w:rsidRPr="00D031B4">
              <w:rPr>
                <w:sz w:val="20"/>
                <w:szCs w:val="20"/>
              </w:rPr>
              <w:t>80</w:t>
            </w:r>
          </w:p>
        </w:tc>
        <w:tc>
          <w:tcPr>
            <w:tcW w:w="1170" w:type="dxa"/>
            <w:shd w:val="clear" w:color="auto" w:fill="BFBFBF" w:themeFill="background1" w:themeFillShade="BF"/>
          </w:tcPr>
          <w:p w14:paraId="18CFC1D3" w14:textId="77777777" w:rsidR="00D031B4" w:rsidRPr="00D031B4" w:rsidRDefault="00D031B4" w:rsidP="00D031B4">
            <w:pPr>
              <w:spacing w:after="0" w:line="240" w:lineRule="auto"/>
              <w:jc w:val="center"/>
              <w:rPr>
                <w:sz w:val="20"/>
                <w:szCs w:val="20"/>
              </w:rPr>
            </w:pPr>
            <w:r w:rsidRPr="00D031B4">
              <w:rPr>
                <w:sz w:val="20"/>
                <w:szCs w:val="20"/>
              </w:rPr>
              <w:t>58%</w:t>
            </w:r>
          </w:p>
        </w:tc>
        <w:tc>
          <w:tcPr>
            <w:tcW w:w="1170" w:type="dxa"/>
            <w:shd w:val="clear" w:color="auto" w:fill="BFBFBF" w:themeFill="background1" w:themeFillShade="BF"/>
          </w:tcPr>
          <w:p w14:paraId="754B7F4F" w14:textId="77777777" w:rsidR="00D031B4" w:rsidRPr="00D031B4" w:rsidRDefault="00D031B4" w:rsidP="00D031B4">
            <w:pPr>
              <w:spacing w:after="0" w:line="240" w:lineRule="auto"/>
              <w:jc w:val="center"/>
              <w:rPr>
                <w:sz w:val="20"/>
                <w:szCs w:val="20"/>
              </w:rPr>
            </w:pPr>
            <w:r w:rsidRPr="00D031B4">
              <w:rPr>
                <w:sz w:val="20"/>
                <w:szCs w:val="20"/>
              </w:rPr>
              <w:t>60%</w:t>
            </w:r>
          </w:p>
        </w:tc>
        <w:tc>
          <w:tcPr>
            <w:tcW w:w="1082" w:type="dxa"/>
            <w:shd w:val="clear" w:color="auto" w:fill="BFBFBF" w:themeFill="background1" w:themeFillShade="BF"/>
          </w:tcPr>
          <w:p w14:paraId="6C5FFAB9" w14:textId="4E079D3B" w:rsidR="00D031B4" w:rsidRPr="00D031B4" w:rsidRDefault="00D031B4" w:rsidP="008A37DC">
            <w:pPr>
              <w:spacing w:after="0" w:line="240" w:lineRule="auto"/>
              <w:jc w:val="center"/>
              <w:rPr>
                <w:sz w:val="20"/>
                <w:szCs w:val="20"/>
              </w:rPr>
            </w:pPr>
            <w:r w:rsidRPr="00D031B4">
              <w:rPr>
                <w:sz w:val="20"/>
                <w:szCs w:val="20"/>
              </w:rPr>
              <w:t>2</w:t>
            </w:r>
          </w:p>
        </w:tc>
        <w:tc>
          <w:tcPr>
            <w:tcW w:w="1258" w:type="dxa"/>
            <w:shd w:val="clear" w:color="auto" w:fill="BFBFBF" w:themeFill="background1" w:themeFillShade="BF"/>
          </w:tcPr>
          <w:p w14:paraId="39228351" w14:textId="77777777" w:rsidR="00D031B4" w:rsidRPr="00D031B4" w:rsidRDefault="00D031B4" w:rsidP="00D031B4">
            <w:pPr>
              <w:spacing w:after="0" w:line="240" w:lineRule="auto"/>
              <w:jc w:val="center"/>
              <w:rPr>
                <w:sz w:val="20"/>
                <w:szCs w:val="20"/>
              </w:rPr>
            </w:pPr>
            <w:r w:rsidRPr="00D031B4">
              <w:rPr>
                <w:sz w:val="20"/>
                <w:szCs w:val="20"/>
              </w:rPr>
              <w:t>49%</w:t>
            </w:r>
          </w:p>
        </w:tc>
        <w:tc>
          <w:tcPr>
            <w:tcW w:w="1352" w:type="dxa"/>
            <w:shd w:val="clear" w:color="auto" w:fill="BFBFBF" w:themeFill="background1" w:themeFillShade="BF"/>
          </w:tcPr>
          <w:p w14:paraId="7C149ADB" w14:textId="1527C7C3" w:rsidR="00D031B4" w:rsidRPr="00D031B4" w:rsidRDefault="00D031B4" w:rsidP="008A37DC">
            <w:pPr>
              <w:spacing w:after="0" w:line="240" w:lineRule="auto"/>
              <w:jc w:val="center"/>
              <w:rPr>
                <w:sz w:val="20"/>
                <w:szCs w:val="20"/>
              </w:rPr>
            </w:pPr>
            <w:r w:rsidRPr="00D031B4">
              <w:rPr>
                <w:sz w:val="20"/>
                <w:szCs w:val="20"/>
              </w:rPr>
              <w:t>11</w:t>
            </w:r>
          </w:p>
        </w:tc>
      </w:tr>
      <w:tr w:rsidR="00D031B4" w:rsidRPr="00D031B4" w14:paraId="1BCCBD90" w14:textId="77777777" w:rsidTr="0070625F">
        <w:tc>
          <w:tcPr>
            <w:tcW w:w="2159" w:type="dxa"/>
          </w:tcPr>
          <w:p w14:paraId="4E6390CB" w14:textId="77777777" w:rsidR="00D031B4" w:rsidRPr="00D031B4" w:rsidRDefault="00D031B4" w:rsidP="00D031B4">
            <w:pPr>
              <w:spacing w:after="0" w:line="240" w:lineRule="auto"/>
              <w:rPr>
                <w:sz w:val="20"/>
                <w:szCs w:val="20"/>
              </w:rPr>
            </w:pPr>
            <w:r w:rsidRPr="00D031B4">
              <w:rPr>
                <w:sz w:val="20"/>
                <w:szCs w:val="20"/>
              </w:rPr>
              <w:t>White</w:t>
            </w:r>
          </w:p>
        </w:tc>
        <w:tc>
          <w:tcPr>
            <w:tcW w:w="1169" w:type="dxa"/>
          </w:tcPr>
          <w:p w14:paraId="5CB69283" w14:textId="77777777" w:rsidR="00D031B4" w:rsidRPr="00D031B4" w:rsidRDefault="00D031B4" w:rsidP="00D031B4">
            <w:pPr>
              <w:spacing w:after="0" w:line="240" w:lineRule="auto"/>
              <w:jc w:val="center"/>
              <w:rPr>
                <w:sz w:val="20"/>
                <w:szCs w:val="20"/>
              </w:rPr>
            </w:pPr>
            <w:r w:rsidRPr="00D031B4">
              <w:rPr>
                <w:sz w:val="20"/>
                <w:szCs w:val="20"/>
              </w:rPr>
              <w:t>822</w:t>
            </w:r>
          </w:p>
        </w:tc>
        <w:tc>
          <w:tcPr>
            <w:tcW w:w="1170" w:type="dxa"/>
          </w:tcPr>
          <w:p w14:paraId="631F9277" w14:textId="77777777" w:rsidR="00D031B4" w:rsidRPr="00D031B4" w:rsidRDefault="00D031B4" w:rsidP="00D031B4">
            <w:pPr>
              <w:spacing w:after="0" w:line="240" w:lineRule="auto"/>
              <w:jc w:val="center"/>
              <w:rPr>
                <w:sz w:val="20"/>
                <w:szCs w:val="20"/>
              </w:rPr>
            </w:pPr>
            <w:r w:rsidRPr="00D031B4">
              <w:rPr>
                <w:sz w:val="20"/>
                <w:szCs w:val="20"/>
              </w:rPr>
              <w:t>48%</w:t>
            </w:r>
          </w:p>
        </w:tc>
        <w:tc>
          <w:tcPr>
            <w:tcW w:w="1170" w:type="dxa"/>
          </w:tcPr>
          <w:p w14:paraId="4D42C821" w14:textId="77777777" w:rsidR="00D031B4" w:rsidRPr="00D031B4" w:rsidRDefault="00D031B4" w:rsidP="00D031B4">
            <w:pPr>
              <w:spacing w:after="0" w:line="240" w:lineRule="auto"/>
              <w:jc w:val="center"/>
              <w:rPr>
                <w:sz w:val="20"/>
                <w:szCs w:val="20"/>
              </w:rPr>
            </w:pPr>
            <w:r w:rsidRPr="00D031B4">
              <w:rPr>
                <w:sz w:val="20"/>
                <w:szCs w:val="20"/>
              </w:rPr>
              <w:t>55%</w:t>
            </w:r>
          </w:p>
        </w:tc>
        <w:tc>
          <w:tcPr>
            <w:tcW w:w="1082" w:type="dxa"/>
          </w:tcPr>
          <w:p w14:paraId="16047F38" w14:textId="322749D3" w:rsidR="00D031B4" w:rsidRPr="00D031B4" w:rsidRDefault="00D031B4" w:rsidP="008A37DC">
            <w:pPr>
              <w:spacing w:after="0" w:line="240" w:lineRule="auto"/>
              <w:jc w:val="center"/>
              <w:rPr>
                <w:sz w:val="20"/>
                <w:szCs w:val="20"/>
              </w:rPr>
            </w:pPr>
            <w:r w:rsidRPr="00D031B4">
              <w:rPr>
                <w:sz w:val="20"/>
                <w:szCs w:val="20"/>
              </w:rPr>
              <w:t>7</w:t>
            </w:r>
          </w:p>
        </w:tc>
        <w:tc>
          <w:tcPr>
            <w:tcW w:w="1258" w:type="dxa"/>
          </w:tcPr>
          <w:p w14:paraId="45914A08" w14:textId="77777777" w:rsidR="00D031B4" w:rsidRPr="00D031B4" w:rsidRDefault="00D031B4" w:rsidP="00D031B4">
            <w:pPr>
              <w:spacing w:after="0" w:line="240" w:lineRule="auto"/>
              <w:jc w:val="center"/>
              <w:rPr>
                <w:sz w:val="20"/>
                <w:szCs w:val="20"/>
              </w:rPr>
            </w:pPr>
            <w:r w:rsidRPr="00D031B4">
              <w:rPr>
                <w:sz w:val="20"/>
                <w:szCs w:val="20"/>
              </w:rPr>
              <w:t>55%</w:t>
            </w:r>
          </w:p>
        </w:tc>
        <w:tc>
          <w:tcPr>
            <w:tcW w:w="1352" w:type="dxa"/>
          </w:tcPr>
          <w:p w14:paraId="71D1E1B4" w14:textId="2847F028" w:rsidR="00D031B4" w:rsidRPr="00D031B4" w:rsidRDefault="00D031B4" w:rsidP="008A37DC">
            <w:pPr>
              <w:spacing w:after="0" w:line="240" w:lineRule="auto"/>
              <w:jc w:val="center"/>
              <w:rPr>
                <w:sz w:val="20"/>
                <w:szCs w:val="20"/>
              </w:rPr>
            </w:pPr>
            <w:r w:rsidRPr="00D031B4">
              <w:rPr>
                <w:sz w:val="20"/>
                <w:szCs w:val="20"/>
              </w:rPr>
              <w:t>0</w:t>
            </w:r>
          </w:p>
        </w:tc>
      </w:tr>
      <w:tr w:rsidR="00D031B4" w:rsidRPr="00D031B4" w14:paraId="4EBA9EFA" w14:textId="77777777" w:rsidTr="0070625F">
        <w:tc>
          <w:tcPr>
            <w:tcW w:w="2159" w:type="dxa"/>
            <w:shd w:val="clear" w:color="auto" w:fill="BFBFBF" w:themeFill="background1" w:themeFillShade="BF"/>
          </w:tcPr>
          <w:p w14:paraId="18910ADE" w14:textId="77777777" w:rsidR="00D031B4" w:rsidRPr="00D031B4" w:rsidRDefault="00D031B4" w:rsidP="00D031B4">
            <w:pPr>
              <w:spacing w:after="0" w:line="240" w:lineRule="auto"/>
              <w:rPr>
                <w:rFonts w:cs="Times New Roman"/>
                <w:sz w:val="20"/>
                <w:szCs w:val="20"/>
              </w:rPr>
            </w:pPr>
            <w:r w:rsidRPr="00D031B4">
              <w:rPr>
                <w:rFonts w:cs="Times New Roman"/>
                <w:sz w:val="20"/>
                <w:szCs w:val="20"/>
              </w:rPr>
              <w:t>High Needs</w:t>
            </w:r>
          </w:p>
        </w:tc>
        <w:tc>
          <w:tcPr>
            <w:tcW w:w="1169" w:type="dxa"/>
            <w:shd w:val="clear" w:color="auto" w:fill="BFBFBF" w:themeFill="background1" w:themeFillShade="BF"/>
          </w:tcPr>
          <w:p w14:paraId="0F5A9A0D" w14:textId="77777777" w:rsidR="00D031B4" w:rsidRPr="00D031B4" w:rsidRDefault="00D031B4" w:rsidP="00D031B4">
            <w:pPr>
              <w:spacing w:after="0" w:line="240" w:lineRule="auto"/>
              <w:jc w:val="center"/>
              <w:rPr>
                <w:sz w:val="20"/>
                <w:szCs w:val="20"/>
              </w:rPr>
            </w:pPr>
            <w:r w:rsidRPr="00D031B4">
              <w:rPr>
                <w:sz w:val="20"/>
                <w:szCs w:val="20"/>
              </w:rPr>
              <w:t>516</w:t>
            </w:r>
          </w:p>
        </w:tc>
        <w:tc>
          <w:tcPr>
            <w:tcW w:w="1170" w:type="dxa"/>
            <w:shd w:val="clear" w:color="auto" w:fill="BFBFBF" w:themeFill="background1" w:themeFillShade="BF"/>
          </w:tcPr>
          <w:p w14:paraId="21D4AF6E" w14:textId="77777777" w:rsidR="00D031B4" w:rsidRPr="00D031B4" w:rsidRDefault="00D031B4" w:rsidP="00D031B4">
            <w:pPr>
              <w:spacing w:after="0" w:line="240" w:lineRule="auto"/>
              <w:jc w:val="center"/>
              <w:rPr>
                <w:sz w:val="20"/>
                <w:szCs w:val="20"/>
              </w:rPr>
            </w:pPr>
            <w:r w:rsidRPr="00D031B4">
              <w:rPr>
                <w:sz w:val="20"/>
                <w:szCs w:val="20"/>
              </w:rPr>
              <w:t>18%</w:t>
            </w:r>
          </w:p>
        </w:tc>
        <w:tc>
          <w:tcPr>
            <w:tcW w:w="1170" w:type="dxa"/>
            <w:shd w:val="clear" w:color="auto" w:fill="BFBFBF" w:themeFill="background1" w:themeFillShade="BF"/>
          </w:tcPr>
          <w:p w14:paraId="775AC61B" w14:textId="77777777" w:rsidR="00D031B4" w:rsidRPr="00D031B4" w:rsidRDefault="00D031B4" w:rsidP="00D031B4">
            <w:pPr>
              <w:spacing w:after="0" w:line="240" w:lineRule="auto"/>
              <w:jc w:val="center"/>
              <w:rPr>
                <w:sz w:val="20"/>
                <w:szCs w:val="20"/>
              </w:rPr>
            </w:pPr>
            <w:r w:rsidRPr="00D031B4">
              <w:rPr>
                <w:sz w:val="20"/>
                <w:szCs w:val="20"/>
              </w:rPr>
              <w:t>22%</w:t>
            </w:r>
          </w:p>
        </w:tc>
        <w:tc>
          <w:tcPr>
            <w:tcW w:w="1082" w:type="dxa"/>
            <w:shd w:val="clear" w:color="auto" w:fill="BFBFBF" w:themeFill="background1" w:themeFillShade="BF"/>
          </w:tcPr>
          <w:p w14:paraId="706EEE05" w14:textId="6AD4F377" w:rsidR="00D031B4" w:rsidRPr="00D031B4" w:rsidRDefault="00D031B4" w:rsidP="008A37DC">
            <w:pPr>
              <w:spacing w:after="0" w:line="240" w:lineRule="auto"/>
              <w:jc w:val="center"/>
              <w:rPr>
                <w:sz w:val="20"/>
                <w:szCs w:val="20"/>
              </w:rPr>
            </w:pPr>
            <w:r w:rsidRPr="00D031B4">
              <w:rPr>
                <w:sz w:val="20"/>
                <w:szCs w:val="20"/>
              </w:rPr>
              <w:t>4</w:t>
            </w:r>
          </w:p>
        </w:tc>
        <w:tc>
          <w:tcPr>
            <w:tcW w:w="1258" w:type="dxa"/>
            <w:shd w:val="clear" w:color="auto" w:fill="BFBFBF" w:themeFill="background1" w:themeFillShade="BF"/>
          </w:tcPr>
          <w:p w14:paraId="6AAE2B87" w14:textId="77777777" w:rsidR="00D031B4" w:rsidRPr="00D031B4" w:rsidRDefault="00D031B4" w:rsidP="00D031B4">
            <w:pPr>
              <w:spacing w:after="0" w:line="240" w:lineRule="auto"/>
              <w:jc w:val="center"/>
              <w:rPr>
                <w:sz w:val="20"/>
                <w:szCs w:val="20"/>
              </w:rPr>
            </w:pPr>
            <w:r w:rsidRPr="00D031B4">
              <w:rPr>
                <w:sz w:val="20"/>
                <w:szCs w:val="20"/>
              </w:rPr>
              <w:t>28%</w:t>
            </w:r>
          </w:p>
        </w:tc>
        <w:tc>
          <w:tcPr>
            <w:tcW w:w="1352" w:type="dxa"/>
            <w:shd w:val="clear" w:color="auto" w:fill="BFBFBF" w:themeFill="background1" w:themeFillShade="BF"/>
          </w:tcPr>
          <w:p w14:paraId="36C8C1AB" w14:textId="068CFA45" w:rsidR="00D031B4" w:rsidRPr="00D031B4" w:rsidRDefault="00D031B4" w:rsidP="008A37DC">
            <w:pPr>
              <w:spacing w:after="0" w:line="240" w:lineRule="auto"/>
              <w:jc w:val="center"/>
              <w:rPr>
                <w:sz w:val="20"/>
                <w:szCs w:val="20"/>
              </w:rPr>
            </w:pPr>
            <w:r w:rsidRPr="00D031B4">
              <w:rPr>
                <w:sz w:val="20"/>
                <w:szCs w:val="20"/>
              </w:rPr>
              <w:t>-6</w:t>
            </w:r>
          </w:p>
        </w:tc>
      </w:tr>
      <w:tr w:rsidR="00D031B4" w:rsidRPr="00D031B4" w14:paraId="5F0A7913" w14:textId="77777777" w:rsidTr="0070625F">
        <w:tc>
          <w:tcPr>
            <w:tcW w:w="2159" w:type="dxa"/>
          </w:tcPr>
          <w:p w14:paraId="6871BF33" w14:textId="77777777" w:rsidR="00D031B4" w:rsidRPr="00D031B4" w:rsidRDefault="00D031B4" w:rsidP="00D031B4">
            <w:pPr>
              <w:spacing w:after="0" w:line="240" w:lineRule="auto"/>
              <w:rPr>
                <w:rFonts w:cs="Times New Roman"/>
                <w:sz w:val="20"/>
                <w:szCs w:val="20"/>
              </w:rPr>
            </w:pPr>
            <w:r w:rsidRPr="00D031B4">
              <w:rPr>
                <w:rFonts w:cs="Times New Roman"/>
                <w:sz w:val="20"/>
                <w:szCs w:val="20"/>
              </w:rPr>
              <w:t>Econ. Dis.</w:t>
            </w:r>
          </w:p>
        </w:tc>
        <w:tc>
          <w:tcPr>
            <w:tcW w:w="1169" w:type="dxa"/>
          </w:tcPr>
          <w:p w14:paraId="6EC0F452" w14:textId="77777777" w:rsidR="00D031B4" w:rsidRPr="00D031B4" w:rsidRDefault="00D031B4" w:rsidP="00D031B4">
            <w:pPr>
              <w:spacing w:after="0" w:line="240" w:lineRule="auto"/>
              <w:jc w:val="center"/>
              <w:rPr>
                <w:sz w:val="20"/>
                <w:szCs w:val="20"/>
              </w:rPr>
            </w:pPr>
            <w:r w:rsidRPr="00D031B4">
              <w:rPr>
                <w:sz w:val="20"/>
                <w:szCs w:val="20"/>
              </w:rPr>
              <w:t>367</w:t>
            </w:r>
          </w:p>
        </w:tc>
        <w:tc>
          <w:tcPr>
            <w:tcW w:w="1170" w:type="dxa"/>
          </w:tcPr>
          <w:p w14:paraId="7B69E419" w14:textId="77777777" w:rsidR="00D031B4" w:rsidRPr="00D031B4" w:rsidRDefault="00D031B4" w:rsidP="00D031B4">
            <w:pPr>
              <w:spacing w:after="0" w:line="240" w:lineRule="auto"/>
              <w:jc w:val="center"/>
              <w:rPr>
                <w:sz w:val="20"/>
                <w:szCs w:val="20"/>
              </w:rPr>
            </w:pPr>
            <w:r w:rsidRPr="00D031B4">
              <w:rPr>
                <w:sz w:val="20"/>
                <w:szCs w:val="20"/>
              </w:rPr>
              <w:t>18%</w:t>
            </w:r>
          </w:p>
        </w:tc>
        <w:tc>
          <w:tcPr>
            <w:tcW w:w="1170" w:type="dxa"/>
          </w:tcPr>
          <w:p w14:paraId="28608C18" w14:textId="77777777" w:rsidR="00D031B4" w:rsidRPr="00D031B4" w:rsidRDefault="00D031B4" w:rsidP="00D031B4">
            <w:pPr>
              <w:spacing w:after="0" w:line="240" w:lineRule="auto"/>
              <w:jc w:val="center"/>
              <w:rPr>
                <w:sz w:val="20"/>
                <w:szCs w:val="20"/>
              </w:rPr>
            </w:pPr>
            <w:r w:rsidRPr="00D031B4">
              <w:rPr>
                <w:sz w:val="20"/>
                <w:szCs w:val="20"/>
              </w:rPr>
              <w:t>20%</w:t>
            </w:r>
          </w:p>
        </w:tc>
        <w:tc>
          <w:tcPr>
            <w:tcW w:w="1082" w:type="dxa"/>
          </w:tcPr>
          <w:p w14:paraId="1AEB35AF" w14:textId="6969DB0B" w:rsidR="00D031B4" w:rsidRPr="00D031B4" w:rsidRDefault="00D031B4" w:rsidP="008A37DC">
            <w:pPr>
              <w:spacing w:after="0" w:line="240" w:lineRule="auto"/>
              <w:jc w:val="center"/>
              <w:rPr>
                <w:sz w:val="20"/>
                <w:szCs w:val="20"/>
              </w:rPr>
            </w:pPr>
            <w:r w:rsidRPr="00D031B4">
              <w:rPr>
                <w:sz w:val="20"/>
                <w:szCs w:val="20"/>
              </w:rPr>
              <w:t>2</w:t>
            </w:r>
          </w:p>
        </w:tc>
        <w:tc>
          <w:tcPr>
            <w:tcW w:w="1258" w:type="dxa"/>
          </w:tcPr>
          <w:p w14:paraId="4C77408F" w14:textId="77777777" w:rsidR="00D031B4" w:rsidRPr="00D031B4" w:rsidRDefault="00D031B4" w:rsidP="00D031B4">
            <w:pPr>
              <w:spacing w:after="0" w:line="240" w:lineRule="auto"/>
              <w:jc w:val="center"/>
              <w:rPr>
                <w:sz w:val="20"/>
                <w:szCs w:val="20"/>
              </w:rPr>
            </w:pPr>
            <w:r w:rsidRPr="00D031B4">
              <w:rPr>
                <w:sz w:val="20"/>
                <w:szCs w:val="20"/>
              </w:rPr>
              <w:t>27%</w:t>
            </w:r>
          </w:p>
        </w:tc>
        <w:tc>
          <w:tcPr>
            <w:tcW w:w="1352" w:type="dxa"/>
          </w:tcPr>
          <w:p w14:paraId="15F47A74" w14:textId="1D0514C2" w:rsidR="00D031B4" w:rsidRPr="00D031B4" w:rsidRDefault="00D031B4" w:rsidP="008A37DC">
            <w:pPr>
              <w:spacing w:after="0" w:line="240" w:lineRule="auto"/>
              <w:jc w:val="center"/>
              <w:rPr>
                <w:sz w:val="20"/>
                <w:szCs w:val="20"/>
              </w:rPr>
            </w:pPr>
            <w:r w:rsidRPr="00D031B4">
              <w:rPr>
                <w:sz w:val="20"/>
                <w:szCs w:val="20"/>
              </w:rPr>
              <w:t>-7</w:t>
            </w:r>
          </w:p>
        </w:tc>
      </w:tr>
      <w:tr w:rsidR="00D031B4" w:rsidRPr="00D031B4" w14:paraId="52F3BDDA" w14:textId="77777777" w:rsidTr="0070625F">
        <w:tc>
          <w:tcPr>
            <w:tcW w:w="2159" w:type="dxa"/>
            <w:shd w:val="clear" w:color="auto" w:fill="BFBFBF" w:themeFill="background1" w:themeFillShade="BF"/>
          </w:tcPr>
          <w:p w14:paraId="2FD3ABF0" w14:textId="77777777" w:rsidR="00D031B4" w:rsidRPr="00D031B4" w:rsidRDefault="00D031B4" w:rsidP="00D031B4">
            <w:pPr>
              <w:spacing w:after="0" w:line="240" w:lineRule="auto"/>
              <w:rPr>
                <w:rFonts w:cs="Times New Roman"/>
                <w:sz w:val="20"/>
                <w:szCs w:val="20"/>
              </w:rPr>
            </w:pPr>
            <w:r w:rsidRPr="00D031B4">
              <w:rPr>
                <w:rFonts w:cs="Times New Roman"/>
                <w:sz w:val="20"/>
                <w:szCs w:val="20"/>
              </w:rPr>
              <w:t>SWD</w:t>
            </w:r>
          </w:p>
        </w:tc>
        <w:tc>
          <w:tcPr>
            <w:tcW w:w="1169" w:type="dxa"/>
            <w:shd w:val="clear" w:color="auto" w:fill="BFBFBF" w:themeFill="background1" w:themeFillShade="BF"/>
          </w:tcPr>
          <w:p w14:paraId="6677EE73" w14:textId="77777777" w:rsidR="00D031B4" w:rsidRPr="00D031B4" w:rsidRDefault="00D031B4" w:rsidP="00D031B4">
            <w:pPr>
              <w:spacing w:after="0" w:line="240" w:lineRule="auto"/>
              <w:jc w:val="center"/>
              <w:rPr>
                <w:sz w:val="20"/>
                <w:szCs w:val="20"/>
              </w:rPr>
            </w:pPr>
            <w:r w:rsidRPr="00D031B4">
              <w:rPr>
                <w:sz w:val="20"/>
                <w:szCs w:val="20"/>
              </w:rPr>
              <w:t>297</w:t>
            </w:r>
          </w:p>
        </w:tc>
        <w:tc>
          <w:tcPr>
            <w:tcW w:w="1170" w:type="dxa"/>
            <w:shd w:val="clear" w:color="auto" w:fill="BFBFBF" w:themeFill="background1" w:themeFillShade="BF"/>
          </w:tcPr>
          <w:p w14:paraId="2203B0EF" w14:textId="77777777" w:rsidR="00D031B4" w:rsidRPr="00D031B4" w:rsidRDefault="00D031B4" w:rsidP="00D031B4">
            <w:pPr>
              <w:spacing w:after="0" w:line="240" w:lineRule="auto"/>
              <w:jc w:val="center"/>
              <w:rPr>
                <w:sz w:val="20"/>
                <w:szCs w:val="20"/>
              </w:rPr>
            </w:pPr>
            <w:r w:rsidRPr="00D031B4">
              <w:rPr>
                <w:sz w:val="20"/>
                <w:szCs w:val="20"/>
              </w:rPr>
              <w:t>10%</w:t>
            </w:r>
          </w:p>
        </w:tc>
        <w:tc>
          <w:tcPr>
            <w:tcW w:w="1170" w:type="dxa"/>
            <w:shd w:val="clear" w:color="auto" w:fill="BFBFBF" w:themeFill="background1" w:themeFillShade="BF"/>
          </w:tcPr>
          <w:p w14:paraId="02A77DAC" w14:textId="77777777" w:rsidR="00D031B4" w:rsidRPr="00D031B4" w:rsidRDefault="00D031B4" w:rsidP="00D031B4">
            <w:pPr>
              <w:spacing w:after="0" w:line="240" w:lineRule="auto"/>
              <w:jc w:val="center"/>
              <w:rPr>
                <w:sz w:val="20"/>
                <w:szCs w:val="20"/>
              </w:rPr>
            </w:pPr>
            <w:r w:rsidRPr="00D031B4">
              <w:rPr>
                <w:sz w:val="20"/>
                <w:szCs w:val="20"/>
              </w:rPr>
              <w:t>16%</w:t>
            </w:r>
          </w:p>
        </w:tc>
        <w:tc>
          <w:tcPr>
            <w:tcW w:w="1082" w:type="dxa"/>
            <w:shd w:val="clear" w:color="auto" w:fill="BFBFBF" w:themeFill="background1" w:themeFillShade="BF"/>
          </w:tcPr>
          <w:p w14:paraId="6E8CCF7A" w14:textId="66FA0F32" w:rsidR="00D031B4" w:rsidRPr="00D031B4" w:rsidRDefault="00D031B4" w:rsidP="008A37DC">
            <w:pPr>
              <w:spacing w:after="0" w:line="240" w:lineRule="auto"/>
              <w:jc w:val="center"/>
              <w:rPr>
                <w:sz w:val="20"/>
                <w:szCs w:val="20"/>
              </w:rPr>
            </w:pPr>
            <w:r w:rsidRPr="00D031B4">
              <w:rPr>
                <w:sz w:val="20"/>
                <w:szCs w:val="20"/>
              </w:rPr>
              <w:t>6</w:t>
            </w:r>
          </w:p>
        </w:tc>
        <w:tc>
          <w:tcPr>
            <w:tcW w:w="1258" w:type="dxa"/>
            <w:shd w:val="clear" w:color="auto" w:fill="BFBFBF" w:themeFill="background1" w:themeFillShade="BF"/>
          </w:tcPr>
          <w:p w14:paraId="2B006AAB" w14:textId="77777777" w:rsidR="00D031B4" w:rsidRPr="00D031B4" w:rsidRDefault="00D031B4" w:rsidP="00D031B4">
            <w:pPr>
              <w:spacing w:after="0" w:line="240" w:lineRule="auto"/>
              <w:jc w:val="center"/>
              <w:rPr>
                <w:sz w:val="20"/>
                <w:szCs w:val="20"/>
              </w:rPr>
            </w:pPr>
            <w:r w:rsidRPr="00D031B4">
              <w:rPr>
                <w:sz w:val="20"/>
                <w:szCs w:val="20"/>
              </w:rPr>
              <w:t>14%</w:t>
            </w:r>
          </w:p>
        </w:tc>
        <w:tc>
          <w:tcPr>
            <w:tcW w:w="1352" w:type="dxa"/>
            <w:shd w:val="clear" w:color="auto" w:fill="BFBFBF" w:themeFill="background1" w:themeFillShade="BF"/>
          </w:tcPr>
          <w:p w14:paraId="4A08E987" w14:textId="2225DE43" w:rsidR="00D031B4" w:rsidRPr="00D031B4" w:rsidRDefault="00D031B4" w:rsidP="008A37DC">
            <w:pPr>
              <w:spacing w:after="0" w:line="240" w:lineRule="auto"/>
              <w:jc w:val="center"/>
              <w:rPr>
                <w:sz w:val="20"/>
                <w:szCs w:val="20"/>
              </w:rPr>
            </w:pPr>
            <w:r w:rsidRPr="00D031B4">
              <w:rPr>
                <w:sz w:val="20"/>
                <w:szCs w:val="20"/>
              </w:rPr>
              <w:t>2</w:t>
            </w:r>
          </w:p>
        </w:tc>
      </w:tr>
      <w:tr w:rsidR="00D031B4" w:rsidRPr="00D031B4" w14:paraId="57C374BB" w14:textId="77777777" w:rsidTr="0070625F">
        <w:tc>
          <w:tcPr>
            <w:tcW w:w="2159" w:type="dxa"/>
          </w:tcPr>
          <w:p w14:paraId="6BC73DEB" w14:textId="21CC75CD" w:rsidR="00D031B4" w:rsidRPr="00D031B4" w:rsidRDefault="00D031B4" w:rsidP="0042700A">
            <w:pPr>
              <w:spacing w:after="0" w:line="240" w:lineRule="auto"/>
              <w:rPr>
                <w:rFonts w:cs="Times New Roman"/>
                <w:sz w:val="20"/>
                <w:szCs w:val="20"/>
              </w:rPr>
            </w:pPr>
            <w:r w:rsidRPr="00D031B4">
              <w:rPr>
                <w:rFonts w:cs="Times New Roman"/>
                <w:sz w:val="20"/>
                <w:szCs w:val="20"/>
              </w:rPr>
              <w:t>EL</w:t>
            </w:r>
          </w:p>
        </w:tc>
        <w:tc>
          <w:tcPr>
            <w:tcW w:w="1169" w:type="dxa"/>
          </w:tcPr>
          <w:p w14:paraId="559F4586" w14:textId="77777777" w:rsidR="00D031B4" w:rsidRPr="00D031B4" w:rsidRDefault="00D031B4" w:rsidP="00D031B4">
            <w:pPr>
              <w:spacing w:after="0" w:line="240" w:lineRule="auto"/>
              <w:jc w:val="center"/>
              <w:rPr>
                <w:sz w:val="20"/>
                <w:szCs w:val="20"/>
              </w:rPr>
            </w:pPr>
            <w:r w:rsidRPr="00D031B4">
              <w:rPr>
                <w:sz w:val="20"/>
                <w:szCs w:val="20"/>
              </w:rPr>
              <w:t>68</w:t>
            </w:r>
          </w:p>
        </w:tc>
        <w:tc>
          <w:tcPr>
            <w:tcW w:w="1170" w:type="dxa"/>
          </w:tcPr>
          <w:p w14:paraId="5A3B07E9" w14:textId="77777777" w:rsidR="00D031B4" w:rsidRPr="00D031B4" w:rsidRDefault="00D031B4" w:rsidP="00D031B4">
            <w:pPr>
              <w:spacing w:after="0" w:line="240" w:lineRule="auto"/>
              <w:jc w:val="center"/>
              <w:rPr>
                <w:sz w:val="20"/>
                <w:szCs w:val="20"/>
              </w:rPr>
            </w:pPr>
            <w:r w:rsidRPr="00D031B4">
              <w:rPr>
                <w:sz w:val="20"/>
                <w:szCs w:val="20"/>
              </w:rPr>
              <w:t>11%</w:t>
            </w:r>
          </w:p>
        </w:tc>
        <w:tc>
          <w:tcPr>
            <w:tcW w:w="1170" w:type="dxa"/>
          </w:tcPr>
          <w:p w14:paraId="25AB5481" w14:textId="77777777" w:rsidR="00D031B4" w:rsidRPr="00D031B4" w:rsidRDefault="00D031B4" w:rsidP="00D031B4">
            <w:pPr>
              <w:spacing w:after="0" w:line="240" w:lineRule="auto"/>
              <w:jc w:val="center"/>
              <w:rPr>
                <w:sz w:val="20"/>
                <w:szCs w:val="20"/>
              </w:rPr>
            </w:pPr>
            <w:r w:rsidRPr="00D031B4">
              <w:rPr>
                <w:sz w:val="20"/>
                <w:szCs w:val="20"/>
              </w:rPr>
              <w:t>13%</w:t>
            </w:r>
          </w:p>
        </w:tc>
        <w:tc>
          <w:tcPr>
            <w:tcW w:w="1082" w:type="dxa"/>
          </w:tcPr>
          <w:p w14:paraId="38D5B10E" w14:textId="3BCFFB8F" w:rsidR="00D031B4" w:rsidRPr="00D031B4" w:rsidRDefault="00D031B4" w:rsidP="008A37DC">
            <w:pPr>
              <w:spacing w:after="0" w:line="240" w:lineRule="auto"/>
              <w:jc w:val="center"/>
              <w:rPr>
                <w:sz w:val="20"/>
                <w:szCs w:val="20"/>
              </w:rPr>
            </w:pPr>
            <w:r w:rsidRPr="00D031B4">
              <w:rPr>
                <w:sz w:val="20"/>
                <w:szCs w:val="20"/>
              </w:rPr>
              <w:t>2</w:t>
            </w:r>
          </w:p>
        </w:tc>
        <w:tc>
          <w:tcPr>
            <w:tcW w:w="1258" w:type="dxa"/>
          </w:tcPr>
          <w:p w14:paraId="78F637E8" w14:textId="77777777" w:rsidR="00D031B4" w:rsidRPr="00D031B4" w:rsidRDefault="00D031B4" w:rsidP="00D031B4">
            <w:pPr>
              <w:spacing w:after="0" w:line="240" w:lineRule="auto"/>
              <w:jc w:val="center"/>
              <w:rPr>
                <w:sz w:val="20"/>
                <w:szCs w:val="20"/>
              </w:rPr>
            </w:pPr>
            <w:r w:rsidRPr="00D031B4">
              <w:rPr>
                <w:sz w:val="20"/>
                <w:szCs w:val="20"/>
              </w:rPr>
              <w:t>30%</w:t>
            </w:r>
          </w:p>
        </w:tc>
        <w:tc>
          <w:tcPr>
            <w:tcW w:w="1352" w:type="dxa"/>
          </w:tcPr>
          <w:p w14:paraId="18CBA69C" w14:textId="34F27EBB" w:rsidR="00D031B4" w:rsidRPr="00D031B4" w:rsidRDefault="00D031B4" w:rsidP="008A37DC">
            <w:pPr>
              <w:spacing w:after="0" w:line="240" w:lineRule="auto"/>
              <w:jc w:val="center"/>
              <w:rPr>
                <w:sz w:val="20"/>
                <w:szCs w:val="20"/>
              </w:rPr>
            </w:pPr>
            <w:r w:rsidRPr="00D031B4">
              <w:rPr>
                <w:sz w:val="20"/>
                <w:szCs w:val="20"/>
              </w:rPr>
              <w:t>-17</w:t>
            </w:r>
          </w:p>
        </w:tc>
      </w:tr>
      <w:tr w:rsidR="00D031B4" w:rsidRPr="00D031B4" w14:paraId="4691B308" w14:textId="77777777" w:rsidTr="0070625F">
        <w:tc>
          <w:tcPr>
            <w:tcW w:w="2159" w:type="dxa"/>
            <w:shd w:val="clear" w:color="auto" w:fill="BFBFBF" w:themeFill="background1" w:themeFillShade="BF"/>
          </w:tcPr>
          <w:p w14:paraId="0061FD68" w14:textId="77777777" w:rsidR="00D031B4" w:rsidRPr="00D031B4" w:rsidRDefault="00D031B4" w:rsidP="00D031B4">
            <w:pPr>
              <w:spacing w:after="0" w:line="240" w:lineRule="auto"/>
              <w:rPr>
                <w:rFonts w:cs="Times New Roman"/>
                <w:sz w:val="20"/>
                <w:szCs w:val="20"/>
              </w:rPr>
            </w:pPr>
            <w:r w:rsidRPr="00D031B4">
              <w:rPr>
                <w:rFonts w:cs="Times New Roman"/>
                <w:sz w:val="20"/>
                <w:szCs w:val="20"/>
              </w:rPr>
              <w:t>All</w:t>
            </w:r>
          </w:p>
        </w:tc>
        <w:tc>
          <w:tcPr>
            <w:tcW w:w="1169" w:type="dxa"/>
            <w:shd w:val="clear" w:color="auto" w:fill="BFBFBF" w:themeFill="background1" w:themeFillShade="BF"/>
          </w:tcPr>
          <w:p w14:paraId="4A433F98" w14:textId="77777777" w:rsidR="00D031B4" w:rsidRPr="00D031B4" w:rsidRDefault="00D031B4" w:rsidP="00D031B4">
            <w:pPr>
              <w:spacing w:after="0" w:line="240" w:lineRule="auto"/>
              <w:jc w:val="center"/>
              <w:rPr>
                <w:sz w:val="20"/>
                <w:szCs w:val="20"/>
              </w:rPr>
            </w:pPr>
            <w:r w:rsidRPr="00D031B4">
              <w:rPr>
                <w:sz w:val="20"/>
                <w:szCs w:val="20"/>
              </w:rPr>
              <w:t>1,181</w:t>
            </w:r>
          </w:p>
        </w:tc>
        <w:tc>
          <w:tcPr>
            <w:tcW w:w="1170" w:type="dxa"/>
            <w:shd w:val="clear" w:color="auto" w:fill="BFBFBF" w:themeFill="background1" w:themeFillShade="BF"/>
          </w:tcPr>
          <w:p w14:paraId="10EB88A2" w14:textId="77777777" w:rsidR="00D031B4" w:rsidRPr="00D031B4" w:rsidRDefault="00D031B4" w:rsidP="00D031B4">
            <w:pPr>
              <w:spacing w:after="0" w:line="240" w:lineRule="auto"/>
              <w:jc w:val="center"/>
              <w:rPr>
                <w:sz w:val="20"/>
                <w:szCs w:val="20"/>
              </w:rPr>
            </w:pPr>
            <w:r w:rsidRPr="00D031B4">
              <w:rPr>
                <w:sz w:val="20"/>
                <w:szCs w:val="20"/>
              </w:rPr>
              <w:t>42%</w:t>
            </w:r>
          </w:p>
        </w:tc>
        <w:tc>
          <w:tcPr>
            <w:tcW w:w="1170" w:type="dxa"/>
            <w:shd w:val="clear" w:color="auto" w:fill="BFBFBF" w:themeFill="background1" w:themeFillShade="BF"/>
          </w:tcPr>
          <w:p w14:paraId="36E56B9F" w14:textId="77777777" w:rsidR="00D031B4" w:rsidRPr="00D031B4" w:rsidRDefault="00D031B4" w:rsidP="00D031B4">
            <w:pPr>
              <w:spacing w:after="0" w:line="240" w:lineRule="auto"/>
              <w:jc w:val="center"/>
              <w:rPr>
                <w:sz w:val="20"/>
                <w:szCs w:val="20"/>
              </w:rPr>
            </w:pPr>
            <w:r w:rsidRPr="00D031B4">
              <w:rPr>
                <w:sz w:val="20"/>
                <w:szCs w:val="20"/>
              </w:rPr>
              <w:t>48%</w:t>
            </w:r>
          </w:p>
        </w:tc>
        <w:tc>
          <w:tcPr>
            <w:tcW w:w="1082" w:type="dxa"/>
            <w:shd w:val="clear" w:color="auto" w:fill="BFBFBF" w:themeFill="background1" w:themeFillShade="BF"/>
          </w:tcPr>
          <w:p w14:paraId="1A5E7227" w14:textId="55F4A758" w:rsidR="00D031B4" w:rsidRPr="00D031B4" w:rsidRDefault="00D031B4" w:rsidP="008A37DC">
            <w:pPr>
              <w:spacing w:after="0" w:line="240" w:lineRule="auto"/>
              <w:jc w:val="center"/>
              <w:rPr>
                <w:sz w:val="20"/>
                <w:szCs w:val="20"/>
              </w:rPr>
            </w:pPr>
            <w:r w:rsidRPr="00D031B4">
              <w:rPr>
                <w:sz w:val="20"/>
                <w:szCs w:val="20"/>
              </w:rPr>
              <w:t>6</w:t>
            </w:r>
          </w:p>
        </w:tc>
        <w:tc>
          <w:tcPr>
            <w:tcW w:w="1258" w:type="dxa"/>
            <w:shd w:val="clear" w:color="auto" w:fill="BFBFBF" w:themeFill="background1" w:themeFillShade="BF"/>
          </w:tcPr>
          <w:p w14:paraId="344E0F45" w14:textId="77777777" w:rsidR="00D031B4" w:rsidRPr="00D031B4" w:rsidRDefault="00D031B4" w:rsidP="00D031B4">
            <w:pPr>
              <w:spacing w:after="0" w:line="240" w:lineRule="auto"/>
              <w:jc w:val="center"/>
              <w:rPr>
                <w:sz w:val="20"/>
                <w:szCs w:val="20"/>
              </w:rPr>
            </w:pPr>
            <w:r w:rsidRPr="00D031B4">
              <w:rPr>
                <w:sz w:val="20"/>
                <w:szCs w:val="20"/>
              </w:rPr>
              <w:t>48%</w:t>
            </w:r>
          </w:p>
        </w:tc>
        <w:tc>
          <w:tcPr>
            <w:tcW w:w="1352" w:type="dxa"/>
            <w:shd w:val="clear" w:color="auto" w:fill="BFBFBF" w:themeFill="background1" w:themeFillShade="BF"/>
          </w:tcPr>
          <w:p w14:paraId="31ACA063" w14:textId="25C4CBE3" w:rsidR="00D031B4" w:rsidRPr="00D031B4" w:rsidRDefault="00D031B4" w:rsidP="008A37DC">
            <w:pPr>
              <w:spacing w:after="0" w:line="240" w:lineRule="auto"/>
              <w:jc w:val="center"/>
              <w:rPr>
                <w:sz w:val="20"/>
                <w:szCs w:val="20"/>
              </w:rPr>
            </w:pPr>
            <w:r w:rsidRPr="00D031B4">
              <w:rPr>
                <w:sz w:val="20"/>
                <w:szCs w:val="20"/>
              </w:rPr>
              <w:t>0</w:t>
            </w:r>
          </w:p>
        </w:tc>
      </w:tr>
    </w:tbl>
    <w:p w14:paraId="5E8E152B" w14:textId="77777777" w:rsidR="00D031B4" w:rsidRPr="00D031B4" w:rsidRDefault="00D031B4" w:rsidP="00D031B4">
      <w:pPr>
        <w:spacing w:after="0"/>
        <w:rPr>
          <w:rFonts w:cs="Times New Roman"/>
        </w:rPr>
      </w:pPr>
    </w:p>
    <w:p w14:paraId="0BCEF59B" w14:textId="77777777" w:rsidR="00D031B4" w:rsidRPr="00D031B4" w:rsidRDefault="00D031B4" w:rsidP="00D031B4">
      <w:pPr>
        <w:spacing w:after="0"/>
        <w:rPr>
          <w:rFonts w:cs="Times New Roman"/>
        </w:rPr>
      </w:pPr>
    </w:p>
    <w:tbl>
      <w:tblPr>
        <w:tblStyle w:val="TableGrid5"/>
        <w:tblW w:w="0" w:type="auto"/>
        <w:tblLook w:val="00A0" w:firstRow="1" w:lastRow="0" w:firstColumn="1" w:lastColumn="0" w:noHBand="0" w:noVBand="0"/>
        <w:tblCaption w:val="Table 7: Northampton Public Schools"/>
        <w:tblDescription w:val="MCAS ELA Percent Scoring Proficient or Advanced in Grade 10, 2017–2018"/>
      </w:tblPr>
      <w:tblGrid>
        <w:gridCol w:w="2159"/>
        <w:gridCol w:w="1169"/>
        <w:gridCol w:w="1170"/>
        <w:gridCol w:w="1170"/>
        <w:gridCol w:w="1082"/>
        <w:gridCol w:w="1258"/>
        <w:gridCol w:w="1352"/>
      </w:tblGrid>
      <w:tr w:rsidR="00D031B4" w:rsidRPr="00D031B4" w14:paraId="135A65C8" w14:textId="77777777" w:rsidTr="00707B57">
        <w:tc>
          <w:tcPr>
            <w:tcW w:w="9360" w:type="dxa"/>
            <w:gridSpan w:val="7"/>
            <w:tcBorders>
              <w:top w:val="nil"/>
              <w:left w:val="nil"/>
              <w:right w:val="nil"/>
            </w:tcBorders>
          </w:tcPr>
          <w:p w14:paraId="708368D4" w14:textId="77777777" w:rsidR="00D031B4" w:rsidRPr="00D031B4" w:rsidRDefault="00D031B4" w:rsidP="00D031B4">
            <w:pPr>
              <w:spacing w:after="0" w:line="240" w:lineRule="auto"/>
              <w:contextualSpacing/>
              <w:jc w:val="center"/>
              <w:rPr>
                <w:rFonts w:eastAsia="Times New Roman" w:cs="Times New Roman"/>
                <w:b/>
                <w:sz w:val="20"/>
                <w:szCs w:val="20"/>
              </w:rPr>
            </w:pPr>
            <w:r w:rsidRPr="00D031B4">
              <w:rPr>
                <w:rFonts w:eastAsia="Times New Roman" w:cs="Times New Roman"/>
                <w:b/>
                <w:sz w:val="20"/>
                <w:szCs w:val="20"/>
              </w:rPr>
              <w:t xml:space="preserve">Table 7: </w:t>
            </w:r>
            <w:r w:rsidRPr="00D031B4">
              <w:rPr>
                <w:rFonts w:cs="Times New Roman"/>
                <w:b/>
                <w:sz w:val="20"/>
                <w:szCs w:val="20"/>
              </w:rPr>
              <w:t>Northampton Public Schools</w:t>
            </w:r>
          </w:p>
          <w:p w14:paraId="7C59929C" w14:textId="09CE930B" w:rsidR="00D031B4" w:rsidRPr="00D031B4" w:rsidRDefault="00D031B4" w:rsidP="0042700A">
            <w:pPr>
              <w:spacing w:after="0" w:line="240" w:lineRule="auto"/>
              <w:contextualSpacing/>
              <w:jc w:val="center"/>
              <w:rPr>
                <w:rFonts w:eastAsia="Times New Roman" w:cs="Times New Roman"/>
              </w:rPr>
            </w:pPr>
            <w:r w:rsidRPr="00D031B4">
              <w:rPr>
                <w:rFonts w:cs="Times New Roman"/>
                <w:b/>
                <w:sz w:val="20"/>
                <w:szCs w:val="20"/>
              </w:rPr>
              <w:t>MCAS ELA Percent Scoring Proficient or Advanced in Grade 10, 2017</w:t>
            </w:r>
            <w:r w:rsidR="0042700A">
              <w:rPr>
                <w:rFonts w:cs="Times New Roman"/>
                <w:b/>
                <w:sz w:val="20"/>
                <w:szCs w:val="20"/>
              </w:rPr>
              <w:t>–</w:t>
            </w:r>
            <w:r w:rsidRPr="00D031B4">
              <w:rPr>
                <w:rFonts w:cs="Times New Roman"/>
                <w:b/>
                <w:sz w:val="20"/>
                <w:szCs w:val="20"/>
              </w:rPr>
              <w:t>2018</w:t>
            </w:r>
          </w:p>
        </w:tc>
      </w:tr>
      <w:tr w:rsidR="00D031B4" w:rsidRPr="00D031B4" w14:paraId="7E5D5DB5" w14:textId="77777777" w:rsidTr="00707B57">
        <w:tc>
          <w:tcPr>
            <w:tcW w:w="2159" w:type="dxa"/>
            <w:shd w:val="clear" w:color="auto" w:fill="BFBFBF" w:themeFill="background1" w:themeFillShade="BF"/>
          </w:tcPr>
          <w:p w14:paraId="0DFF6DEB" w14:textId="77777777" w:rsidR="00D031B4" w:rsidRPr="00D031B4" w:rsidRDefault="00D031B4" w:rsidP="004B5983">
            <w:pPr>
              <w:spacing w:after="0" w:line="240" w:lineRule="auto"/>
              <w:contextualSpacing/>
              <w:rPr>
                <w:rFonts w:eastAsia="Times New Roman" w:cs="Times New Roman"/>
                <w:b/>
                <w:sz w:val="20"/>
                <w:szCs w:val="20"/>
              </w:rPr>
            </w:pPr>
            <w:r w:rsidRPr="00D031B4">
              <w:rPr>
                <w:rFonts w:eastAsia="Times New Roman" w:cs="Times New Roman"/>
                <w:b/>
                <w:sz w:val="20"/>
                <w:szCs w:val="20"/>
              </w:rPr>
              <w:t>Group</w:t>
            </w:r>
          </w:p>
        </w:tc>
        <w:tc>
          <w:tcPr>
            <w:tcW w:w="1169" w:type="dxa"/>
            <w:shd w:val="clear" w:color="auto" w:fill="BFBFBF" w:themeFill="background1" w:themeFillShade="BF"/>
          </w:tcPr>
          <w:p w14:paraId="1B28960F" w14:textId="77777777" w:rsidR="00D031B4" w:rsidRPr="00D031B4" w:rsidRDefault="00D031B4" w:rsidP="00D031B4">
            <w:pPr>
              <w:spacing w:after="0" w:line="240" w:lineRule="auto"/>
              <w:contextualSpacing/>
              <w:jc w:val="center"/>
              <w:rPr>
                <w:rFonts w:eastAsia="Times New Roman" w:cs="Times New Roman"/>
                <w:b/>
                <w:sz w:val="20"/>
                <w:szCs w:val="20"/>
              </w:rPr>
            </w:pPr>
            <w:r w:rsidRPr="00D031B4">
              <w:rPr>
                <w:rFonts w:eastAsia="Times New Roman" w:cs="Times New Roman"/>
                <w:b/>
                <w:sz w:val="20"/>
                <w:szCs w:val="20"/>
              </w:rPr>
              <w:t>N (2018)</w:t>
            </w:r>
          </w:p>
        </w:tc>
        <w:tc>
          <w:tcPr>
            <w:tcW w:w="1170" w:type="dxa"/>
            <w:shd w:val="clear" w:color="auto" w:fill="BFBFBF" w:themeFill="background1" w:themeFillShade="BF"/>
          </w:tcPr>
          <w:p w14:paraId="7F116E13" w14:textId="77777777" w:rsidR="00D031B4" w:rsidRPr="00D031B4" w:rsidRDefault="00D031B4" w:rsidP="00D031B4">
            <w:pPr>
              <w:spacing w:after="0" w:line="240" w:lineRule="auto"/>
              <w:contextualSpacing/>
              <w:jc w:val="center"/>
              <w:rPr>
                <w:rFonts w:eastAsia="Times New Roman" w:cs="Times New Roman"/>
                <w:b/>
                <w:sz w:val="20"/>
                <w:szCs w:val="20"/>
              </w:rPr>
            </w:pPr>
            <w:r w:rsidRPr="00D031B4">
              <w:rPr>
                <w:rFonts w:eastAsia="Times New Roman" w:cs="Times New Roman"/>
                <w:b/>
                <w:sz w:val="20"/>
                <w:szCs w:val="20"/>
              </w:rPr>
              <w:t>2017</w:t>
            </w:r>
          </w:p>
        </w:tc>
        <w:tc>
          <w:tcPr>
            <w:tcW w:w="1170" w:type="dxa"/>
            <w:shd w:val="clear" w:color="auto" w:fill="BFBFBF" w:themeFill="background1" w:themeFillShade="BF"/>
          </w:tcPr>
          <w:p w14:paraId="5AB8CAAF" w14:textId="77777777" w:rsidR="00D031B4" w:rsidRPr="00D031B4" w:rsidRDefault="00D031B4" w:rsidP="00D031B4">
            <w:pPr>
              <w:spacing w:after="0" w:line="240" w:lineRule="auto"/>
              <w:contextualSpacing/>
              <w:jc w:val="center"/>
              <w:rPr>
                <w:rFonts w:eastAsia="Times New Roman" w:cs="Times New Roman"/>
                <w:b/>
                <w:sz w:val="20"/>
                <w:szCs w:val="20"/>
              </w:rPr>
            </w:pPr>
            <w:r w:rsidRPr="00D031B4">
              <w:rPr>
                <w:rFonts w:eastAsia="Times New Roman" w:cs="Times New Roman"/>
                <w:b/>
                <w:sz w:val="20"/>
                <w:szCs w:val="20"/>
              </w:rPr>
              <w:t>2018</w:t>
            </w:r>
          </w:p>
        </w:tc>
        <w:tc>
          <w:tcPr>
            <w:tcW w:w="1082" w:type="dxa"/>
            <w:shd w:val="clear" w:color="auto" w:fill="BFBFBF" w:themeFill="background1" w:themeFillShade="BF"/>
          </w:tcPr>
          <w:p w14:paraId="7E44781B" w14:textId="77777777" w:rsidR="00D031B4" w:rsidRPr="00D031B4" w:rsidRDefault="00D031B4" w:rsidP="00D031B4">
            <w:pPr>
              <w:spacing w:after="0" w:line="240" w:lineRule="auto"/>
              <w:contextualSpacing/>
              <w:jc w:val="center"/>
              <w:rPr>
                <w:rFonts w:eastAsia="Times New Roman" w:cs="Times New Roman"/>
                <w:b/>
                <w:sz w:val="20"/>
                <w:szCs w:val="20"/>
              </w:rPr>
            </w:pPr>
            <w:r w:rsidRPr="00D031B4">
              <w:rPr>
                <w:rFonts w:eastAsia="Times New Roman" w:cs="Times New Roman"/>
                <w:b/>
                <w:sz w:val="20"/>
                <w:szCs w:val="20"/>
              </w:rPr>
              <w:t>Change</w:t>
            </w:r>
          </w:p>
        </w:tc>
        <w:tc>
          <w:tcPr>
            <w:tcW w:w="1258" w:type="dxa"/>
            <w:shd w:val="clear" w:color="auto" w:fill="BFBFBF" w:themeFill="background1" w:themeFillShade="BF"/>
          </w:tcPr>
          <w:p w14:paraId="23C0B087" w14:textId="77777777" w:rsidR="00D031B4" w:rsidRPr="00D031B4" w:rsidRDefault="00D031B4" w:rsidP="00D031B4">
            <w:pPr>
              <w:spacing w:after="0" w:line="240" w:lineRule="auto"/>
              <w:contextualSpacing/>
              <w:jc w:val="center"/>
              <w:rPr>
                <w:rFonts w:eastAsia="Times New Roman" w:cs="Times New Roman"/>
                <w:b/>
                <w:sz w:val="20"/>
                <w:szCs w:val="20"/>
              </w:rPr>
            </w:pPr>
            <w:r w:rsidRPr="00D031B4">
              <w:rPr>
                <w:rFonts w:eastAsia="Times New Roman" w:cs="Times New Roman"/>
                <w:b/>
                <w:sz w:val="20"/>
                <w:szCs w:val="20"/>
              </w:rPr>
              <w:t>State (2018)</w:t>
            </w:r>
          </w:p>
        </w:tc>
        <w:tc>
          <w:tcPr>
            <w:tcW w:w="1352" w:type="dxa"/>
            <w:shd w:val="clear" w:color="auto" w:fill="BFBFBF" w:themeFill="background1" w:themeFillShade="BF"/>
          </w:tcPr>
          <w:p w14:paraId="3240E351" w14:textId="77777777" w:rsidR="00D031B4" w:rsidRPr="00D031B4" w:rsidRDefault="00D031B4" w:rsidP="00D031B4">
            <w:pPr>
              <w:spacing w:after="0" w:line="240" w:lineRule="auto"/>
              <w:contextualSpacing/>
              <w:jc w:val="center"/>
              <w:rPr>
                <w:rFonts w:eastAsia="Times New Roman" w:cs="Times New Roman"/>
                <w:b/>
                <w:sz w:val="20"/>
                <w:szCs w:val="20"/>
              </w:rPr>
            </w:pPr>
            <w:r w:rsidRPr="00D031B4">
              <w:rPr>
                <w:rFonts w:eastAsia="Times New Roman" w:cs="Times New Roman"/>
                <w:b/>
                <w:sz w:val="20"/>
                <w:szCs w:val="20"/>
              </w:rPr>
              <w:t>Above/Below</w:t>
            </w:r>
          </w:p>
        </w:tc>
      </w:tr>
      <w:tr w:rsidR="00D031B4" w:rsidRPr="00D031B4" w14:paraId="41B52267" w14:textId="77777777" w:rsidTr="00707B57">
        <w:tc>
          <w:tcPr>
            <w:tcW w:w="2159" w:type="dxa"/>
          </w:tcPr>
          <w:p w14:paraId="5EE0ED4D" w14:textId="77777777" w:rsidR="00D031B4" w:rsidRPr="00D031B4" w:rsidRDefault="00D031B4" w:rsidP="00D031B4">
            <w:pPr>
              <w:spacing w:after="0" w:line="240" w:lineRule="auto"/>
              <w:rPr>
                <w:sz w:val="20"/>
                <w:szCs w:val="20"/>
              </w:rPr>
            </w:pPr>
            <w:r w:rsidRPr="00D031B4">
              <w:rPr>
                <w:sz w:val="20"/>
                <w:szCs w:val="20"/>
              </w:rPr>
              <w:t>African American/Black</w:t>
            </w:r>
          </w:p>
        </w:tc>
        <w:tc>
          <w:tcPr>
            <w:tcW w:w="1169" w:type="dxa"/>
          </w:tcPr>
          <w:p w14:paraId="75FC893F" w14:textId="77777777" w:rsidR="00D031B4" w:rsidRPr="00D031B4" w:rsidRDefault="00D031B4" w:rsidP="00D031B4">
            <w:pPr>
              <w:spacing w:after="0" w:line="240" w:lineRule="auto"/>
              <w:jc w:val="center"/>
              <w:rPr>
                <w:sz w:val="20"/>
                <w:szCs w:val="20"/>
              </w:rPr>
            </w:pPr>
            <w:r w:rsidRPr="00D031B4">
              <w:rPr>
                <w:sz w:val="20"/>
                <w:szCs w:val="20"/>
              </w:rPr>
              <w:t>7</w:t>
            </w:r>
          </w:p>
        </w:tc>
        <w:tc>
          <w:tcPr>
            <w:tcW w:w="1170" w:type="dxa"/>
          </w:tcPr>
          <w:p w14:paraId="742A33C3" w14:textId="77777777" w:rsidR="00D031B4" w:rsidRPr="00D031B4" w:rsidRDefault="00D031B4" w:rsidP="00D031B4">
            <w:pPr>
              <w:spacing w:after="0" w:line="240" w:lineRule="auto"/>
              <w:jc w:val="center"/>
              <w:rPr>
                <w:sz w:val="20"/>
                <w:szCs w:val="20"/>
              </w:rPr>
            </w:pPr>
            <w:r w:rsidRPr="00D031B4">
              <w:rPr>
                <w:sz w:val="20"/>
                <w:szCs w:val="20"/>
              </w:rPr>
              <w:t>--</w:t>
            </w:r>
          </w:p>
        </w:tc>
        <w:tc>
          <w:tcPr>
            <w:tcW w:w="1170" w:type="dxa"/>
          </w:tcPr>
          <w:p w14:paraId="1210C60A" w14:textId="77777777" w:rsidR="00D031B4" w:rsidRPr="00D031B4" w:rsidRDefault="00D031B4" w:rsidP="00D031B4">
            <w:pPr>
              <w:spacing w:after="0" w:line="240" w:lineRule="auto"/>
              <w:jc w:val="center"/>
              <w:rPr>
                <w:sz w:val="20"/>
                <w:szCs w:val="20"/>
              </w:rPr>
            </w:pPr>
            <w:r w:rsidRPr="00D031B4">
              <w:rPr>
                <w:sz w:val="20"/>
                <w:szCs w:val="20"/>
              </w:rPr>
              <w:t>--</w:t>
            </w:r>
          </w:p>
        </w:tc>
        <w:tc>
          <w:tcPr>
            <w:tcW w:w="1082" w:type="dxa"/>
          </w:tcPr>
          <w:p w14:paraId="288A2D66" w14:textId="54EBBCB9" w:rsidR="00D031B4" w:rsidRPr="00D031B4" w:rsidRDefault="00027D3E" w:rsidP="00D031B4">
            <w:pPr>
              <w:spacing w:after="0" w:line="240" w:lineRule="auto"/>
              <w:jc w:val="center"/>
              <w:rPr>
                <w:sz w:val="20"/>
                <w:szCs w:val="20"/>
              </w:rPr>
            </w:pPr>
            <w:r w:rsidRPr="00D031B4">
              <w:rPr>
                <w:sz w:val="20"/>
                <w:szCs w:val="20"/>
              </w:rPr>
              <w:t>--</w:t>
            </w:r>
          </w:p>
        </w:tc>
        <w:tc>
          <w:tcPr>
            <w:tcW w:w="1258" w:type="dxa"/>
          </w:tcPr>
          <w:p w14:paraId="57FC6BA2" w14:textId="77777777" w:rsidR="00D031B4" w:rsidRPr="00D031B4" w:rsidRDefault="00D031B4" w:rsidP="00D031B4">
            <w:pPr>
              <w:spacing w:after="0" w:line="240" w:lineRule="auto"/>
              <w:jc w:val="center"/>
              <w:rPr>
                <w:sz w:val="20"/>
                <w:szCs w:val="20"/>
              </w:rPr>
            </w:pPr>
            <w:r w:rsidRPr="00D031B4">
              <w:rPr>
                <w:sz w:val="20"/>
                <w:szCs w:val="20"/>
              </w:rPr>
              <w:t>85%</w:t>
            </w:r>
          </w:p>
        </w:tc>
        <w:tc>
          <w:tcPr>
            <w:tcW w:w="1352" w:type="dxa"/>
          </w:tcPr>
          <w:p w14:paraId="09BA0DEE" w14:textId="72B3FA18" w:rsidR="00D031B4" w:rsidRPr="00D031B4" w:rsidRDefault="00027D3E" w:rsidP="00D031B4">
            <w:pPr>
              <w:spacing w:after="0" w:line="240" w:lineRule="auto"/>
              <w:jc w:val="center"/>
              <w:rPr>
                <w:sz w:val="20"/>
                <w:szCs w:val="20"/>
              </w:rPr>
            </w:pPr>
            <w:r w:rsidRPr="00D031B4">
              <w:rPr>
                <w:sz w:val="20"/>
                <w:szCs w:val="20"/>
              </w:rPr>
              <w:t>--</w:t>
            </w:r>
          </w:p>
        </w:tc>
      </w:tr>
      <w:tr w:rsidR="00D031B4" w:rsidRPr="00D031B4" w14:paraId="13875245" w14:textId="77777777" w:rsidTr="00707B57">
        <w:tc>
          <w:tcPr>
            <w:tcW w:w="2159" w:type="dxa"/>
            <w:shd w:val="clear" w:color="auto" w:fill="BFBFBF" w:themeFill="background1" w:themeFillShade="BF"/>
          </w:tcPr>
          <w:p w14:paraId="5CF59312" w14:textId="77777777" w:rsidR="00D031B4" w:rsidRPr="00D031B4" w:rsidRDefault="00D031B4" w:rsidP="00D031B4">
            <w:pPr>
              <w:spacing w:after="0" w:line="240" w:lineRule="auto"/>
              <w:rPr>
                <w:sz w:val="20"/>
                <w:szCs w:val="20"/>
              </w:rPr>
            </w:pPr>
            <w:r w:rsidRPr="00D031B4">
              <w:rPr>
                <w:sz w:val="20"/>
                <w:szCs w:val="20"/>
              </w:rPr>
              <w:t>Asian</w:t>
            </w:r>
          </w:p>
        </w:tc>
        <w:tc>
          <w:tcPr>
            <w:tcW w:w="1169" w:type="dxa"/>
            <w:shd w:val="clear" w:color="auto" w:fill="BFBFBF" w:themeFill="background1" w:themeFillShade="BF"/>
          </w:tcPr>
          <w:p w14:paraId="54180895" w14:textId="77777777" w:rsidR="00D031B4" w:rsidRPr="00D031B4" w:rsidRDefault="00D031B4" w:rsidP="00D031B4">
            <w:pPr>
              <w:spacing w:after="0" w:line="240" w:lineRule="auto"/>
              <w:jc w:val="center"/>
              <w:rPr>
                <w:sz w:val="20"/>
                <w:szCs w:val="20"/>
              </w:rPr>
            </w:pPr>
            <w:r w:rsidRPr="00D031B4">
              <w:rPr>
                <w:sz w:val="20"/>
                <w:szCs w:val="20"/>
              </w:rPr>
              <w:t>7</w:t>
            </w:r>
          </w:p>
        </w:tc>
        <w:tc>
          <w:tcPr>
            <w:tcW w:w="1170" w:type="dxa"/>
            <w:shd w:val="clear" w:color="auto" w:fill="BFBFBF" w:themeFill="background1" w:themeFillShade="BF"/>
          </w:tcPr>
          <w:p w14:paraId="390E1D50" w14:textId="77777777" w:rsidR="00D031B4" w:rsidRPr="00D031B4" w:rsidRDefault="00D031B4" w:rsidP="00D031B4">
            <w:pPr>
              <w:spacing w:after="0" w:line="240" w:lineRule="auto"/>
              <w:jc w:val="center"/>
              <w:rPr>
                <w:sz w:val="20"/>
                <w:szCs w:val="20"/>
              </w:rPr>
            </w:pPr>
            <w:r w:rsidRPr="00D031B4">
              <w:rPr>
                <w:sz w:val="20"/>
                <w:szCs w:val="20"/>
              </w:rPr>
              <w:t>100%</w:t>
            </w:r>
          </w:p>
        </w:tc>
        <w:tc>
          <w:tcPr>
            <w:tcW w:w="1170" w:type="dxa"/>
            <w:shd w:val="clear" w:color="auto" w:fill="BFBFBF" w:themeFill="background1" w:themeFillShade="BF"/>
          </w:tcPr>
          <w:p w14:paraId="6D875017" w14:textId="77777777" w:rsidR="00D031B4" w:rsidRPr="00D031B4" w:rsidRDefault="00D031B4" w:rsidP="00D031B4">
            <w:pPr>
              <w:spacing w:after="0" w:line="240" w:lineRule="auto"/>
              <w:jc w:val="center"/>
              <w:rPr>
                <w:sz w:val="20"/>
                <w:szCs w:val="20"/>
              </w:rPr>
            </w:pPr>
            <w:r w:rsidRPr="00D031B4">
              <w:rPr>
                <w:sz w:val="20"/>
                <w:szCs w:val="20"/>
              </w:rPr>
              <w:t>--</w:t>
            </w:r>
          </w:p>
        </w:tc>
        <w:tc>
          <w:tcPr>
            <w:tcW w:w="1082" w:type="dxa"/>
            <w:shd w:val="clear" w:color="auto" w:fill="BFBFBF" w:themeFill="background1" w:themeFillShade="BF"/>
          </w:tcPr>
          <w:p w14:paraId="7B186DE0" w14:textId="7D8E5257" w:rsidR="00D031B4" w:rsidRPr="00D031B4" w:rsidRDefault="00027D3E" w:rsidP="00D031B4">
            <w:pPr>
              <w:spacing w:after="0" w:line="240" w:lineRule="auto"/>
              <w:jc w:val="center"/>
              <w:rPr>
                <w:sz w:val="20"/>
                <w:szCs w:val="20"/>
              </w:rPr>
            </w:pPr>
            <w:r w:rsidRPr="00D031B4">
              <w:rPr>
                <w:sz w:val="20"/>
                <w:szCs w:val="20"/>
              </w:rPr>
              <w:t>--</w:t>
            </w:r>
          </w:p>
        </w:tc>
        <w:tc>
          <w:tcPr>
            <w:tcW w:w="1258" w:type="dxa"/>
            <w:shd w:val="clear" w:color="auto" w:fill="BFBFBF" w:themeFill="background1" w:themeFillShade="BF"/>
          </w:tcPr>
          <w:p w14:paraId="733C1D63" w14:textId="77777777" w:rsidR="00D031B4" w:rsidRPr="00D031B4" w:rsidRDefault="00D031B4" w:rsidP="00D031B4">
            <w:pPr>
              <w:spacing w:after="0" w:line="240" w:lineRule="auto"/>
              <w:jc w:val="center"/>
              <w:rPr>
                <w:sz w:val="20"/>
                <w:szCs w:val="20"/>
              </w:rPr>
            </w:pPr>
            <w:r w:rsidRPr="00D031B4">
              <w:rPr>
                <w:sz w:val="20"/>
                <w:szCs w:val="20"/>
              </w:rPr>
              <w:t>95%</w:t>
            </w:r>
          </w:p>
        </w:tc>
        <w:tc>
          <w:tcPr>
            <w:tcW w:w="1352" w:type="dxa"/>
            <w:shd w:val="clear" w:color="auto" w:fill="BFBFBF" w:themeFill="background1" w:themeFillShade="BF"/>
          </w:tcPr>
          <w:p w14:paraId="64405846" w14:textId="57F9DBE6" w:rsidR="00D031B4" w:rsidRPr="00D031B4" w:rsidRDefault="00027D3E" w:rsidP="00D031B4">
            <w:pPr>
              <w:spacing w:after="0" w:line="240" w:lineRule="auto"/>
              <w:jc w:val="center"/>
              <w:rPr>
                <w:sz w:val="20"/>
                <w:szCs w:val="20"/>
              </w:rPr>
            </w:pPr>
            <w:r w:rsidRPr="00D031B4">
              <w:rPr>
                <w:sz w:val="20"/>
                <w:szCs w:val="20"/>
              </w:rPr>
              <w:t>--</w:t>
            </w:r>
          </w:p>
        </w:tc>
      </w:tr>
      <w:tr w:rsidR="00D031B4" w:rsidRPr="00D031B4" w14:paraId="1986BEBC" w14:textId="77777777" w:rsidTr="00707B57">
        <w:tc>
          <w:tcPr>
            <w:tcW w:w="2159" w:type="dxa"/>
          </w:tcPr>
          <w:p w14:paraId="496BD691" w14:textId="77777777" w:rsidR="00D031B4" w:rsidRPr="00D031B4" w:rsidRDefault="00D031B4" w:rsidP="00D031B4">
            <w:pPr>
              <w:spacing w:after="0" w:line="240" w:lineRule="auto"/>
              <w:rPr>
                <w:sz w:val="20"/>
                <w:szCs w:val="20"/>
              </w:rPr>
            </w:pPr>
            <w:r w:rsidRPr="00D031B4">
              <w:rPr>
                <w:sz w:val="20"/>
                <w:szCs w:val="20"/>
              </w:rPr>
              <w:t>Hispanic or Latino</w:t>
            </w:r>
          </w:p>
        </w:tc>
        <w:tc>
          <w:tcPr>
            <w:tcW w:w="1169" w:type="dxa"/>
          </w:tcPr>
          <w:p w14:paraId="491346AD" w14:textId="77777777" w:rsidR="00D031B4" w:rsidRPr="00D031B4" w:rsidRDefault="00D031B4" w:rsidP="00D031B4">
            <w:pPr>
              <w:spacing w:after="0" w:line="240" w:lineRule="auto"/>
              <w:jc w:val="center"/>
              <w:rPr>
                <w:sz w:val="20"/>
                <w:szCs w:val="20"/>
              </w:rPr>
            </w:pPr>
            <w:r w:rsidRPr="00D031B4">
              <w:rPr>
                <w:sz w:val="20"/>
                <w:szCs w:val="20"/>
              </w:rPr>
              <w:t>33</w:t>
            </w:r>
          </w:p>
        </w:tc>
        <w:tc>
          <w:tcPr>
            <w:tcW w:w="1170" w:type="dxa"/>
          </w:tcPr>
          <w:p w14:paraId="038B3810" w14:textId="77777777" w:rsidR="00D031B4" w:rsidRPr="00D031B4" w:rsidRDefault="00D031B4" w:rsidP="00D031B4">
            <w:pPr>
              <w:spacing w:after="0" w:line="240" w:lineRule="auto"/>
              <w:jc w:val="center"/>
              <w:rPr>
                <w:sz w:val="20"/>
                <w:szCs w:val="20"/>
              </w:rPr>
            </w:pPr>
            <w:r w:rsidRPr="00D031B4">
              <w:rPr>
                <w:sz w:val="20"/>
                <w:szCs w:val="20"/>
              </w:rPr>
              <w:t>79%</w:t>
            </w:r>
          </w:p>
        </w:tc>
        <w:tc>
          <w:tcPr>
            <w:tcW w:w="1170" w:type="dxa"/>
          </w:tcPr>
          <w:p w14:paraId="0EF26FCB" w14:textId="77777777" w:rsidR="00D031B4" w:rsidRPr="00D031B4" w:rsidRDefault="00D031B4" w:rsidP="00D031B4">
            <w:pPr>
              <w:spacing w:after="0" w:line="240" w:lineRule="auto"/>
              <w:jc w:val="center"/>
              <w:rPr>
                <w:sz w:val="20"/>
                <w:szCs w:val="20"/>
              </w:rPr>
            </w:pPr>
            <w:r w:rsidRPr="00D031B4">
              <w:rPr>
                <w:sz w:val="20"/>
                <w:szCs w:val="20"/>
              </w:rPr>
              <w:t>94%</w:t>
            </w:r>
          </w:p>
        </w:tc>
        <w:tc>
          <w:tcPr>
            <w:tcW w:w="1082" w:type="dxa"/>
          </w:tcPr>
          <w:p w14:paraId="05B77825" w14:textId="2775EFFB" w:rsidR="00D031B4" w:rsidRPr="00D031B4" w:rsidRDefault="00D031B4" w:rsidP="00027D3E">
            <w:pPr>
              <w:spacing w:after="0" w:line="240" w:lineRule="auto"/>
              <w:jc w:val="center"/>
              <w:rPr>
                <w:sz w:val="20"/>
                <w:szCs w:val="20"/>
              </w:rPr>
            </w:pPr>
            <w:r w:rsidRPr="00D031B4">
              <w:rPr>
                <w:sz w:val="20"/>
                <w:szCs w:val="20"/>
              </w:rPr>
              <w:t>15</w:t>
            </w:r>
          </w:p>
        </w:tc>
        <w:tc>
          <w:tcPr>
            <w:tcW w:w="1258" w:type="dxa"/>
          </w:tcPr>
          <w:p w14:paraId="6A88DC29" w14:textId="77777777" w:rsidR="00D031B4" w:rsidRPr="00D031B4" w:rsidRDefault="00D031B4" w:rsidP="00D031B4">
            <w:pPr>
              <w:spacing w:after="0" w:line="240" w:lineRule="auto"/>
              <w:jc w:val="center"/>
              <w:rPr>
                <w:sz w:val="20"/>
                <w:szCs w:val="20"/>
              </w:rPr>
            </w:pPr>
            <w:r w:rsidRPr="00D031B4">
              <w:rPr>
                <w:sz w:val="20"/>
                <w:szCs w:val="20"/>
              </w:rPr>
              <w:t>78%</w:t>
            </w:r>
          </w:p>
        </w:tc>
        <w:tc>
          <w:tcPr>
            <w:tcW w:w="1352" w:type="dxa"/>
          </w:tcPr>
          <w:p w14:paraId="1F72FDFE" w14:textId="72843976" w:rsidR="00D031B4" w:rsidRPr="00D031B4" w:rsidRDefault="00D031B4" w:rsidP="00027D3E">
            <w:pPr>
              <w:spacing w:after="0" w:line="240" w:lineRule="auto"/>
              <w:jc w:val="center"/>
              <w:rPr>
                <w:sz w:val="20"/>
                <w:szCs w:val="20"/>
              </w:rPr>
            </w:pPr>
            <w:r w:rsidRPr="00D031B4">
              <w:rPr>
                <w:sz w:val="20"/>
                <w:szCs w:val="20"/>
              </w:rPr>
              <w:t>16</w:t>
            </w:r>
          </w:p>
        </w:tc>
      </w:tr>
      <w:tr w:rsidR="00D031B4" w:rsidRPr="00D031B4" w14:paraId="4359B886" w14:textId="77777777" w:rsidTr="00707B57">
        <w:tc>
          <w:tcPr>
            <w:tcW w:w="2159" w:type="dxa"/>
            <w:shd w:val="clear" w:color="auto" w:fill="BFBFBF" w:themeFill="background1" w:themeFillShade="BF"/>
          </w:tcPr>
          <w:p w14:paraId="614FF462" w14:textId="0E081353" w:rsidR="00D031B4" w:rsidRPr="00D031B4" w:rsidRDefault="00D031B4" w:rsidP="00D031B4">
            <w:pPr>
              <w:spacing w:after="0" w:line="240" w:lineRule="auto"/>
              <w:rPr>
                <w:sz w:val="20"/>
                <w:szCs w:val="20"/>
              </w:rPr>
            </w:pPr>
            <w:r w:rsidRPr="00D031B4">
              <w:rPr>
                <w:sz w:val="20"/>
                <w:szCs w:val="20"/>
              </w:rPr>
              <w:t>Multi-Race</w:t>
            </w:r>
            <w:r w:rsidR="009F65FC" w:rsidRPr="00E26882">
              <w:rPr>
                <w:rFonts w:ascii="Calibri" w:eastAsia="Times New Roman" w:hAnsi="Calibri" w:cs="Times New Roman"/>
                <w:sz w:val="20"/>
                <w:szCs w:val="20"/>
              </w:rPr>
              <w:t>, Non-Hisp</w:t>
            </w:r>
            <w:r w:rsidR="009F65FC">
              <w:rPr>
                <w:rFonts w:ascii="Calibri" w:eastAsia="Times New Roman" w:hAnsi="Calibri" w:cs="Times New Roman"/>
                <w:sz w:val="20"/>
                <w:szCs w:val="20"/>
              </w:rPr>
              <w:t>./Lat.</w:t>
            </w:r>
          </w:p>
        </w:tc>
        <w:tc>
          <w:tcPr>
            <w:tcW w:w="1169" w:type="dxa"/>
            <w:shd w:val="clear" w:color="auto" w:fill="BFBFBF" w:themeFill="background1" w:themeFillShade="BF"/>
          </w:tcPr>
          <w:p w14:paraId="535F3562" w14:textId="77777777" w:rsidR="00D031B4" w:rsidRPr="00D031B4" w:rsidRDefault="00D031B4" w:rsidP="00D031B4">
            <w:pPr>
              <w:spacing w:after="0" w:line="240" w:lineRule="auto"/>
              <w:jc w:val="center"/>
              <w:rPr>
                <w:sz w:val="20"/>
                <w:szCs w:val="20"/>
              </w:rPr>
            </w:pPr>
            <w:r w:rsidRPr="00D031B4">
              <w:rPr>
                <w:sz w:val="20"/>
                <w:szCs w:val="20"/>
              </w:rPr>
              <w:t>11</w:t>
            </w:r>
          </w:p>
        </w:tc>
        <w:tc>
          <w:tcPr>
            <w:tcW w:w="1170" w:type="dxa"/>
            <w:shd w:val="clear" w:color="auto" w:fill="BFBFBF" w:themeFill="background1" w:themeFillShade="BF"/>
          </w:tcPr>
          <w:p w14:paraId="068FCC05" w14:textId="77777777" w:rsidR="00D031B4" w:rsidRPr="00D031B4" w:rsidRDefault="00D031B4" w:rsidP="00D031B4">
            <w:pPr>
              <w:spacing w:after="0" w:line="240" w:lineRule="auto"/>
              <w:jc w:val="center"/>
              <w:rPr>
                <w:sz w:val="20"/>
                <w:szCs w:val="20"/>
              </w:rPr>
            </w:pPr>
            <w:r w:rsidRPr="00D031B4">
              <w:rPr>
                <w:sz w:val="20"/>
                <w:szCs w:val="20"/>
              </w:rPr>
              <w:t>--</w:t>
            </w:r>
          </w:p>
        </w:tc>
        <w:tc>
          <w:tcPr>
            <w:tcW w:w="1170" w:type="dxa"/>
            <w:shd w:val="clear" w:color="auto" w:fill="BFBFBF" w:themeFill="background1" w:themeFillShade="BF"/>
          </w:tcPr>
          <w:p w14:paraId="55928001" w14:textId="77777777" w:rsidR="00D031B4" w:rsidRPr="00D031B4" w:rsidRDefault="00D031B4" w:rsidP="00D031B4">
            <w:pPr>
              <w:spacing w:after="0" w:line="240" w:lineRule="auto"/>
              <w:jc w:val="center"/>
              <w:rPr>
                <w:sz w:val="20"/>
                <w:szCs w:val="20"/>
              </w:rPr>
            </w:pPr>
            <w:r w:rsidRPr="00D031B4">
              <w:rPr>
                <w:sz w:val="20"/>
                <w:szCs w:val="20"/>
              </w:rPr>
              <w:t>82%</w:t>
            </w:r>
          </w:p>
        </w:tc>
        <w:tc>
          <w:tcPr>
            <w:tcW w:w="1082" w:type="dxa"/>
            <w:shd w:val="clear" w:color="auto" w:fill="BFBFBF" w:themeFill="background1" w:themeFillShade="BF"/>
          </w:tcPr>
          <w:p w14:paraId="70459C4C" w14:textId="559D566E" w:rsidR="00D031B4" w:rsidRPr="00D031B4" w:rsidRDefault="00027D3E" w:rsidP="00D031B4">
            <w:pPr>
              <w:spacing w:after="0" w:line="240" w:lineRule="auto"/>
              <w:jc w:val="center"/>
              <w:rPr>
                <w:sz w:val="20"/>
                <w:szCs w:val="20"/>
              </w:rPr>
            </w:pPr>
            <w:r w:rsidRPr="00D031B4">
              <w:rPr>
                <w:sz w:val="20"/>
                <w:szCs w:val="20"/>
              </w:rPr>
              <w:t>--</w:t>
            </w:r>
          </w:p>
        </w:tc>
        <w:tc>
          <w:tcPr>
            <w:tcW w:w="1258" w:type="dxa"/>
            <w:shd w:val="clear" w:color="auto" w:fill="BFBFBF" w:themeFill="background1" w:themeFillShade="BF"/>
          </w:tcPr>
          <w:p w14:paraId="398A0C11" w14:textId="77777777" w:rsidR="00D031B4" w:rsidRPr="00D031B4" w:rsidRDefault="00D031B4" w:rsidP="00D031B4">
            <w:pPr>
              <w:spacing w:after="0" w:line="240" w:lineRule="auto"/>
              <w:jc w:val="center"/>
              <w:rPr>
                <w:sz w:val="20"/>
                <w:szCs w:val="20"/>
              </w:rPr>
            </w:pPr>
            <w:r w:rsidRPr="00D031B4">
              <w:rPr>
                <w:sz w:val="20"/>
                <w:szCs w:val="20"/>
              </w:rPr>
              <w:t>93%</w:t>
            </w:r>
          </w:p>
        </w:tc>
        <w:tc>
          <w:tcPr>
            <w:tcW w:w="1352" w:type="dxa"/>
            <w:shd w:val="clear" w:color="auto" w:fill="BFBFBF" w:themeFill="background1" w:themeFillShade="BF"/>
          </w:tcPr>
          <w:p w14:paraId="7FFDB6C6" w14:textId="1009AFD4" w:rsidR="00D031B4" w:rsidRPr="00D031B4" w:rsidRDefault="00D031B4" w:rsidP="00027D3E">
            <w:pPr>
              <w:spacing w:after="0" w:line="240" w:lineRule="auto"/>
              <w:jc w:val="center"/>
              <w:rPr>
                <w:sz w:val="20"/>
                <w:szCs w:val="20"/>
              </w:rPr>
            </w:pPr>
            <w:r w:rsidRPr="00D031B4">
              <w:rPr>
                <w:sz w:val="20"/>
                <w:szCs w:val="20"/>
              </w:rPr>
              <w:t>-11</w:t>
            </w:r>
          </w:p>
        </w:tc>
      </w:tr>
      <w:tr w:rsidR="00D031B4" w:rsidRPr="00D031B4" w14:paraId="129AA152" w14:textId="77777777" w:rsidTr="00707B57">
        <w:tc>
          <w:tcPr>
            <w:tcW w:w="2159" w:type="dxa"/>
          </w:tcPr>
          <w:p w14:paraId="6408CA6A" w14:textId="77777777" w:rsidR="00D031B4" w:rsidRPr="00D031B4" w:rsidRDefault="00D031B4" w:rsidP="00D031B4">
            <w:pPr>
              <w:spacing w:after="0" w:line="240" w:lineRule="auto"/>
              <w:rPr>
                <w:sz w:val="20"/>
                <w:szCs w:val="20"/>
              </w:rPr>
            </w:pPr>
            <w:r w:rsidRPr="00D031B4">
              <w:rPr>
                <w:sz w:val="20"/>
                <w:szCs w:val="20"/>
              </w:rPr>
              <w:t>White</w:t>
            </w:r>
          </w:p>
        </w:tc>
        <w:tc>
          <w:tcPr>
            <w:tcW w:w="1169" w:type="dxa"/>
          </w:tcPr>
          <w:p w14:paraId="404A2743" w14:textId="77777777" w:rsidR="00D031B4" w:rsidRPr="00D031B4" w:rsidRDefault="00D031B4" w:rsidP="00D031B4">
            <w:pPr>
              <w:spacing w:after="0" w:line="240" w:lineRule="auto"/>
              <w:jc w:val="center"/>
              <w:rPr>
                <w:sz w:val="20"/>
                <w:szCs w:val="20"/>
              </w:rPr>
            </w:pPr>
            <w:r w:rsidRPr="00D031B4">
              <w:rPr>
                <w:sz w:val="20"/>
                <w:szCs w:val="20"/>
              </w:rPr>
              <w:t>150</w:t>
            </w:r>
          </w:p>
        </w:tc>
        <w:tc>
          <w:tcPr>
            <w:tcW w:w="1170" w:type="dxa"/>
          </w:tcPr>
          <w:p w14:paraId="77D11E9C" w14:textId="77777777" w:rsidR="00D031B4" w:rsidRPr="00D031B4" w:rsidRDefault="00D031B4" w:rsidP="00D031B4">
            <w:pPr>
              <w:spacing w:after="0" w:line="240" w:lineRule="auto"/>
              <w:jc w:val="center"/>
              <w:rPr>
                <w:sz w:val="20"/>
                <w:szCs w:val="20"/>
              </w:rPr>
            </w:pPr>
            <w:r w:rsidRPr="00D031B4">
              <w:rPr>
                <w:sz w:val="20"/>
                <w:szCs w:val="20"/>
              </w:rPr>
              <w:t>99%</w:t>
            </w:r>
          </w:p>
        </w:tc>
        <w:tc>
          <w:tcPr>
            <w:tcW w:w="1170" w:type="dxa"/>
          </w:tcPr>
          <w:p w14:paraId="2C904EBE" w14:textId="77777777" w:rsidR="00D031B4" w:rsidRPr="00D031B4" w:rsidRDefault="00D031B4" w:rsidP="00D031B4">
            <w:pPr>
              <w:spacing w:after="0" w:line="240" w:lineRule="auto"/>
              <w:jc w:val="center"/>
              <w:rPr>
                <w:sz w:val="20"/>
                <w:szCs w:val="20"/>
              </w:rPr>
            </w:pPr>
            <w:r w:rsidRPr="00D031B4">
              <w:rPr>
                <w:sz w:val="20"/>
                <w:szCs w:val="20"/>
              </w:rPr>
              <w:t>97%</w:t>
            </w:r>
          </w:p>
        </w:tc>
        <w:tc>
          <w:tcPr>
            <w:tcW w:w="1082" w:type="dxa"/>
          </w:tcPr>
          <w:p w14:paraId="3729A378" w14:textId="5EAB00C6" w:rsidR="00D031B4" w:rsidRPr="00D031B4" w:rsidRDefault="00D031B4" w:rsidP="00027D3E">
            <w:pPr>
              <w:spacing w:after="0" w:line="240" w:lineRule="auto"/>
              <w:jc w:val="center"/>
              <w:rPr>
                <w:sz w:val="20"/>
                <w:szCs w:val="20"/>
              </w:rPr>
            </w:pPr>
            <w:r w:rsidRPr="00D031B4">
              <w:rPr>
                <w:sz w:val="20"/>
                <w:szCs w:val="20"/>
              </w:rPr>
              <w:t>-2</w:t>
            </w:r>
          </w:p>
        </w:tc>
        <w:tc>
          <w:tcPr>
            <w:tcW w:w="1258" w:type="dxa"/>
          </w:tcPr>
          <w:p w14:paraId="53710145" w14:textId="77777777" w:rsidR="00D031B4" w:rsidRPr="00D031B4" w:rsidRDefault="00D031B4" w:rsidP="00D031B4">
            <w:pPr>
              <w:spacing w:after="0" w:line="240" w:lineRule="auto"/>
              <w:jc w:val="center"/>
              <w:rPr>
                <w:sz w:val="20"/>
                <w:szCs w:val="20"/>
              </w:rPr>
            </w:pPr>
            <w:r w:rsidRPr="00D031B4">
              <w:rPr>
                <w:sz w:val="20"/>
                <w:szCs w:val="20"/>
              </w:rPr>
              <w:t>94%</w:t>
            </w:r>
          </w:p>
        </w:tc>
        <w:tc>
          <w:tcPr>
            <w:tcW w:w="1352" w:type="dxa"/>
          </w:tcPr>
          <w:p w14:paraId="314A8344" w14:textId="6149A4F0" w:rsidR="00D031B4" w:rsidRPr="00D031B4" w:rsidRDefault="00D031B4" w:rsidP="00027D3E">
            <w:pPr>
              <w:spacing w:after="0" w:line="240" w:lineRule="auto"/>
              <w:jc w:val="center"/>
              <w:rPr>
                <w:sz w:val="20"/>
                <w:szCs w:val="20"/>
              </w:rPr>
            </w:pPr>
            <w:r w:rsidRPr="00D031B4">
              <w:rPr>
                <w:sz w:val="20"/>
                <w:szCs w:val="20"/>
              </w:rPr>
              <w:t>3</w:t>
            </w:r>
          </w:p>
        </w:tc>
      </w:tr>
      <w:tr w:rsidR="00D031B4" w:rsidRPr="00D031B4" w14:paraId="3D1A5D57" w14:textId="77777777" w:rsidTr="00707B57">
        <w:tc>
          <w:tcPr>
            <w:tcW w:w="2159" w:type="dxa"/>
            <w:shd w:val="clear" w:color="auto" w:fill="BFBFBF" w:themeFill="background1" w:themeFillShade="BF"/>
          </w:tcPr>
          <w:p w14:paraId="512B838E" w14:textId="77777777" w:rsidR="00D031B4" w:rsidRPr="00D031B4" w:rsidRDefault="00D031B4" w:rsidP="00D031B4">
            <w:pPr>
              <w:spacing w:after="0" w:line="240" w:lineRule="auto"/>
              <w:rPr>
                <w:rFonts w:cs="Times New Roman"/>
                <w:sz w:val="20"/>
                <w:szCs w:val="20"/>
              </w:rPr>
            </w:pPr>
            <w:r w:rsidRPr="00D031B4">
              <w:rPr>
                <w:rFonts w:cs="Times New Roman"/>
                <w:sz w:val="20"/>
                <w:szCs w:val="20"/>
              </w:rPr>
              <w:t>High Needs</w:t>
            </w:r>
          </w:p>
        </w:tc>
        <w:tc>
          <w:tcPr>
            <w:tcW w:w="1169" w:type="dxa"/>
            <w:shd w:val="clear" w:color="auto" w:fill="BFBFBF" w:themeFill="background1" w:themeFillShade="BF"/>
          </w:tcPr>
          <w:p w14:paraId="0D62C458" w14:textId="77777777" w:rsidR="00D031B4" w:rsidRPr="00D031B4" w:rsidRDefault="00D031B4" w:rsidP="00D031B4">
            <w:pPr>
              <w:spacing w:after="0" w:line="240" w:lineRule="auto"/>
              <w:jc w:val="center"/>
              <w:rPr>
                <w:sz w:val="20"/>
                <w:szCs w:val="20"/>
              </w:rPr>
            </w:pPr>
            <w:r w:rsidRPr="00D031B4">
              <w:rPr>
                <w:sz w:val="20"/>
                <w:szCs w:val="20"/>
              </w:rPr>
              <w:t>70</w:t>
            </w:r>
          </w:p>
        </w:tc>
        <w:tc>
          <w:tcPr>
            <w:tcW w:w="1170" w:type="dxa"/>
            <w:shd w:val="clear" w:color="auto" w:fill="BFBFBF" w:themeFill="background1" w:themeFillShade="BF"/>
          </w:tcPr>
          <w:p w14:paraId="21130AB5" w14:textId="77777777" w:rsidR="00D031B4" w:rsidRPr="00D031B4" w:rsidRDefault="00D031B4" w:rsidP="00D031B4">
            <w:pPr>
              <w:spacing w:after="0" w:line="240" w:lineRule="auto"/>
              <w:jc w:val="center"/>
              <w:rPr>
                <w:sz w:val="20"/>
                <w:szCs w:val="20"/>
              </w:rPr>
            </w:pPr>
            <w:r w:rsidRPr="00D031B4">
              <w:rPr>
                <w:sz w:val="20"/>
                <w:szCs w:val="20"/>
              </w:rPr>
              <w:t>87%</w:t>
            </w:r>
          </w:p>
        </w:tc>
        <w:tc>
          <w:tcPr>
            <w:tcW w:w="1170" w:type="dxa"/>
            <w:shd w:val="clear" w:color="auto" w:fill="BFBFBF" w:themeFill="background1" w:themeFillShade="BF"/>
          </w:tcPr>
          <w:p w14:paraId="728E9812" w14:textId="77777777" w:rsidR="00D031B4" w:rsidRPr="00D031B4" w:rsidRDefault="00D031B4" w:rsidP="00D031B4">
            <w:pPr>
              <w:spacing w:after="0" w:line="240" w:lineRule="auto"/>
              <w:jc w:val="center"/>
              <w:rPr>
                <w:sz w:val="20"/>
                <w:szCs w:val="20"/>
              </w:rPr>
            </w:pPr>
            <w:r w:rsidRPr="00D031B4">
              <w:rPr>
                <w:sz w:val="20"/>
                <w:szCs w:val="20"/>
              </w:rPr>
              <w:t>83%</w:t>
            </w:r>
          </w:p>
        </w:tc>
        <w:tc>
          <w:tcPr>
            <w:tcW w:w="1082" w:type="dxa"/>
            <w:shd w:val="clear" w:color="auto" w:fill="BFBFBF" w:themeFill="background1" w:themeFillShade="BF"/>
          </w:tcPr>
          <w:p w14:paraId="636CCDF8" w14:textId="61497270" w:rsidR="00D031B4" w:rsidRPr="00D031B4" w:rsidRDefault="00D031B4" w:rsidP="00027D3E">
            <w:pPr>
              <w:spacing w:after="0" w:line="240" w:lineRule="auto"/>
              <w:jc w:val="center"/>
              <w:rPr>
                <w:sz w:val="20"/>
                <w:szCs w:val="20"/>
              </w:rPr>
            </w:pPr>
            <w:r w:rsidRPr="00D031B4">
              <w:rPr>
                <w:sz w:val="20"/>
                <w:szCs w:val="20"/>
              </w:rPr>
              <w:t>-4</w:t>
            </w:r>
          </w:p>
        </w:tc>
        <w:tc>
          <w:tcPr>
            <w:tcW w:w="1258" w:type="dxa"/>
            <w:shd w:val="clear" w:color="auto" w:fill="BFBFBF" w:themeFill="background1" w:themeFillShade="BF"/>
          </w:tcPr>
          <w:p w14:paraId="60267E6E" w14:textId="77777777" w:rsidR="00D031B4" w:rsidRPr="00D031B4" w:rsidRDefault="00D031B4" w:rsidP="00D031B4">
            <w:pPr>
              <w:spacing w:after="0" w:line="240" w:lineRule="auto"/>
              <w:jc w:val="center"/>
              <w:rPr>
                <w:sz w:val="20"/>
                <w:szCs w:val="20"/>
              </w:rPr>
            </w:pPr>
            <w:r w:rsidRPr="00D031B4">
              <w:rPr>
                <w:sz w:val="20"/>
                <w:szCs w:val="20"/>
              </w:rPr>
              <w:t>79%</w:t>
            </w:r>
          </w:p>
        </w:tc>
        <w:tc>
          <w:tcPr>
            <w:tcW w:w="1352" w:type="dxa"/>
            <w:shd w:val="clear" w:color="auto" w:fill="BFBFBF" w:themeFill="background1" w:themeFillShade="BF"/>
          </w:tcPr>
          <w:p w14:paraId="3FCD2BE9" w14:textId="59B81810" w:rsidR="00D031B4" w:rsidRPr="00D031B4" w:rsidRDefault="00D031B4" w:rsidP="00027D3E">
            <w:pPr>
              <w:spacing w:after="0" w:line="240" w:lineRule="auto"/>
              <w:jc w:val="center"/>
              <w:rPr>
                <w:sz w:val="20"/>
                <w:szCs w:val="20"/>
              </w:rPr>
            </w:pPr>
            <w:r w:rsidRPr="00D031B4">
              <w:rPr>
                <w:sz w:val="20"/>
                <w:szCs w:val="20"/>
              </w:rPr>
              <w:t>4</w:t>
            </w:r>
          </w:p>
        </w:tc>
      </w:tr>
      <w:tr w:rsidR="00D031B4" w:rsidRPr="00D031B4" w14:paraId="6BEE59FC" w14:textId="77777777" w:rsidTr="00707B57">
        <w:tc>
          <w:tcPr>
            <w:tcW w:w="2159" w:type="dxa"/>
          </w:tcPr>
          <w:p w14:paraId="377BA853" w14:textId="77777777" w:rsidR="00D031B4" w:rsidRPr="00D031B4" w:rsidRDefault="00D031B4" w:rsidP="00D031B4">
            <w:pPr>
              <w:spacing w:after="0" w:line="240" w:lineRule="auto"/>
              <w:rPr>
                <w:rFonts w:cs="Times New Roman"/>
                <w:sz w:val="20"/>
                <w:szCs w:val="20"/>
              </w:rPr>
            </w:pPr>
            <w:r w:rsidRPr="00D031B4">
              <w:rPr>
                <w:rFonts w:cs="Times New Roman"/>
                <w:sz w:val="20"/>
                <w:szCs w:val="20"/>
              </w:rPr>
              <w:t>Econ. Dis.</w:t>
            </w:r>
          </w:p>
        </w:tc>
        <w:tc>
          <w:tcPr>
            <w:tcW w:w="1169" w:type="dxa"/>
          </w:tcPr>
          <w:p w14:paraId="1DF54A34" w14:textId="77777777" w:rsidR="00D031B4" w:rsidRPr="00D031B4" w:rsidRDefault="00D031B4" w:rsidP="00D031B4">
            <w:pPr>
              <w:spacing w:after="0" w:line="240" w:lineRule="auto"/>
              <w:jc w:val="center"/>
              <w:rPr>
                <w:sz w:val="20"/>
                <w:szCs w:val="20"/>
              </w:rPr>
            </w:pPr>
            <w:r w:rsidRPr="00D031B4">
              <w:rPr>
                <w:sz w:val="20"/>
                <w:szCs w:val="20"/>
              </w:rPr>
              <w:t>45</w:t>
            </w:r>
          </w:p>
        </w:tc>
        <w:tc>
          <w:tcPr>
            <w:tcW w:w="1170" w:type="dxa"/>
          </w:tcPr>
          <w:p w14:paraId="662C5C65" w14:textId="77777777" w:rsidR="00D031B4" w:rsidRPr="00D031B4" w:rsidRDefault="00D031B4" w:rsidP="00D031B4">
            <w:pPr>
              <w:spacing w:after="0" w:line="240" w:lineRule="auto"/>
              <w:jc w:val="center"/>
              <w:rPr>
                <w:sz w:val="20"/>
                <w:szCs w:val="20"/>
              </w:rPr>
            </w:pPr>
            <w:r w:rsidRPr="00D031B4">
              <w:rPr>
                <w:sz w:val="20"/>
                <w:szCs w:val="20"/>
              </w:rPr>
              <w:t>86%</w:t>
            </w:r>
          </w:p>
        </w:tc>
        <w:tc>
          <w:tcPr>
            <w:tcW w:w="1170" w:type="dxa"/>
          </w:tcPr>
          <w:p w14:paraId="4EE16EAD" w14:textId="77777777" w:rsidR="00D031B4" w:rsidRPr="00D031B4" w:rsidRDefault="00D031B4" w:rsidP="00D031B4">
            <w:pPr>
              <w:spacing w:after="0" w:line="240" w:lineRule="auto"/>
              <w:jc w:val="center"/>
              <w:rPr>
                <w:sz w:val="20"/>
                <w:szCs w:val="20"/>
              </w:rPr>
            </w:pPr>
            <w:r w:rsidRPr="00D031B4">
              <w:rPr>
                <w:sz w:val="20"/>
                <w:szCs w:val="20"/>
              </w:rPr>
              <w:t>93%</w:t>
            </w:r>
          </w:p>
        </w:tc>
        <w:tc>
          <w:tcPr>
            <w:tcW w:w="1082" w:type="dxa"/>
          </w:tcPr>
          <w:p w14:paraId="395FB079" w14:textId="068014CD" w:rsidR="00D031B4" w:rsidRPr="00D031B4" w:rsidRDefault="00D031B4" w:rsidP="00027D3E">
            <w:pPr>
              <w:spacing w:after="0" w:line="240" w:lineRule="auto"/>
              <w:jc w:val="center"/>
              <w:rPr>
                <w:sz w:val="20"/>
                <w:szCs w:val="20"/>
              </w:rPr>
            </w:pPr>
            <w:r w:rsidRPr="00D031B4">
              <w:rPr>
                <w:sz w:val="20"/>
                <w:szCs w:val="20"/>
              </w:rPr>
              <w:t>7</w:t>
            </w:r>
          </w:p>
        </w:tc>
        <w:tc>
          <w:tcPr>
            <w:tcW w:w="1258" w:type="dxa"/>
          </w:tcPr>
          <w:p w14:paraId="2701F2B1" w14:textId="77777777" w:rsidR="00D031B4" w:rsidRPr="00D031B4" w:rsidRDefault="00D031B4" w:rsidP="00D031B4">
            <w:pPr>
              <w:spacing w:after="0" w:line="240" w:lineRule="auto"/>
              <w:jc w:val="center"/>
              <w:rPr>
                <w:sz w:val="20"/>
                <w:szCs w:val="20"/>
              </w:rPr>
            </w:pPr>
            <w:r w:rsidRPr="00D031B4">
              <w:rPr>
                <w:sz w:val="20"/>
                <w:szCs w:val="20"/>
              </w:rPr>
              <w:t>81%</w:t>
            </w:r>
          </w:p>
        </w:tc>
        <w:tc>
          <w:tcPr>
            <w:tcW w:w="1352" w:type="dxa"/>
          </w:tcPr>
          <w:p w14:paraId="10C836E3" w14:textId="7AAAC107" w:rsidR="00D031B4" w:rsidRPr="00D031B4" w:rsidRDefault="00D031B4" w:rsidP="00027D3E">
            <w:pPr>
              <w:spacing w:after="0" w:line="240" w:lineRule="auto"/>
              <w:jc w:val="center"/>
              <w:rPr>
                <w:sz w:val="20"/>
                <w:szCs w:val="20"/>
              </w:rPr>
            </w:pPr>
            <w:r w:rsidRPr="00D031B4">
              <w:rPr>
                <w:sz w:val="20"/>
                <w:szCs w:val="20"/>
              </w:rPr>
              <w:t>12</w:t>
            </w:r>
          </w:p>
        </w:tc>
      </w:tr>
      <w:tr w:rsidR="00D031B4" w:rsidRPr="00D031B4" w14:paraId="1E1FF247" w14:textId="77777777" w:rsidTr="00707B57">
        <w:tc>
          <w:tcPr>
            <w:tcW w:w="2159" w:type="dxa"/>
            <w:shd w:val="clear" w:color="auto" w:fill="BFBFBF" w:themeFill="background1" w:themeFillShade="BF"/>
          </w:tcPr>
          <w:p w14:paraId="31FF093D" w14:textId="77777777" w:rsidR="00D031B4" w:rsidRPr="00D031B4" w:rsidRDefault="00D031B4" w:rsidP="00D031B4">
            <w:pPr>
              <w:spacing w:after="0" w:line="240" w:lineRule="auto"/>
              <w:rPr>
                <w:rFonts w:cs="Times New Roman"/>
                <w:sz w:val="20"/>
                <w:szCs w:val="20"/>
              </w:rPr>
            </w:pPr>
            <w:r w:rsidRPr="00D031B4">
              <w:rPr>
                <w:rFonts w:cs="Times New Roman"/>
                <w:sz w:val="20"/>
                <w:szCs w:val="20"/>
              </w:rPr>
              <w:t>SWD</w:t>
            </w:r>
          </w:p>
        </w:tc>
        <w:tc>
          <w:tcPr>
            <w:tcW w:w="1169" w:type="dxa"/>
            <w:shd w:val="clear" w:color="auto" w:fill="BFBFBF" w:themeFill="background1" w:themeFillShade="BF"/>
          </w:tcPr>
          <w:p w14:paraId="20124A32" w14:textId="77777777" w:rsidR="00D031B4" w:rsidRPr="00D031B4" w:rsidRDefault="00D031B4" w:rsidP="00D031B4">
            <w:pPr>
              <w:spacing w:after="0" w:line="240" w:lineRule="auto"/>
              <w:jc w:val="center"/>
              <w:rPr>
                <w:sz w:val="20"/>
                <w:szCs w:val="20"/>
              </w:rPr>
            </w:pPr>
            <w:r w:rsidRPr="00D031B4">
              <w:rPr>
                <w:sz w:val="20"/>
                <w:szCs w:val="20"/>
              </w:rPr>
              <w:t>39</w:t>
            </w:r>
          </w:p>
        </w:tc>
        <w:tc>
          <w:tcPr>
            <w:tcW w:w="1170" w:type="dxa"/>
            <w:shd w:val="clear" w:color="auto" w:fill="BFBFBF" w:themeFill="background1" w:themeFillShade="BF"/>
          </w:tcPr>
          <w:p w14:paraId="78B51C41" w14:textId="77777777" w:rsidR="00D031B4" w:rsidRPr="00D031B4" w:rsidRDefault="00D031B4" w:rsidP="00D031B4">
            <w:pPr>
              <w:spacing w:after="0" w:line="240" w:lineRule="auto"/>
              <w:jc w:val="center"/>
              <w:rPr>
                <w:sz w:val="20"/>
                <w:szCs w:val="20"/>
              </w:rPr>
            </w:pPr>
            <w:r w:rsidRPr="00D031B4">
              <w:rPr>
                <w:sz w:val="20"/>
                <w:szCs w:val="20"/>
              </w:rPr>
              <w:t>79%</w:t>
            </w:r>
          </w:p>
        </w:tc>
        <w:tc>
          <w:tcPr>
            <w:tcW w:w="1170" w:type="dxa"/>
            <w:shd w:val="clear" w:color="auto" w:fill="BFBFBF" w:themeFill="background1" w:themeFillShade="BF"/>
          </w:tcPr>
          <w:p w14:paraId="5709DD60" w14:textId="77777777" w:rsidR="00D031B4" w:rsidRPr="00D031B4" w:rsidRDefault="00D031B4" w:rsidP="00D031B4">
            <w:pPr>
              <w:spacing w:after="0" w:line="240" w:lineRule="auto"/>
              <w:jc w:val="center"/>
              <w:rPr>
                <w:sz w:val="20"/>
                <w:szCs w:val="20"/>
              </w:rPr>
            </w:pPr>
            <w:r w:rsidRPr="00D031B4">
              <w:rPr>
                <w:sz w:val="20"/>
                <w:szCs w:val="20"/>
              </w:rPr>
              <w:t>74%</w:t>
            </w:r>
          </w:p>
        </w:tc>
        <w:tc>
          <w:tcPr>
            <w:tcW w:w="1082" w:type="dxa"/>
            <w:shd w:val="clear" w:color="auto" w:fill="BFBFBF" w:themeFill="background1" w:themeFillShade="BF"/>
          </w:tcPr>
          <w:p w14:paraId="307E9E24" w14:textId="03BC3178" w:rsidR="00D031B4" w:rsidRPr="00D031B4" w:rsidRDefault="00D031B4" w:rsidP="00027D3E">
            <w:pPr>
              <w:spacing w:after="0" w:line="240" w:lineRule="auto"/>
              <w:jc w:val="center"/>
              <w:rPr>
                <w:sz w:val="20"/>
                <w:szCs w:val="20"/>
              </w:rPr>
            </w:pPr>
            <w:r w:rsidRPr="00D031B4">
              <w:rPr>
                <w:sz w:val="20"/>
                <w:szCs w:val="20"/>
              </w:rPr>
              <w:t>-5</w:t>
            </w:r>
          </w:p>
        </w:tc>
        <w:tc>
          <w:tcPr>
            <w:tcW w:w="1258" w:type="dxa"/>
            <w:shd w:val="clear" w:color="auto" w:fill="BFBFBF" w:themeFill="background1" w:themeFillShade="BF"/>
          </w:tcPr>
          <w:p w14:paraId="0485A4FF" w14:textId="77777777" w:rsidR="00D031B4" w:rsidRPr="00D031B4" w:rsidRDefault="00D031B4" w:rsidP="00D031B4">
            <w:pPr>
              <w:spacing w:after="0" w:line="240" w:lineRule="auto"/>
              <w:jc w:val="center"/>
              <w:rPr>
                <w:sz w:val="20"/>
                <w:szCs w:val="20"/>
              </w:rPr>
            </w:pPr>
            <w:r w:rsidRPr="00D031B4">
              <w:rPr>
                <w:sz w:val="20"/>
                <w:szCs w:val="20"/>
              </w:rPr>
              <w:t>69%</w:t>
            </w:r>
          </w:p>
        </w:tc>
        <w:tc>
          <w:tcPr>
            <w:tcW w:w="1352" w:type="dxa"/>
            <w:shd w:val="clear" w:color="auto" w:fill="BFBFBF" w:themeFill="background1" w:themeFillShade="BF"/>
          </w:tcPr>
          <w:p w14:paraId="16177CEB" w14:textId="65C268E3" w:rsidR="00D031B4" w:rsidRPr="00D031B4" w:rsidRDefault="00D031B4" w:rsidP="00027D3E">
            <w:pPr>
              <w:spacing w:after="0" w:line="240" w:lineRule="auto"/>
              <w:jc w:val="center"/>
              <w:rPr>
                <w:sz w:val="20"/>
                <w:szCs w:val="20"/>
              </w:rPr>
            </w:pPr>
            <w:r w:rsidRPr="00D031B4">
              <w:rPr>
                <w:sz w:val="20"/>
                <w:szCs w:val="20"/>
              </w:rPr>
              <w:t>5</w:t>
            </w:r>
          </w:p>
        </w:tc>
      </w:tr>
      <w:tr w:rsidR="00D031B4" w:rsidRPr="00D031B4" w14:paraId="22BA594E" w14:textId="77777777" w:rsidTr="00707B57">
        <w:tc>
          <w:tcPr>
            <w:tcW w:w="2159" w:type="dxa"/>
          </w:tcPr>
          <w:p w14:paraId="4A9E5C64" w14:textId="6E3EB151" w:rsidR="00D031B4" w:rsidRPr="00D031B4" w:rsidRDefault="00D031B4" w:rsidP="0042700A">
            <w:pPr>
              <w:spacing w:after="0" w:line="240" w:lineRule="auto"/>
              <w:rPr>
                <w:rFonts w:cs="Times New Roman"/>
                <w:sz w:val="20"/>
                <w:szCs w:val="20"/>
              </w:rPr>
            </w:pPr>
            <w:r w:rsidRPr="00D031B4">
              <w:rPr>
                <w:rFonts w:cs="Times New Roman"/>
                <w:sz w:val="20"/>
                <w:szCs w:val="20"/>
              </w:rPr>
              <w:t>EL</w:t>
            </w:r>
          </w:p>
        </w:tc>
        <w:tc>
          <w:tcPr>
            <w:tcW w:w="1169" w:type="dxa"/>
          </w:tcPr>
          <w:p w14:paraId="384B56EC" w14:textId="77777777" w:rsidR="00D031B4" w:rsidRPr="00D031B4" w:rsidRDefault="00D031B4" w:rsidP="00D031B4">
            <w:pPr>
              <w:spacing w:after="0" w:line="240" w:lineRule="auto"/>
              <w:jc w:val="center"/>
              <w:rPr>
                <w:sz w:val="20"/>
                <w:szCs w:val="20"/>
              </w:rPr>
            </w:pPr>
            <w:r w:rsidRPr="00D031B4">
              <w:rPr>
                <w:sz w:val="20"/>
                <w:szCs w:val="20"/>
              </w:rPr>
              <w:t>7</w:t>
            </w:r>
          </w:p>
        </w:tc>
        <w:tc>
          <w:tcPr>
            <w:tcW w:w="1170" w:type="dxa"/>
          </w:tcPr>
          <w:p w14:paraId="3D527978" w14:textId="77777777" w:rsidR="00D031B4" w:rsidRPr="00D031B4" w:rsidRDefault="00D031B4" w:rsidP="00D031B4">
            <w:pPr>
              <w:spacing w:after="0" w:line="240" w:lineRule="auto"/>
              <w:jc w:val="center"/>
              <w:rPr>
                <w:sz w:val="20"/>
                <w:szCs w:val="20"/>
              </w:rPr>
            </w:pPr>
            <w:r w:rsidRPr="00D031B4">
              <w:rPr>
                <w:sz w:val="20"/>
                <w:szCs w:val="20"/>
              </w:rPr>
              <w:t>--</w:t>
            </w:r>
          </w:p>
        </w:tc>
        <w:tc>
          <w:tcPr>
            <w:tcW w:w="1170" w:type="dxa"/>
          </w:tcPr>
          <w:p w14:paraId="200AD35A" w14:textId="77777777" w:rsidR="00D031B4" w:rsidRPr="00D031B4" w:rsidRDefault="00D031B4" w:rsidP="00D031B4">
            <w:pPr>
              <w:spacing w:after="0" w:line="240" w:lineRule="auto"/>
              <w:jc w:val="center"/>
              <w:rPr>
                <w:sz w:val="20"/>
                <w:szCs w:val="20"/>
              </w:rPr>
            </w:pPr>
            <w:r w:rsidRPr="00D031B4">
              <w:rPr>
                <w:sz w:val="20"/>
                <w:szCs w:val="20"/>
              </w:rPr>
              <w:t>--</w:t>
            </w:r>
          </w:p>
        </w:tc>
        <w:tc>
          <w:tcPr>
            <w:tcW w:w="1082" w:type="dxa"/>
          </w:tcPr>
          <w:p w14:paraId="5A5AE69B" w14:textId="76255CFE" w:rsidR="00D031B4" w:rsidRPr="00D031B4" w:rsidRDefault="00027D3E" w:rsidP="00D031B4">
            <w:pPr>
              <w:spacing w:after="0" w:line="240" w:lineRule="auto"/>
              <w:jc w:val="center"/>
              <w:rPr>
                <w:sz w:val="20"/>
                <w:szCs w:val="20"/>
              </w:rPr>
            </w:pPr>
            <w:r w:rsidRPr="00D031B4">
              <w:rPr>
                <w:sz w:val="20"/>
                <w:szCs w:val="20"/>
              </w:rPr>
              <w:t>--</w:t>
            </w:r>
          </w:p>
        </w:tc>
        <w:tc>
          <w:tcPr>
            <w:tcW w:w="1258" w:type="dxa"/>
          </w:tcPr>
          <w:p w14:paraId="6C4DAA03" w14:textId="77777777" w:rsidR="00D031B4" w:rsidRPr="00D031B4" w:rsidRDefault="00D031B4" w:rsidP="00D031B4">
            <w:pPr>
              <w:spacing w:after="0" w:line="240" w:lineRule="auto"/>
              <w:jc w:val="center"/>
              <w:rPr>
                <w:sz w:val="20"/>
                <w:szCs w:val="20"/>
              </w:rPr>
            </w:pPr>
            <w:r w:rsidRPr="00D031B4">
              <w:rPr>
                <w:sz w:val="20"/>
                <w:szCs w:val="20"/>
              </w:rPr>
              <w:t>64%</w:t>
            </w:r>
          </w:p>
        </w:tc>
        <w:tc>
          <w:tcPr>
            <w:tcW w:w="1352" w:type="dxa"/>
          </w:tcPr>
          <w:p w14:paraId="7A802FE5" w14:textId="126D841F" w:rsidR="00D031B4" w:rsidRPr="00D031B4" w:rsidRDefault="00027D3E" w:rsidP="00D031B4">
            <w:pPr>
              <w:spacing w:after="0" w:line="240" w:lineRule="auto"/>
              <w:jc w:val="center"/>
              <w:rPr>
                <w:sz w:val="20"/>
                <w:szCs w:val="20"/>
              </w:rPr>
            </w:pPr>
            <w:r w:rsidRPr="00D031B4">
              <w:rPr>
                <w:sz w:val="20"/>
                <w:szCs w:val="20"/>
              </w:rPr>
              <w:t>--</w:t>
            </w:r>
          </w:p>
        </w:tc>
      </w:tr>
      <w:tr w:rsidR="00D031B4" w:rsidRPr="00D031B4" w14:paraId="6176B287" w14:textId="77777777" w:rsidTr="00707B57">
        <w:tc>
          <w:tcPr>
            <w:tcW w:w="2159" w:type="dxa"/>
            <w:shd w:val="clear" w:color="auto" w:fill="BFBFBF" w:themeFill="background1" w:themeFillShade="BF"/>
          </w:tcPr>
          <w:p w14:paraId="6200DB94" w14:textId="77777777" w:rsidR="00D031B4" w:rsidRPr="00D031B4" w:rsidRDefault="00D031B4" w:rsidP="00D031B4">
            <w:pPr>
              <w:spacing w:after="0" w:line="240" w:lineRule="auto"/>
              <w:rPr>
                <w:rFonts w:cs="Times New Roman"/>
                <w:sz w:val="20"/>
                <w:szCs w:val="20"/>
              </w:rPr>
            </w:pPr>
            <w:r w:rsidRPr="00D031B4">
              <w:rPr>
                <w:rFonts w:cs="Times New Roman"/>
                <w:sz w:val="20"/>
                <w:szCs w:val="20"/>
              </w:rPr>
              <w:t>All</w:t>
            </w:r>
          </w:p>
        </w:tc>
        <w:tc>
          <w:tcPr>
            <w:tcW w:w="1169" w:type="dxa"/>
            <w:shd w:val="clear" w:color="auto" w:fill="BFBFBF" w:themeFill="background1" w:themeFillShade="BF"/>
          </w:tcPr>
          <w:p w14:paraId="55F4993A" w14:textId="77777777" w:rsidR="00D031B4" w:rsidRPr="00D031B4" w:rsidRDefault="00D031B4" w:rsidP="00D031B4">
            <w:pPr>
              <w:spacing w:after="0" w:line="240" w:lineRule="auto"/>
              <w:jc w:val="center"/>
              <w:rPr>
                <w:sz w:val="20"/>
                <w:szCs w:val="20"/>
              </w:rPr>
            </w:pPr>
            <w:r w:rsidRPr="00D031B4">
              <w:rPr>
                <w:sz w:val="20"/>
                <w:szCs w:val="20"/>
              </w:rPr>
              <w:t>208</w:t>
            </w:r>
          </w:p>
        </w:tc>
        <w:tc>
          <w:tcPr>
            <w:tcW w:w="1170" w:type="dxa"/>
            <w:shd w:val="clear" w:color="auto" w:fill="BFBFBF" w:themeFill="background1" w:themeFillShade="BF"/>
          </w:tcPr>
          <w:p w14:paraId="23A72575" w14:textId="77777777" w:rsidR="00D031B4" w:rsidRPr="00D031B4" w:rsidRDefault="00D031B4" w:rsidP="00D031B4">
            <w:pPr>
              <w:spacing w:after="0" w:line="240" w:lineRule="auto"/>
              <w:jc w:val="center"/>
              <w:rPr>
                <w:sz w:val="20"/>
                <w:szCs w:val="20"/>
              </w:rPr>
            </w:pPr>
            <w:r w:rsidRPr="00D031B4">
              <w:rPr>
                <w:sz w:val="20"/>
                <w:szCs w:val="20"/>
              </w:rPr>
              <w:t>96%</w:t>
            </w:r>
          </w:p>
        </w:tc>
        <w:tc>
          <w:tcPr>
            <w:tcW w:w="1170" w:type="dxa"/>
            <w:shd w:val="clear" w:color="auto" w:fill="BFBFBF" w:themeFill="background1" w:themeFillShade="BF"/>
          </w:tcPr>
          <w:p w14:paraId="5E54B5BF" w14:textId="77777777" w:rsidR="00D031B4" w:rsidRPr="00D031B4" w:rsidRDefault="00D031B4" w:rsidP="00D031B4">
            <w:pPr>
              <w:spacing w:after="0" w:line="240" w:lineRule="auto"/>
              <w:jc w:val="center"/>
              <w:rPr>
                <w:sz w:val="20"/>
                <w:szCs w:val="20"/>
              </w:rPr>
            </w:pPr>
            <w:r w:rsidRPr="00D031B4">
              <w:rPr>
                <w:sz w:val="20"/>
                <w:szCs w:val="20"/>
              </w:rPr>
              <w:t>94%</w:t>
            </w:r>
          </w:p>
        </w:tc>
        <w:tc>
          <w:tcPr>
            <w:tcW w:w="1082" w:type="dxa"/>
            <w:shd w:val="clear" w:color="auto" w:fill="BFBFBF" w:themeFill="background1" w:themeFillShade="BF"/>
          </w:tcPr>
          <w:p w14:paraId="72CD3BB9" w14:textId="0E7258E1" w:rsidR="00D031B4" w:rsidRPr="00D031B4" w:rsidRDefault="00D031B4" w:rsidP="00027D3E">
            <w:pPr>
              <w:spacing w:after="0" w:line="240" w:lineRule="auto"/>
              <w:jc w:val="center"/>
              <w:rPr>
                <w:sz w:val="20"/>
                <w:szCs w:val="20"/>
              </w:rPr>
            </w:pPr>
            <w:r w:rsidRPr="00D031B4">
              <w:rPr>
                <w:sz w:val="20"/>
                <w:szCs w:val="20"/>
              </w:rPr>
              <w:t>-2</w:t>
            </w:r>
          </w:p>
        </w:tc>
        <w:tc>
          <w:tcPr>
            <w:tcW w:w="1258" w:type="dxa"/>
            <w:shd w:val="clear" w:color="auto" w:fill="BFBFBF" w:themeFill="background1" w:themeFillShade="BF"/>
          </w:tcPr>
          <w:p w14:paraId="46791228" w14:textId="77777777" w:rsidR="00D031B4" w:rsidRPr="00D031B4" w:rsidRDefault="00D031B4" w:rsidP="00D031B4">
            <w:pPr>
              <w:spacing w:after="0" w:line="240" w:lineRule="auto"/>
              <w:jc w:val="center"/>
              <w:rPr>
                <w:sz w:val="20"/>
                <w:szCs w:val="20"/>
              </w:rPr>
            </w:pPr>
            <w:r w:rsidRPr="00D031B4">
              <w:rPr>
                <w:sz w:val="20"/>
                <w:szCs w:val="20"/>
              </w:rPr>
              <w:t>91%</w:t>
            </w:r>
          </w:p>
        </w:tc>
        <w:tc>
          <w:tcPr>
            <w:tcW w:w="1352" w:type="dxa"/>
            <w:shd w:val="clear" w:color="auto" w:fill="BFBFBF" w:themeFill="background1" w:themeFillShade="BF"/>
          </w:tcPr>
          <w:p w14:paraId="2DBA5C61" w14:textId="77777777" w:rsidR="00D031B4" w:rsidRPr="00D031B4" w:rsidRDefault="00D031B4" w:rsidP="00D031B4">
            <w:pPr>
              <w:spacing w:after="0" w:line="240" w:lineRule="auto"/>
              <w:jc w:val="center"/>
              <w:rPr>
                <w:sz w:val="20"/>
                <w:szCs w:val="20"/>
              </w:rPr>
            </w:pPr>
            <w:r w:rsidRPr="00D031B4">
              <w:rPr>
                <w:sz w:val="20"/>
                <w:szCs w:val="20"/>
              </w:rPr>
              <w:t>3%</w:t>
            </w:r>
          </w:p>
        </w:tc>
      </w:tr>
    </w:tbl>
    <w:p w14:paraId="21ABD536" w14:textId="0ACAD17E" w:rsidR="00D031B4" w:rsidRDefault="00D031B4" w:rsidP="00D031B4">
      <w:pPr>
        <w:spacing w:after="0"/>
        <w:rPr>
          <w:rFonts w:cs="Times New Roman"/>
        </w:rPr>
      </w:pPr>
    </w:p>
    <w:p w14:paraId="21D376B6" w14:textId="77777777" w:rsidR="00A0522B" w:rsidRPr="00D031B4" w:rsidRDefault="00A0522B" w:rsidP="00D031B4">
      <w:pPr>
        <w:spacing w:after="0"/>
        <w:rPr>
          <w:rFonts w:cs="Times New Roman"/>
        </w:rPr>
      </w:pPr>
    </w:p>
    <w:tbl>
      <w:tblPr>
        <w:tblStyle w:val="TableGrid5"/>
        <w:tblW w:w="0" w:type="auto"/>
        <w:tblLook w:val="00A0" w:firstRow="1" w:lastRow="0" w:firstColumn="1" w:lastColumn="0" w:noHBand="0" w:noVBand="0"/>
        <w:tblCaption w:val="Table 8: Northampton Public Schools"/>
        <w:tblDescription w:val="MCAS Math Percent Scoring Proficient or Advanced in Grade 10, 2017–2018"/>
      </w:tblPr>
      <w:tblGrid>
        <w:gridCol w:w="2159"/>
        <w:gridCol w:w="1169"/>
        <w:gridCol w:w="1170"/>
        <w:gridCol w:w="1170"/>
        <w:gridCol w:w="1082"/>
        <w:gridCol w:w="1258"/>
        <w:gridCol w:w="1352"/>
      </w:tblGrid>
      <w:tr w:rsidR="00D031B4" w:rsidRPr="00D031B4" w14:paraId="6EC3E270" w14:textId="77777777" w:rsidTr="00707B57">
        <w:tc>
          <w:tcPr>
            <w:tcW w:w="9360" w:type="dxa"/>
            <w:gridSpan w:val="7"/>
            <w:tcBorders>
              <w:top w:val="nil"/>
              <w:left w:val="nil"/>
              <w:right w:val="nil"/>
            </w:tcBorders>
          </w:tcPr>
          <w:p w14:paraId="581F4F3C" w14:textId="77777777" w:rsidR="00D031B4" w:rsidRPr="00D031B4" w:rsidRDefault="00D031B4" w:rsidP="00D031B4">
            <w:pPr>
              <w:spacing w:after="0" w:line="240" w:lineRule="auto"/>
              <w:contextualSpacing/>
              <w:jc w:val="center"/>
              <w:rPr>
                <w:rFonts w:eastAsia="Times New Roman" w:cs="Times New Roman"/>
                <w:b/>
                <w:sz w:val="20"/>
                <w:szCs w:val="20"/>
              </w:rPr>
            </w:pPr>
            <w:r w:rsidRPr="00D031B4">
              <w:rPr>
                <w:rFonts w:eastAsia="Times New Roman" w:cs="Times New Roman"/>
                <w:b/>
                <w:sz w:val="20"/>
                <w:szCs w:val="20"/>
              </w:rPr>
              <w:t xml:space="preserve">Table 8: </w:t>
            </w:r>
            <w:r w:rsidRPr="00D031B4">
              <w:rPr>
                <w:rFonts w:cs="Times New Roman"/>
                <w:b/>
                <w:sz w:val="20"/>
                <w:szCs w:val="20"/>
              </w:rPr>
              <w:t>Northampton Public Schools</w:t>
            </w:r>
          </w:p>
          <w:p w14:paraId="442F89BD" w14:textId="56062B81" w:rsidR="00D031B4" w:rsidRPr="00D031B4" w:rsidRDefault="00D031B4" w:rsidP="00B30023">
            <w:pPr>
              <w:spacing w:after="0" w:line="240" w:lineRule="auto"/>
              <w:contextualSpacing/>
              <w:jc w:val="center"/>
              <w:rPr>
                <w:rFonts w:eastAsia="Times New Roman" w:cs="Times New Roman"/>
              </w:rPr>
            </w:pPr>
            <w:r w:rsidRPr="00D031B4">
              <w:rPr>
                <w:rFonts w:cs="Times New Roman"/>
                <w:b/>
                <w:sz w:val="20"/>
                <w:szCs w:val="20"/>
              </w:rPr>
              <w:t>MCAS Math Percent Scoring Proficient or Advanced in Grade 10, 2017</w:t>
            </w:r>
            <w:r w:rsidR="00B30023">
              <w:rPr>
                <w:rFonts w:cs="Times New Roman"/>
                <w:b/>
                <w:sz w:val="20"/>
                <w:szCs w:val="20"/>
              </w:rPr>
              <w:t>–</w:t>
            </w:r>
            <w:r w:rsidRPr="00D031B4">
              <w:rPr>
                <w:rFonts w:cs="Times New Roman"/>
                <w:b/>
                <w:sz w:val="20"/>
                <w:szCs w:val="20"/>
              </w:rPr>
              <w:t>2018</w:t>
            </w:r>
          </w:p>
        </w:tc>
      </w:tr>
      <w:tr w:rsidR="00D031B4" w:rsidRPr="00D031B4" w14:paraId="03143BA0" w14:textId="77777777" w:rsidTr="00707B57">
        <w:tc>
          <w:tcPr>
            <w:tcW w:w="2159" w:type="dxa"/>
            <w:shd w:val="clear" w:color="auto" w:fill="BFBFBF" w:themeFill="background1" w:themeFillShade="BF"/>
          </w:tcPr>
          <w:p w14:paraId="6BD2C72A" w14:textId="77777777" w:rsidR="00D031B4" w:rsidRPr="00D031B4" w:rsidRDefault="00D031B4" w:rsidP="004B5983">
            <w:pPr>
              <w:spacing w:after="0" w:line="240" w:lineRule="auto"/>
              <w:contextualSpacing/>
              <w:rPr>
                <w:rFonts w:eastAsia="Times New Roman" w:cs="Times New Roman"/>
                <w:b/>
                <w:sz w:val="20"/>
                <w:szCs w:val="20"/>
              </w:rPr>
            </w:pPr>
            <w:r w:rsidRPr="00D031B4">
              <w:rPr>
                <w:rFonts w:eastAsia="Times New Roman" w:cs="Times New Roman"/>
                <w:b/>
                <w:sz w:val="20"/>
                <w:szCs w:val="20"/>
              </w:rPr>
              <w:t>Group</w:t>
            </w:r>
          </w:p>
        </w:tc>
        <w:tc>
          <w:tcPr>
            <w:tcW w:w="1169" w:type="dxa"/>
            <w:shd w:val="clear" w:color="auto" w:fill="BFBFBF" w:themeFill="background1" w:themeFillShade="BF"/>
          </w:tcPr>
          <w:p w14:paraId="102F866E" w14:textId="77777777" w:rsidR="00D031B4" w:rsidRPr="00D031B4" w:rsidRDefault="00D031B4" w:rsidP="00D031B4">
            <w:pPr>
              <w:spacing w:after="0" w:line="240" w:lineRule="auto"/>
              <w:contextualSpacing/>
              <w:jc w:val="center"/>
              <w:rPr>
                <w:rFonts w:eastAsia="Times New Roman" w:cs="Times New Roman"/>
                <w:b/>
                <w:sz w:val="20"/>
                <w:szCs w:val="20"/>
              </w:rPr>
            </w:pPr>
            <w:r w:rsidRPr="00D031B4">
              <w:rPr>
                <w:rFonts w:eastAsia="Times New Roman" w:cs="Times New Roman"/>
                <w:b/>
                <w:sz w:val="20"/>
                <w:szCs w:val="20"/>
              </w:rPr>
              <w:t>N (2018)</w:t>
            </w:r>
          </w:p>
        </w:tc>
        <w:tc>
          <w:tcPr>
            <w:tcW w:w="1170" w:type="dxa"/>
            <w:shd w:val="clear" w:color="auto" w:fill="BFBFBF" w:themeFill="background1" w:themeFillShade="BF"/>
          </w:tcPr>
          <w:p w14:paraId="0A44DA4B" w14:textId="77777777" w:rsidR="00D031B4" w:rsidRPr="00D031B4" w:rsidRDefault="00D031B4" w:rsidP="00D031B4">
            <w:pPr>
              <w:spacing w:after="0" w:line="240" w:lineRule="auto"/>
              <w:contextualSpacing/>
              <w:jc w:val="center"/>
              <w:rPr>
                <w:rFonts w:eastAsia="Times New Roman" w:cs="Times New Roman"/>
                <w:b/>
                <w:sz w:val="20"/>
                <w:szCs w:val="20"/>
              </w:rPr>
            </w:pPr>
            <w:r w:rsidRPr="00D031B4">
              <w:rPr>
                <w:rFonts w:eastAsia="Times New Roman" w:cs="Times New Roman"/>
                <w:b/>
                <w:sz w:val="20"/>
                <w:szCs w:val="20"/>
              </w:rPr>
              <w:t>2017</w:t>
            </w:r>
          </w:p>
        </w:tc>
        <w:tc>
          <w:tcPr>
            <w:tcW w:w="1170" w:type="dxa"/>
            <w:shd w:val="clear" w:color="auto" w:fill="BFBFBF" w:themeFill="background1" w:themeFillShade="BF"/>
          </w:tcPr>
          <w:p w14:paraId="0E7728CB" w14:textId="77777777" w:rsidR="00D031B4" w:rsidRPr="00D031B4" w:rsidRDefault="00D031B4" w:rsidP="00D031B4">
            <w:pPr>
              <w:spacing w:after="0" w:line="240" w:lineRule="auto"/>
              <w:contextualSpacing/>
              <w:jc w:val="center"/>
              <w:rPr>
                <w:rFonts w:eastAsia="Times New Roman" w:cs="Times New Roman"/>
                <w:b/>
                <w:sz w:val="20"/>
                <w:szCs w:val="20"/>
              </w:rPr>
            </w:pPr>
            <w:r w:rsidRPr="00D031B4">
              <w:rPr>
                <w:rFonts w:eastAsia="Times New Roman" w:cs="Times New Roman"/>
                <w:b/>
                <w:sz w:val="20"/>
                <w:szCs w:val="20"/>
              </w:rPr>
              <w:t>2018</w:t>
            </w:r>
          </w:p>
        </w:tc>
        <w:tc>
          <w:tcPr>
            <w:tcW w:w="1082" w:type="dxa"/>
            <w:shd w:val="clear" w:color="auto" w:fill="BFBFBF" w:themeFill="background1" w:themeFillShade="BF"/>
          </w:tcPr>
          <w:p w14:paraId="0C64BA68" w14:textId="77777777" w:rsidR="00D031B4" w:rsidRPr="00D031B4" w:rsidRDefault="00D031B4" w:rsidP="00D031B4">
            <w:pPr>
              <w:spacing w:after="0" w:line="240" w:lineRule="auto"/>
              <w:contextualSpacing/>
              <w:jc w:val="center"/>
              <w:rPr>
                <w:rFonts w:eastAsia="Times New Roman" w:cs="Times New Roman"/>
                <w:b/>
                <w:sz w:val="20"/>
                <w:szCs w:val="20"/>
              </w:rPr>
            </w:pPr>
            <w:r w:rsidRPr="00D031B4">
              <w:rPr>
                <w:rFonts w:eastAsia="Times New Roman" w:cs="Times New Roman"/>
                <w:b/>
                <w:sz w:val="20"/>
                <w:szCs w:val="20"/>
              </w:rPr>
              <w:t>Change</w:t>
            </w:r>
          </w:p>
        </w:tc>
        <w:tc>
          <w:tcPr>
            <w:tcW w:w="1258" w:type="dxa"/>
            <w:shd w:val="clear" w:color="auto" w:fill="BFBFBF" w:themeFill="background1" w:themeFillShade="BF"/>
          </w:tcPr>
          <w:p w14:paraId="0F4FE646" w14:textId="77777777" w:rsidR="00D031B4" w:rsidRPr="00D031B4" w:rsidRDefault="00D031B4" w:rsidP="00D031B4">
            <w:pPr>
              <w:spacing w:after="0" w:line="240" w:lineRule="auto"/>
              <w:contextualSpacing/>
              <w:jc w:val="center"/>
              <w:rPr>
                <w:rFonts w:eastAsia="Times New Roman" w:cs="Times New Roman"/>
                <w:b/>
                <w:sz w:val="20"/>
                <w:szCs w:val="20"/>
              </w:rPr>
            </w:pPr>
            <w:r w:rsidRPr="00D031B4">
              <w:rPr>
                <w:rFonts w:eastAsia="Times New Roman" w:cs="Times New Roman"/>
                <w:b/>
                <w:sz w:val="20"/>
                <w:szCs w:val="20"/>
              </w:rPr>
              <w:t>State (2018)</w:t>
            </w:r>
          </w:p>
        </w:tc>
        <w:tc>
          <w:tcPr>
            <w:tcW w:w="1352" w:type="dxa"/>
            <w:shd w:val="clear" w:color="auto" w:fill="BFBFBF" w:themeFill="background1" w:themeFillShade="BF"/>
          </w:tcPr>
          <w:p w14:paraId="0741D1A4" w14:textId="77777777" w:rsidR="00D031B4" w:rsidRPr="00D031B4" w:rsidRDefault="00D031B4" w:rsidP="00D031B4">
            <w:pPr>
              <w:spacing w:after="0" w:line="240" w:lineRule="auto"/>
              <w:contextualSpacing/>
              <w:jc w:val="center"/>
              <w:rPr>
                <w:rFonts w:eastAsia="Times New Roman" w:cs="Times New Roman"/>
                <w:b/>
                <w:sz w:val="20"/>
                <w:szCs w:val="20"/>
              </w:rPr>
            </w:pPr>
            <w:r w:rsidRPr="00D031B4">
              <w:rPr>
                <w:rFonts w:eastAsia="Times New Roman" w:cs="Times New Roman"/>
                <w:b/>
                <w:sz w:val="20"/>
                <w:szCs w:val="20"/>
              </w:rPr>
              <w:t>Above/Below</w:t>
            </w:r>
          </w:p>
        </w:tc>
      </w:tr>
      <w:tr w:rsidR="00D031B4" w:rsidRPr="00D031B4" w14:paraId="23D23717" w14:textId="77777777" w:rsidTr="00707B57">
        <w:tc>
          <w:tcPr>
            <w:tcW w:w="2159" w:type="dxa"/>
          </w:tcPr>
          <w:p w14:paraId="3A4021B2" w14:textId="77777777" w:rsidR="00D031B4" w:rsidRPr="00D031B4" w:rsidRDefault="00D031B4" w:rsidP="00D031B4">
            <w:pPr>
              <w:spacing w:after="0" w:line="240" w:lineRule="auto"/>
              <w:rPr>
                <w:sz w:val="20"/>
                <w:szCs w:val="20"/>
              </w:rPr>
            </w:pPr>
            <w:r w:rsidRPr="00D031B4">
              <w:rPr>
                <w:sz w:val="20"/>
                <w:szCs w:val="20"/>
              </w:rPr>
              <w:t>African American/Black</w:t>
            </w:r>
          </w:p>
        </w:tc>
        <w:tc>
          <w:tcPr>
            <w:tcW w:w="1169" w:type="dxa"/>
          </w:tcPr>
          <w:p w14:paraId="495988D3" w14:textId="77777777" w:rsidR="00D031B4" w:rsidRPr="00D031B4" w:rsidRDefault="00D031B4" w:rsidP="00D031B4">
            <w:pPr>
              <w:spacing w:after="0" w:line="240" w:lineRule="auto"/>
              <w:jc w:val="center"/>
              <w:rPr>
                <w:sz w:val="20"/>
                <w:szCs w:val="20"/>
              </w:rPr>
            </w:pPr>
            <w:r w:rsidRPr="00D031B4">
              <w:rPr>
                <w:sz w:val="20"/>
                <w:szCs w:val="20"/>
              </w:rPr>
              <w:t>7</w:t>
            </w:r>
          </w:p>
        </w:tc>
        <w:tc>
          <w:tcPr>
            <w:tcW w:w="1170" w:type="dxa"/>
          </w:tcPr>
          <w:p w14:paraId="0AE2EB5C" w14:textId="77777777" w:rsidR="00D031B4" w:rsidRPr="00D031B4" w:rsidRDefault="00D031B4" w:rsidP="00D031B4">
            <w:pPr>
              <w:spacing w:after="0" w:line="240" w:lineRule="auto"/>
              <w:jc w:val="center"/>
              <w:rPr>
                <w:sz w:val="20"/>
                <w:szCs w:val="20"/>
              </w:rPr>
            </w:pPr>
            <w:r w:rsidRPr="00D031B4">
              <w:rPr>
                <w:sz w:val="20"/>
                <w:szCs w:val="20"/>
              </w:rPr>
              <w:t>--</w:t>
            </w:r>
          </w:p>
        </w:tc>
        <w:tc>
          <w:tcPr>
            <w:tcW w:w="1170" w:type="dxa"/>
          </w:tcPr>
          <w:p w14:paraId="3E6BE0B2" w14:textId="77777777" w:rsidR="00D031B4" w:rsidRPr="00D031B4" w:rsidRDefault="00D031B4" w:rsidP="00D031B4">
            <w:pPr>
              <w:spacing w:after="0" w:line="240" w:lineRule="auto"/>
              <w:jc w:val="center"/>
              <w:rPr>
                <w:sz w:val="20"/>
                <w:szCs w:val="20"/>
              </w:rPr>
            </w:pPr>
            <w:r w:rsidRPr="00D031B4">
              <w:rPr>
                <w:sz w:val="20"/>
                <w:szCs w:val="20"/>
              </w:rPr>
              <w:t>--</w:t>
            </w:r>
          </w:p>
        </w:tc>
        <w:tc>
          <w:tcPr>
            <w:tcW w:w="1082" w:type="dxa"/>
          </w:tcPr>
          <w:p w14:paraId="4B97CFF3" w14:textId="53C86B61" w:rsidR="00D031B4" w:rsidRPr="00D031B4" w:rsidRDefault="001D5CED" w:rsidP="00D031B4">
            <w:pPr>
              <w:spacing w:after="0" w:line="240" w:lineRule="auto"/>
              <w:jc w:val="center"/>
              <w:rPr>
                <w:sz w:val="20"/>
                <w:szCs w:val="20"/>
              </w:rPr>
            </w:pPr>
            <w:r w:rsidRPr="00D031B4">
              <w:rPr>
                <w:sz w:val="20"/>
                <w:szCs w:val="20"/>
              </w:rPr>
              <w:t>--</w:t>
            </w:r>
          </w:p>
        </w:tc>
        <w:tc>
          <w:tcPr>
            <w:tcW w:w="1258" w:type="dxa"/>
          </w:tcPr>
          <w:p w14:paraId="1A117B77" w14:textId="77777777" w:rsidR="00D031B4" w:rsidRPr="00D031B4" w:rsidRDefault="00D031B4" w:rsidP="00D031B4">
            <w:pPr>
              <w:spacing w:after="0" w:line="240" w:lineRule="auto"/>
              <w:jc w:val="center"/>
              <w:rPr>
                <w:sz w:val="20"/>
                <w:szCs w:val="20"/>
              </w:rPr>
            </w:pPr>
            <w:r w:rsidRPr="00D031B4">
              <w:rPr>
                <w:sz w:val="20"/>
                <w:szCs w:val="20"/>
              </w:rPr>
              <w:t>60%</w:t>
            </w:r>
          </w:p>
        </w:tc>
        <w:tc>
          <w:tcPr>
            <w:tcW w:w="1352" w:type="dxa"/>
          </w:tcPr>
          <w:p w14:paraId="2BBA4412" w14:textId="4ACC588E" w:rsidR="00D031B4" w:rsidRPr="00D031B4" w:rsidRDefault="001D5CED" w:rsidP="00D031B4">
            <w:pPr>
              <w:spacing w:after="0" w:line="240" w:lineRule="auto"/>
              <w:jc w:val="center"/>
              <w:rPr>
                <w:sz w:val="20"/>
                <w:szCs w:val="20"/>
              </w:rPr>
            </w:pPr>
            <w:r w:rsidRPr="00D031B4">
              <w:rPr>
                <w:sz w:val="20"/>
                <w:szCs w:val="20"/>
              </w:rPr>
              <w:t>--</w:t>
            </w:r>
          </w:p>
        </w:tc>
      </w:tr>
      <w:tr w:rsidR="00D031B4" w:rsidRPr="00D031B4" w14:paraId="2F50CA80" w14:textId="77777777" w:rsidTr="00707B57">
        <w:tc>
          <w:tcPr>
            <w:tcW w:w="2159" w:type="dxa"/>
            <w:shd w:val="clear" w:color="auto" w:fill="BFBFBF" w:themeFill="background1" w:themeFillShade="BF"/>
          </w:tcPr>
          <w:p w14:paraId="52982AF2" w14:textId="77777777" w:rsidR="00D031B4" w:rsidRPr="00D031B4" w:rsidRDefault="00D031B4" w:rsidP="00D031B4">
            <w:pPr>
              <w:spacing w:after="0" w:line="240" w:lineRule="auto"/>
              <w:rPr>
                <w:sz w:val="20"/>
                <w:szCs w:val="20"/>
              </w:rPr>
            </w:pPr>
            <w:r w:rsidRPr="00D031B4">
              <w:rPr>
                <w:sz w:val="20"/>
                <w:szCs w:val="20"/>
              </w:rPr>
              <w:t>Asian</w:t>
            </w:r>
          </w:p>
        </w:tc>
        <w:tc>
          <w:tcPr>
            <w:tcW w:w="1169" w:type="dxa"/>
            <w:shd w:val="clear" w:color="auto" w:fill="BFBFBF" w:themeFill="background1" w:themeFillShade="BF"/>
          </w:tcPr>
          <w:p w14:paraId="32B46B98" w14:textId="77777777" w:rsidR="00D031B4" w:rsidRPr="00D031B4" w:rsidRDefault="00D031B4" w:rsidP="00D031B4">
            <w:pPr>
              <w:spacing w:after="0" w:line="240" w:lineRule="auto"/>
              <w:jc w:val="center"/>
              <w:rPr>
                <w:sz w:val="20"/>
                <w:szCs w:val="20"/>
              </w:rPr>
            </w:pPr>
            <w:r w:rsidRPr="00D031B4">
              <w:rPr>
                <w:sz w:val="20"/>
                <w:szCs w:val="20"/>
              </w:rPr>
              <w:t>6</w:t>
            </w:r>
          </w:p>
        </w:tc>
        <w:tc>
          <w:tcPr>
            <w:tcW w:w="1170" w:type="dxa"/>
            <w:shd w:val="clear" w:color="auto" w:fill="BFBFBF" w:themeFill="background1" w:themeFillShade="BF"/>
          </w:tcPr>
          <w:p w14:paraId="4E906C5A" w14:textId="77777777" w:rsidR="00D031B4" w:rsidRPr="00D031B4" w:rsidRDefault="00D031B4" w:rsidP="00D031B4">
            <w:pPr>
              <w:spacing w:after="0" w:line="240" w:lineRule="auto"/>
              <w:jc w:val="center"/>
              <w:rPr>
                <w:sz w:val="20"/>
                <w:szCs w:val="20"/>
              </w:rPr>
            </w:pPr>
            <w:r w:rsidRPr="00D031B4">
              <w:rPr>
                <w:sz w:val="20"/>
                <w:szCs w:val="20"/>
              </w:rPr>
              <w:t>100%</w:t>
            </w:r>
          </w:p>
        </w:tc>
        <w:tc>
          <w:tcPr>
            <w:tcW w:w="1170" w:type="dxa"/>
            <w:shd w:val="clear" w:color="auto" w:fill="BFBFBF" w:themeFill="background1" w:themeFillShade="BF"/>
          </w:tcPr>
          <w:p w14:paraId="15999323" w14:textId="77777777" w:rsidR="00D031B4" w:rsidRPr="00D031B4" w:rsidRDefault="00D031B4" w:rsidP="00D031B4">
            <w:pPr>
              <w:spacing w:after="0" w:line="240" w:lineRule="auto"/>
              <w:jc w:val="center"/>
              <w:rPr>
                <w:sz w:val="20"/>
                <w:szCs w:val="20"/>
              </w:rPr>
            </w:pPr>
            <w:r w:rsidRPr="00D031B4">
              <w:rPr>
                <w:sz w:val="20"/>
                <w:szCs w:val="20"/>
              </w:rPr>
              <w:t>--</w:t>
            </w:r>
          </w:p>
        </w:tc>
        <w:tc>
          <w:tcPr>
            <w:tcW w:w="1082" w:type="dxa"/>
            <w:shd w:val="clear" w:color="auto" w:fill="BFBFBF" w:themeFill="background1" w:themeFillShade="BF"/>
          </w:tcPr>
          <w:p w14:paraId="3FAE6268" w14:textId="1C6E2424" w:rsidR="00D031B4" w:rsidRPr="00D031B4" w:rsidRDefault="001D5CED" w:rsidP="00D031B4">
            <w:pPr>
              <w:spacing w:after="0" w:line="240" w:lineRule="auto"/>
              <w:jc w:val="center"/>
              <w:rPr>
                <w:sz w:val="20"/>
                <w:szCs w:val="20"/>
              </w:rPr>
            </w:pPr>
            <w:r w:rsidRPr="00D031B4">
              <w:rPr>
                <w:sz w:val="20"/>
                <w:szCs w:val="20"/>
              </w:rPr>
              <w:t>--</w:t>
            </w:r>
          </w:p>
        </w:tc>
        <w:tc>
          <w:tcPr>
            <w:tcW w:w="1258" w:type="dxa"/>
            <w:shd w:val="clear" w:color="auto" w:fill="BFBFBF" w:themeFill="background1" w:themeFillShade="BF"/>
          </w:tcPr>
          <w:p w14:paraId="20020E91" w14:textId="77777777" w:rsidR="00D031B4" w:rsidRPr="00D031B4" w:rsidRDefault="00D031B4" w:rsidP="00D031B4">
            <w:pPr>
              <w:spacing w:after="0" w:line="240" w:lineRule="auto"/>
              <w:jc w:val="center"/>
              <w:rPr>
                <w:sz w:val="20"/>
                <w:szCs w:val="20"/>
              </w:rPr>
            </w:pPr>
            <w:r w:rsidRPr="00D031B4">
              <w:rPr>
                <w:sz w:val="20"/>
                <w:szCs w:val="20"/>
              </w:rPr>
              <w:t>91%</w:t>
            </w:r>
          </w:p>
        </w:tc>
        <w:tc>
          <w:tcPr>
            <w:tcW w:w="1352" w:type="dxa"/>
            <w:shd w:val="clear" w:color="auto" w:fill="BFBFBF" w:themeFill="background1" w:themeFillShade="BF"/>
          </w:tcPr>
          <w:p w14:paraId="09F5A1E7" w14:textId="486D49C7" w:rsidR="00D031B4" w:rsidRPr="00D031B4" w:rsidRDefault="001D5CED" w:rsidP="00D031B4">
            <w:pPr>
              <w:spacing w:after="0" w:line="240" w:lineRule="auto"/>
              <w:jc w:val="center"/>
              <w:rPr>
                <w:sz w:val="20"/>
                <w:szCs w:val="20"/>
              </w:rPr>
            </w:pPr>
            <w:r w:rsidRPr="00D031B4">
              <w:rPr>
                <w:sz w:val="20"/>
                <w:szCs w:val="20"/>
              </w:rPr>
              <w:t>--</w:t>
            </w:r>
          </w:p>
        </w:tc>
      </w:tr>
      <w:tr w:rsidR="00D031B4" w:rsidRPr="00D031B4" w14:paraId="67401C74" w14:textId="77777777" w:rsidTr="00707B57">
        <w:tc>
          <w:tcPr>
            <w:tcW w:w="2159" w:type="dxa"/>
          </w:tcPr>
          <w:p w14:paraId="49755117" w14:textId="77777777" w:rsidR="00D031B4" w:rsidRPr="00D031B4" w:rsidRDefault="00D031B4" w:rsidP="00D031B4">
            <w:pPr>
              <w:spacing w:after="0" w:line="240" w:lineRule="auto"/>
              <w:rPr>
                <w:sz w:val="20"/>
                <w:szCs w:val="20"/>
              </w:rPr>
            </w:pPr>
            <w:r w:rsidRPr="00D031B4">
              <w:rPr>
                <w:sz w:val="20"/>
                <w:szCs w:val="20"/>
              </w:rPr>
              <w:t>Hispanic or Latino</w:t>
            </w:r>
          </w:p>
        </w:tc>
        <w:tc>
          <w:tcPr>
            <w:tcW w:w="1169" w:type="dxa"/>
          </w:tcPr>
          <w:p w14:paraId="34B4A8DC" w14:textId="77777777" w:rsidR="00D031B4" w:rsidRPr="00D031B4" w:rsidRDefault="00D031B4" w:rsidP="00D031B4">
            <w:pPr>
              <w:spacing w:after="0" w:line="240" w:lineRule="auto"/>
              <w:jc w:val="center"/>
              <w:rPr>
                <w:sz w:val="20"/>
                <w:szCs w:val="20"/>
              </w:rPr>
            </w:pPr>
            <w:r w:rsidRPr="00D031B4">
              <w:rPr>
                <w:sz w:val="20"/>
                <w:szCs w:val="20"/>
              </w:rPr>
              <w:t>34</w:t>
            </w:r>
          </w:p>
        </w:tc>
        <w:tc>
          <w:tcPr>
            <w:tcW w:w="1170" w:type="dxa"/>
          </w:tcPr>
          <w:p w14:paraId="11BEE108" w14:textId="77777777" w:rsidR="00D031B4" w:rsidRPr="00D031B4" w:rsidRDefault="00D031B4" w:rsidP="00D031B4">
            <w:pPr>
              <w:spacing w:after="0" w:line="240" w:lineRule="auto"/>
              <w:jc w:val="center"/>
              <w:rPr>
                <w:sz w:val="20"/>
                <w:szCs w:val="20"/>
              </w:rPr>
            </w:pPr>
            <w:r w:rsidRPr="00D031B4">
              <w:rPr>
                <w:sz w:val="20"/>
                <w:szCs w:val="20"/>
              </w:rPr>
              <w:t>52%</w:t>
            </w:r>
          </w:p>
        </w:tc>
        <w:tc>
          <w:tcPr>
            <w:tcW w:w="1170" w:type="dxa"/>
          </w:tcPr>
          <w:p w14:paraId="62CBB2F7" w14:textId="77777777" w:rsidR="00D031B4" w:rsidRPr="00D031B4" w:rsidRDefault="00D031B4" w:rsidP="00D031B4">
            <w:pPr>
              <w:spacing w:after="0" w:line="240" w:lineRule="auto"/>
              <w:jc w:val="center"/>
              <w:rPr>
                <w:sz w:val="20"/>
                <w:szCs w:val="20"/>
              </w:rPr>
            </w:pPr>
            <w:r w:rsidRPr="00D031B4">
              <w:rPr>
                <w:sz w:val="20"/>
                <w:szCs w:val="20"/>
              </w:rPr>
              <w:t>59%</w:t>
            </w:r>
          </w:p>
        </w:tc>
        <w:tc>
          <w:tcPr>
            <w:tcW w:w="1082" w:type="dxa"/>
          </w:tcPr>
          <w:p w14:paraId="3B9D9D60" w14:textId="23B422D3" w:rsidR="00D031B4" w:rsidRPr="00D031B4" w:rsidRDefault="00D031B4" w:rsidP="001D5CED">
            <w:pPr>
              <w:spacing w:after="0" w:line="240" w:lineRule="auto"/>
              <w:jc w:val="center"/>
              <w:rPr>
                <w:sz w:val="20"/>
                <w:szCs w:val="20"/>
              </w:rPr>
            </w:pPr>
            <w:r w:rsidRPr="00D031B4">
              <w:rPr>
                <w:sz w:val="20"/>
                <w:szCs w:val="20"/>
              </w:rPr>
              <w:t>7</w:t>
            </w:r>
          </w:p>
        </w:tc>
        <w:tc>
          <w:tcPr>
            <w:tcW w:w="1258" w:type="dxa"/>
          </w:tcPr>
          <w:p w14:paraId="28AB3814" w14:textId="77777777" w:rsidR="00D031B4" w:rsidRPr="00D031B4" w:rsidRDefault="00D031B4" w:rsidP="00D031B4">
            <w:pPr>
              <w:spacing w:after="0" w:line="240" w:lineRule="auto"/>
              <w:jc w:val="center"/>
              <w:rPr>
                <w:sz w:val="20"/>
                <w:szCs w:val="20"/>
              </w:rPr>
            </w:pPr>
            <w:r w:rsidRPr="00D031B4">
              <w:rPr>
                <w:sz w:val="20"/>
                <w:szCs w:val="20"/>
              </w:rPr>
              <w:t>56%</w:t>
            </w:r>
          </w:p>
        </w:tc>
        <w:tc>
          <w:tcPr>
            <w:tcW w:w="1352" w:type="dxa"/>
          </w:tcPr>
          <w:p w14:paraId="4B9326B0" w14:textId="50A8AFB9" w:rsidR="00D031B4" w:rsidRPr="00D031B4" w:rsidRDefault="00D031B4" w:rsidP="001D5CED">
            <w:pPr>
              <w:spacing w:after="0" w:line="240" w:lineRule="auto"/>
              <w:jc w:val="center"/>
              <w:rPr>
                <w:sz w:val="20"/>
                <w:szCs w:val="20"/>
              </w:rPr>
            </w:pPr>
            <w:r w:rsidRPr="00D031B4">
              <w:rPr>
                <w:sz w:val="20"/>
                <w:szCs w:val="20"/>
              </w:rPr>
              <w:t>3</w:t>
            </w:r>
          </w:p>
        </w:tc>
      </w:tr>
      <w:tr w:rsidR="00D031B4" w:rsidRPr="00D031B4" w14:paraId="753650C6" w14:textId="77777777" w:rsidTr="00707B57">
        <w:tc>
          <w:tcPr>
            <w:tcW w:w="2159" w:type="dxa"/>
            <w:shd w:val="clear" w:color="auto" w:fill="BFBFBF" w:themeFill="background1" w:themeFillShade="BF"/>
          </w:tcPr>
          <w:p w14:paraId="21908B46" w14:textId="64CF039D" w:rsidR="00D031B4" w:rsidRPr="00D031B4" w:rsidRDefault="00D031B4" w:rsidP="00D031B4">
            <w:pPr>
              <w:spacing w:after="0" w:line="240" w:lineRule="auto"/>
              <w:rPr>
                <w:sz w:val="20"/>
                <w:szCs w:val="20"/>
              </w:rPr>
            </w:pPr>
            <w:r w:rsidRPr="00D031B4">
              <w:rPr>
                <w:sz w:val="20"/>
                <w:szCs w:val="20"/>
              </w:rPr>
              <w:t>Multi-Race</w:t>
            </w:r>
            <w:r w:rsidR="009F65FC" w:rsidRPr="00E26882">
              <w:rPr>
                <w:rFonts w:ascii="Calibri" w:eastAsia="Times New Roman" w:hAnsi="Calibri" w:cs="Times New Roman"/>
                <w:sz w:val="20"/>
                <w:szCs w:val="20"/>
              </w:rPr>
              <w:t>, Non-Hisp</w:t>
            </w:r>
            <w:r w:rsidR="009F65FC">
              <w:rPr>
                <w:rFonts w:ascii="Calibri" w:eastAsia="Times New Roman" w:hAnsi="Calibri" w:cs="Times New Roman"/>
                <w:sz w:val="20"/>
                <w:szCs w:val="20"/>
              </w:rPr>
              <w:t>./Lat.</w:t>
            </w:r>
          </w:p>
        </w:tc>
        <w:tc>
          <w:tcPr>
            <w:tcW w:w="1169" w:type="dxa"/>
            <w:shd w:val="clear" w:color="auto" w:fill="BFBFBF" w:themeFill="background1" w:themeFillShade="BF"/>
          </w:tcPr>
          <w:p w14:paraId="413BBCF1" w14:textId="77777777" w:rsidR="00D031B4" w:rsidRPr="00D031B4" w:rsidRDefault="00D031B4" w:rsidP="00D031B4">
            <w:pPr>
              <w:spacing w:after="0" w:line="240" w:lineRule="auto"/>
              <w:jc w:val="center"/>
              <w:rPr>
                <w:sz w:val="20"/>
                <w:szCs w:val="20"/>
              </w:rPr>
            </w:pPr>
            <w:r w:rsidRPr="00D031B4">
              <w:rPr>
                <w:sz w:val="20"/>
                <w:szCs w:val="20"/>
              </w:rPr>
              <w:t>11</w:t>
            </w:r>
          </w:p>
        </w:tc>
        <w:tc>
          <w:tcPr>
            <w:tcW w:w="1170" w:type="dxa"/>
            <w:shd w:val="clear" w:color="auto" w:fill="BFBFBF" w:themeFill="background1" w:themeFillShade="BF"/>
          </w:tcPr>
          <w:p w14:paraId="2BCC5274" w14:textId="77777777" w:rsidR="00D031B4" w:rsidRPr="00D031B4" w:rsidRDefault="00D031B4" w:rsidP="00D031B4">
            <w:pPr>
              <w:spacing w:after="0" w:line="240" w:lineRule="auto"/>
              <w:jc w:val="center"/>
              <w:rPr>
                <w:sz w:val="20"/>
                <w:szCs w:val="20"/>
              </w:rPr>
            </w:pPr>
            <w:r w:rsidRPr="00D031B4">
              <w:rPr>
                <w:sz w:val="20"/>
                <w:szCs w:val="20"/>
              </w:rPr>
              <w:t>--</w:t>
            </w:r>
          </w:p>
        </w:tc>
        <w:tc>
          <w:tcPr>
            <w:tcW w:w="1170" w:type="dxa"/>
            <w:shd w:val="clear" w:color="auto" w:fill="BFBFBF" w:themeFill="background1" w:themeFillShade="BF"/>
          </w:tcPr>
          <w:p w14:paraId="5883EB01" w14:textId="77777777" w:rsidR="00D031B4" w:rsidRPr="00D031B4" w:rsidRDefault="00D031B4" w:rsidP="00D031B4">
            <w:pPr>
              <w:spacing w:after="0" w:line="240" w:lineRule="auto"/>
              <w:jc w:val="center"/>
              <w:rPr>
                <w:sz w:val="20"/>
                <w:szCs w:val="20"/>
              </w:rPr>
            </w:pPr>
            <w:r w:rsidRPr="00D031B4">
              <w:rPr>
                <w:sz w:val="20"/>
                <w:szCs w:val="20"/>
              </w:rPr>
              <w:t>82%</w:t>
            </w:r>
          </w:p>
        </w:tc>
        <w:tc>
          <w:tcPr>
            <w:tcW w:w="1082" w:type="dxa"/>
            <w:shd w:val="clear" w:color="auto" w:fill="BFBFBF" w:themeFill="background1" w:themeFillShade="BF"/>
          </w:tcPr>
          <w:p w14:paraId="57DB6E69" w14:textId="726A3973" w:rsidR="00D031B4" w:rsidRPr="00D031B4" w:rsidRDefault="001D5CED" w:rsidP="00D031B4">
            <w:pPr>
              <w:spacing w:after="0" w:line="240" w:lineRule="auto"/>
              <w:jc w:val="center"/>
              <w:rPr>
                <w:sz w:val="20"/>
                <w:szCs w:val="20"/>
              </w:rPr>
            </w:pPr>
            <w:r w:rsidRPr="00D031B4">
              <w:rPr>
                <w:sz w:val="20"/>
                <w:szCs w:val="20"/>
              </w:rPr>
              <w:t>--</w:t>
            </w:r>
          </w:p>
        </w:tc>
        <w:tc>
          <w:tcPr>
            <w:tcW w:w="1258" w:type="dxa"/>
            <w:shd w:val="clear" w:color="auto" w:fill="BFBFBF" w:themeFill="background1" w:themeFillShade="BF"/>
          </w:tcPr>
          <w:p w14:paraId="1827A550" w14:textId="77777777" w:rsidR="00D031B4" w:rsidRPr="00D031B4" w:rsidRDefault="00D031B4" w:rsidP="00D031B4">
            <w:pPr>
              <w:spacing w:after="0" w:line="240" w:lineRule="auto"/>
              <w:jc w:val="center"/>
              <w:rPr>
                <w:sz w:val="20"/>
                <w:szCs w:val="20"/>
              </w:rPr>
            </w:pPr>
            <w:r w:rsidRPr="00D031B4">
              <w:rPr>
                <w:sz w:val="20"/>
                <w:szCs w:val="20"/>
              </w:rPr>
              <w:t>79%</w:t>
            </w:r>
          </w:p>
        </w:tc>
        <w:tc>
          <w:tcPr>
            <w:tcW w:w="1352" w:type="dxa"/>
            <w:shd w:val="clear" w:color="auto" w:fill="BFBFBF" w:themeFill="background1" w:themeFillShade="BF"/>
          </w:tcPr>
          <w:p w14:paraId="43FDA882" w14:textId="702AEA89" w:rsidR="00D031B4" w:rsidRPr="00D031B4" w:rsidRDefault="00D031B4" w:rsidP="001D5CED">
            <w:pPr>
              <w:spacing w:after="0" w:line="240" w:lineRule="auto"/>
              <w:jc w:val="center"/>
              <w:rPr>
                <w:sz w:val="20"/>
                <w:szCs w:val="20"/>
              </w:rPr>
            </w:pPr>
            <w:r w:rsidRPr="00D031B4">
              <w:rPr>
                <w:sz w:val="20"/>
                <w:szCs w:val="20"/>
              </w:rPr>
              <w:t>3</w:t>
            </w:r>
          </w:p>
        </w:tc>
      </w:tr>
      <w:tr w:rsidR="00D031B4" w:rsidRPr="00D031B4" w14:paraId="4B9D3DC8" w14:textId="77777777" w:rsidTr="00707B57">
        <w:tc>
          <w:tcPr>
            <w:tcW w:w="2159" w:type="dxa"/>
          </w:tcPr>
          <w:p w14:paraId="3FC5BC0F" w14:textId="77777777" w:rsidR="00D031B4" w:rsidRPr="00D031B4" w:rsidRDefault="00D031B4" w:rsidP="00D031B4">
            <w:pPr>
              <w:spacing w:after="0" w:line="240" w:lineRule="auto"/>
              <w:rPr>
                <w:sz w:val="20"/>
                <w:szCs w:val="20"/>
              </w:rPr>
            </w:pPr>
            <w:r w:rsidRPr="00D031B4">
              <w:rPr>
                <w:sz w:val="20"/>
                <w:szCs w:val="20"/>
              </w:rPr>
              <w:t>White</w:t>
            </w:r>
          </w:p>
        </w:tc>
        <w:tc>
          <w:tcPr>
            <w:tcW w:w="1169" w:type="dxa"/>
          </w:tcPr>
          <w:p w14:paraId="1FCC564E" w14:textId="77777777" w:rsidR="00D031B4" w:rsidRPr="00D031B4" w:rsidRDefault="00D031B4" w:rsidP="00D031B4">
            <w:pPr>
              <w:spacing w:after="0" w:line="240" w:lineRule="auto"/>
              <w:jc w:val="center"/>
              <w:rPr>
                <w:sz w:val="20"/>
                <w:szCs w:val="20"/>
              </w:rPr>
            </w:pPr>
            <w:r w:rsidRPr="00D031B4">
              <w:rPr>
                <w:sz w:val="20"/>
                <w:szCs w:val="20"/>
              </w:rPr>
              <w:t>150</w:t>
            </w:r>
          </w:p>
        </w:tc>
        <w:tc>
          <w:tcPr>
            <w:tcW w:w="1170" w:type="dxa"/>
          </w:tcPr>
          <w:p w14:paraId="7D17B36B" w14:textId="77777777" w:rsidR="00D031B4" w:rsidRPr="00D031B4" w:rsidRDefault="00D031B4" w:rsidP="00D031B4">
            <w:pPr>
              <w:spacing w:after="0" w:line="240" w:lineRule="auto"/>
              <w:jc w:val="center"/>
              <w:rPr>
                <w:sz w:val="20"/>
                <w:szCs w:val="20"/>
              </w:rPr>
            </w:pPr>
            <w:r w:rsidRPr="00D031B4">
              <w:rPr>
                <w:sz w:val="20"/>
                <w:szCs w:val="20"/>
              </w:rPr>
              <w:t>93%</w:t>
            </w:r>
          </w:p>
        </w:tc>
        <w:tc>
          <w:tcPr>
            <w:tcW w:w="1170" w:type="dxa"/>
          </w:tcPr>
          <w:p w14:paraId="114AFBD9" w14:textId="77777777" w:rsidR="00D031B4" w:rsidRPr="00D031B4" w:rsidRDefault="00D031B4" w:rsidP="00D031B4">
            <w:pPr>
              <w:spacing w:after="0" w:line="240" w:lineRule="auto"/>
              <w:jc w:val="center"/>
              <w:rPr>
                <w:sz w:val="20"/>
                <w:szCs w:val="20"/>
              </w:rPr>
            </w:pPr>
            <w:r w:rsidRPr="00D031B4">
              <w:rPr>
                <w:sz w:val="20"/>
                <w:szCs w:val="20"/>
              </w:rPr>
              <w:t>85%</w:t>
            </w:r>
          </w:p>
        </w:tc>
        <w:tc>
          <w:tcPr>
            <w:tcW w:w="1082" w:type="dxa"/>
          </w:tcPr>
          <w:p w14:paraId="04AC5D92" w14:textId="39746A0E" w:rsidR="00D031B4" w:rsidRPr="00D031B4" w:rsidRDefault="00D031B4" w:rsidP="001D5CED">
            <w:pPr>
              <w:spacing w:after="0" w:line="240" w:lineRule="auto"/>
              <w:jc w:val="center"/>
              <w:rPr>
                <w:sz w:val="20"/>
                <w:szCs w:val="20"/>
              </w:rPr>
            </w:pPr>
            <w:r w:rsidRPr="00D031B4">
              <w:rPr>
                <w:sz w:val="20"/>
                <w:szCs w:val="20"/>
              </w:rPr>
              <w:t>-8</w:t>
            </w:r>
          </w:p>
        </w:tc>
        <w:tc>
          <w:tcPr>
            <w:tcW w:w="1258" w:type="dxa"/>
          </w:tcPr>
          <w:p w14:paraId="638E642E" w14:textId="77777777" w:rsidR="00D031B4" w:rsidRPr="00D031B4" w:rsidRDefault="00D031B4" w:rsidP="00D031B4">
            <w:pPr>
              <w:spacing w:after="0" w:line="240" w:lineRule="auto"/>
              <w:jc w:val="center"/>
              <w:rPr>
                <w:sz w:val="20"/>
                <w:szCs w:val="20"/>
              </w:rPr>
            </w:pPr>
            <w:r w:rsidRPr="00D031B4">
              <w:rPr>
                <w:sz w:val="20"/>
                <w:szCs w:val="20"/>
              </w:rPr>
              <w:t>85%</w:t>
            </w:r>
          </w:p>
        </w:tc>
        <w:tc>
          <w:tcPr>
            <w:tcW w:w="1352" w:type="dxa"/>
          </w:tcPr>
          <w:p w14:paraId="68A6371D" w14:textId="42155E4C" w:rsidR="00D031B4" w:rsidRPr="00D031B4" w:rsidRDefault="00D031B4" w:rsidP="001D5CED">
            <w:pPr>
              <w:spacing w:after="0" w:line="240" w:lineRule="auto"/>
              <w:jc w:val="center"/>
              <w:rPr>
                <w:sz w:val="20"/>
                <w:szCs w:val="20"/>
              </w:rPr>
            </w:pPr>
            <w:r w:rsidRPr="00D031B4">
              <w:rPr>
                <w:sz w:val="20"/>
                <w:szCs w:val="20"/>
              </w:rPr>
              <w:t>0</w:t>
            </w:r>
          </w:p>
        </w:tc>
      </w:tr>
      <w:tr w:rsidR="00D031B4" w:rsidRPr="00D031B4" w14:paraId="5805E386" w14:textId="77777777" w:rsidTr="00707B57">
        <w:tc>
          <w:tcPr>
            <w:tcW w:w="2159" w:type="dxa"/>
            <w:shd w:val="clear" w:color="auto" w:fill="BFBFBF" w:themeFill="background1" w:themeFillShade="BF"/>
          </w:tcPr>
          <w:p w14:paraId="6A581139" w14:textId="77777777" w:rsidR="00D031B4" w:rsidRPr="00D031B4" w:rsidRDefault="00D031B4" w:rsidP="00D031B4">
            <w:pPr>
              <w:spacing w:after="0" w:line="240" w:lineRule="auto"/>
              <w:rPr>
                <w:rFonts w:cs="Times New Roman"/>
                <w:sz w:val="20"/>
                <w:szCs w:val="20"/>
              </w:rPr>
            </w:pPr>
            <w:r w:rsidRPr="00D031B4">
              <w:rPr>
                <w:rFonts w:cs="Times New Roman"/>
                <w:sz w:val="20"/>
                <w:szCs w:val="20"/>
              </w:rPr>
              <w:t>High Needs</w:t>
            </w:r>
          </w:p>
        </w:tc>
        <w:tc>
          <w:tcPr>
            <w:tcW w:w="1169" w:type="dxa"/>
            <w:shd w:val="clear" w:color="auto" w:fill="BFBFBF" w:themeFill="background1" w:themeFillShade="BF"/>
          </w:tcPr>
          <w:p w14:paraId="4F99A34E" w14:textId="77777777" w:rsidR="00D031B4" w:rsidRPr="00D031B4" w:rsidRDefault="00D031B4" w:rsidP="00D031B4">
            <w:pPr>
              <w:spacing w:after="0" w:line="240" w:lineRule="auto"/>
              <w:jc w:val="center"/>
              <w:rPr>
                <w:sz w:val="20"/>
                <w:szCs w:val="20"/>
              </w:rPr>
            </w:pPr>
            <w:r w:rsidRPr="00D031B4">
              <w:rPr>
                <w:sz w:val="20"/>
                <w:szCs w:val="20"/>
              </w:rPr>
              <w:t>71</w:t>
            </w:r>
          </w:p>
        </w:tc>
        <w:tc>
          <w:tcPr>
            <w:tcW w:w="1170" w:type="dxa"/>
            <w:shd w:val="clear" w:color="auto" w:fill="BFBFBF" w:themeFill="background1" w:themeFillShade="BF"/>
          </w:tcPr>
          <w:p w14:paraId="541ABAE1" w14:textId="77777777" w:rsidR="00D031B4" w:rsidRPr="00D031B4" w:rsidRDefault="00D031B4" w:rsidP="00D031B4">
            <w:pPr>
              <w:spacing w:after="0" w:line="240" w:lineRule="auto"/>
              <w:jc w:val="center"/>
              <w:rPr>
                <w:sz w:val="20"/>
                <w:szCs w:val="20"/>
              </w:rPr>
            </w:pPr>
            <w:r w:rsidRPr="00D031B4">
              <w:rPr>
                <w:sz w:val="20"/>
                <w:szCs w:val="20"/>
              </w:rPr>
              <w:t>64%</w:t>
            </w:r>
          </w:p>
        </w:tc>
        <w:tc>
          <w:tcPr>
            <w:tcW w:w="1170" w:type="dxa"/>
            <w:shd w:val="clear" w:color="auto" w:fill="BFBFBF" w:themeFill="background1" w:themeFillShade="BF"/>
          </w:tcPr>
          <w:p w14:paraId="208037E3" w14:textId="77777777" w:rsidR="00D031B4" w:rsidRPr="00D031B4" w:rsidRDefault="00D031B4" w:rsidP="00D031B4">
            <w:pPr>
              <w:spacing w:after="0" w:line="240" w:lineRule="auto"/>
              <w:jc w:val="center"/>
              <w:rPr>
                <w:sz w:val="20"/>
                <w:szCs w:val="20"/>
              </w:rPr>
            </w:pPr>
            <w:r w:rsidRPr="00D031B4">
              <w:rPr>
                <w:sz w:val="20"/>
                <w:szCs w:val="20"/>
              </w:rPr>
              <w:t>52%</w:t>
            </w:r>
          </w:p>
        </w:tc>
        <w:tc>
          <w:tcPr>
            <w:tcW w:w="1082" w:type="dxa"/>
            <w:shd w:val="clear" w:color="auto" w:fill="BFBFBF" w:themeFill="background1" w:themeFillShade="BF"/>
          </w:tcPr>
          <w:p w14:paraId="71ECB363" w14:textId="48CF60D3" w:rsidR="00D031B4" w:rsidRPr="00D031B4" w:rsidRDefault="00D031B4" w:rsidP="001D5CED">
            <w:pPr>
              <w:spacing w:after="0" w:line="240" w:lineRule="auto"/>
              <w:jc w:val="center"/>
              <w:rPr>
                <w:sz w:val="20"/>
                <w:szCs w:val="20"/>
              </w:rPr>
            </w:pPr>
            <w:r w:rsidRPr="00D031B4">
              <w:rPr>
                <w:sz w:val="20"/>
                <w:szCs w:val="20"/>
              </w:rPr>
              <w:t>-12</w:t>
            </w:r>
          </w:p>
        </w:tc>
        <w:tc>
          <w:tcPr>
            <w:tcW w:w="1258" w:type="dxa"/>
            <w:shd w:val="clear" w:color="auto" w:fill="BFBFBF" w:themeFill="background1" w:themeFillShade="BF"/>
          </w:tcPr>
          <w:p w14:paraId="20AAD873" w14:textId="77777777" w:rsidR="00D031B4" w:rsidRPr="00D031B4" w:rsidRDefault="00D031B4" w:rsidP="00D031B4">
            <w:pPr>
              <w:spacing w:after="0" w:line="240" w:lineRule="auto"/>
              <w:jc w:val="center"/>
              <w:rPr>
                <w:sz w:val="20"/>
                <w:szCs w:val="20"/>
              </w:rPr>
            </w:pPr>
            <w:r w:rsidRPr="00D031B4">
              <w:rPr>
                <w:sz w:val="20"/>
                <w:szCs w:val="20"/>
              </w:rPr>
              <w:t>57%</w:t>
            </w:r>
          </w:p>
        </w:tc>
        <w:tc>
          <w:tcPr>
            <w:tcW w:w="1352" w:type="dxa"/>
            <w:shd w:val="clear" w:color="auto" w:fill="BFBFBF" w:themeFill="background1" w:themeFillShade="BF"/>
          </w:tcPr>
          <w:p w14:paraId="553E7471" w14:textId="56C268F9" w:rsidR="00D031B4" w:rsidRPr="00D031B4" w:rsidRDefault="00D031B4" w:rsidP="001D5CED">
            <w:pPr>
              <w:spacing w:after="0" w:line="240" w:lineRule="auto"/>
              <w:jc w:val="center"/>
              <w:rPr>
                <w:sz w:val="20"/>
                <w:szCs w:val="20"/>
              </w:rPr>
            </w:pPr>
            <w:r w:rsidRPr="00D031B4">
              <w:rPr>
                <w:sz w:val="20"/>
                <w:szCs w:val="20"/>
              </w:rPr>
              <w:t>-5</w:t>
            </w:r>
          </w:p>
        </w:tc>
      </w:tr>
      <w:tr w:rsidR="00D031B4" w:rsidRPr="00D031B4" w14:paraId="19FDE786" w14:textId="77777777" w:rsidTr="00707B57">
        <w:tc>
          <w:tcPr>
            <w:tcW w:w="2159" w:type="dxa"/>
          </w:tcPr>
          <w:p w14:paraId="74F668AA" w14:textId="77777777" w:rsidR="00D031B4" w:rsidRPr="00D031B4" w:rsidRDefault="00D031B4" w:rsidP="00D031B4">
            <w:pPr>
              <w:spacing w:after="0" w:line="240" w:lineRule="auto"/>
              <w:rPr>
                <w:rFonts w:cs="Times New Roman"/>
                <w:sz w:val="20"/>
                <w:szCs w:val="20"/>
              </w:rPr>
            </w:pPr>
            <w:r w:rsidRPr="00D031B4">
              <w:rPr>
                <w:rFonts w:cs="Times New Roman"/>
                <w:sz w:val="20"/>
                <w:szCs w:val="20"/>
              </w:rPr>
              <w:t>Econ. Dis.</w:t>
            </w:r>
          </w:p>
        </w:tc>
        <w:tc>
          <w:tcPr>
            <w:tcW w:w="1169" w:type="dxa"/>
          </w:tcPr>
          <w:p w14:paraId="2C1A2B8F" w14:textId="77777777" w:rsidR="00D031B4" w:rsidRPr="00D031B4" w:rsidRDefault="00D031B4" w:rsidP="00D031B4">
            <w:pPr>
              <w:spacing w:after="0" w:line="240" w:lineRule="auto"/>
              <w:jc w:val="center"/>
              <w:rPr>
                <w:sz w:val="20"/>
                <w:szCs w:val="20"/>
              </w:rPr>
            </w:pPr>
            <w:r w:rsidRPr="00D031B4">
              <w:rPr>
                <w:sz w:val="20"/>
                <w:szCs w:val="20"/>
              </w:rPr>
              <w:t>47</w:t>
            </w:r>
          </w:p>
        </w:tc>
        <w:tc>
          <w:tcPr>
            <w:tcW w:w="1170" w:type="dxa"/>
          </w:tcPr>
          <w:p w14:paraId="0305D2B6" w14:textId="77777777" w:rsidR="00D031B4" w:rsidRPr="00D031B4" w:rsidRDefault="00D031B4" w:rsidP="00D031B4">
            <w:pPr>
              <w:spacing w:after="0" w:line="240" w:lineRule="auto"/>
              <w:jc w:val="center"/>
              <w:rPr>
                <w:sz w:val="20"/>
                <w:szCs w:val="20"/>
              </w:rPr>
            </w:pPr>
            <w:r w:rsidRPr="00D031B4">
              <w:rPr>
                <w:sz w:val="20"/>
                <w:szCs w:val="20"/>
              </w:rPr>
              <w:t>63%</w:t>
            </w:r>
          </w:p>
        </w:tc>
        <w:tc>
          <w:tcPr>
            <w:tcW w:w="1170" w:type="dxa"/>
          </w:tcPr>
          <w:p w14:paraId="117147B8" w14:textId="77777777" w:rsidR="00D031B4" w:rsidRPr="00D031B4" w:rsidRDefault="00D031B4" w:rsidP="00D031B4">
            <w:pPr>
              <w:spacing w:after="0" w:line="240" w:lineRule="auto"/>
              <w:jc w:val="center"/>
              <w:rPr>
                <w:sz w:val="20"/>
                <w:szCs w:val="20"/>
              </w:rPr>
            </w:pPr>
            <w:r w:rsidRPr="00D031B4">
              <w:rPr>
                <w:sz w:val="20"/>
                <w:szCs w:val="20"/>
              </w:rPr>
              <w:t>62%</w:t>
            </w:r>
          </w:p>
        </w:tc>
        <w:tc>
          <w:tcPr>
            <w:tcW w:w="1082" w:type="dxa"/>
          </w:tcPr>
          <w:p w14:paraId="41D908C8" w14:textId="7B420EFE" w:rsidR="00D031B4" w:rsidRPr="00D031B4" w:rsidRDefault="00D031B4" w:rsidP="001D5CED">
            <w:pPr>
              <w:spacing w:after="0" w:line="240" w:lineRule="auto"/>
              <w:jc w:val="center"/>
              <w:rPr>
                <w:sz w:val="20"/>
                <w:szCs w:val="20"/>
              </w:rPr>
            </w:pPr>
            <w:r w:rsidRPr="00D031B4">
              <w:rPr>
                <w:sz w:val="20"/>
                <w:szCs w:val="20"/>
              </w:rPr>
              <w:t>-1</w:t>
            </w:r>
          </w:p>
        </w:tc>
        <w:tc>
          <w:tcPr>
            <w:tcW w:w="1258" w:type="dxa"/>
          </w:tcPr>
          <w:p w14:paraId="3E32AE35" w14:textId="77777777" w:rsidR="00D031B4" w:rsidRPr="00D031B4" w:rsidRDefault="00D031B4" w:rsidP="00D031B4">
            <w:pPr>
              <w:spacing w:after="0" w:line="240" w:lineRule="auto"/>
              <w:jc w:val="center"/>
              <w:rPr>
                <w:sz w:val="20"/>
                <w:szCs w:val="20"/>
              </w:rPr>
            </w:pPr>
            <w:r w:rsidRPr="00D031B4">
              <w:rPr>
                <w:sz w:val="20"/>
                <w:szCs w:val="20"/>
              </w:rPr>
              <w:t>59%</w:t>
            </w:r>
          </w:p>
        </w:tc>
        <w:tc>
          <w:tcPr>
            <w:tcW w:w="1352" w:type="dxa"/>
          </w:tcPr>
          <w:p w14:paraId="39520105" w14:textId="30460DC0" w:rsidR="00D031B4" w:rsidRPr="00D031B4" w:rsidRDefault="00D031B4" w:rsidP="001D5CED">
            <w:pPr>
              <w:spacing w:after="0" w:line="240" w:lineRule="auto"/>
              <w:jc w:val="center"/>
              <w:rPr>
                <w:sz w:val="20"/>
                <w:szCs w:val="20"/>
              </w:rPr>
            </w:pPr>
            <w:r w:rsidRPr="00D031B4">
              <w:rPr>
                <w:sz w:val="20"/>
                <w:szCs w:val="20"/>
              </w:rPr>
              <w:t>3</w:t>
            </w:r>
          </w:p>
        </w:tc>
      </w:tr>
      <w:tr w:rsidR="00D031B4" w:rsidRPr="00D031B4" w14:paraId="6DFB5111" w14:textId="77777777" w:rsidTr="00707B57">
        <w:tc>
          <w:tcPr>
            <w:tcW w:w="2159" w:type="dxa"/>
            <w:shd w:val="clear" w:color="auto" w:fill="BFBFBF" w:themeFill="background1" w:themeFillShade="BF"/>
          </w:tcPr>
          <w:p w14:paraId="3CA7B6D4" w14:textId="77777777" w:rsidR="00D031B4" w:rsidRPr="00D031B4" w:rsidRDefault="00D031B4" w:rsidP="00D031B4">
            <w:pPr>
              <w:spacing w:after="0" w:line="240" w:lineRule="auto"/>
              <w:rPr>
                <w:rFonts w:cs="Times New Roman"/>
                <w:sz w:val="20"/>
                <w:szCs w:val="20"/>
              </w:rPr>
            </w:pPr>
            <w:r w:rsidRPr="00D031B4">
              <w:rPr>
                <w:rFonts w:cs="Times New Roman"/>
                <w:sz w:val="20"/>
                <w:szCs w:val="20"/>
              </w:rPr>
              <w:t>SWD</w:t>
            </w:r>
          </w:p>
        </w:tc>
        <w:tc>
          <w:tcPr>
            <w:tcW w:w="1169" w:type="dxa"/>
            <w:shd w:val="clear" w:color="auto" w:fill="BFBFBF" w:themeFill="background1" w:themeFillShade="BF"/>
          </w:tcPr>
          <w:p w14:paraId="091DB0DF" w14:textId="77777777" w:rsidR="00D031B4" w:rsidRPr="00D031B4" w:rsidRDefault="00D031B4" w:rsidP="00D031B4">
            <w:pPr>
              <w:spacing w:after="0" w:line="240" w:lineRule="auto"/>
              <w:jc w:val="center"/>
              <w:rPr>
                <w:sz w:val="20"/>
                <w:szCs w:val="20"/>
              </w:rPr>
            </w:pPr>
            <w:r w:rsidRPr="00D031B4">
              <w:rPr>
                <w:sz w:val="20"/>
                <w:szCs w:val="20"/>
              </w:rPr>
              <w:t>40</w:t>
            </w:r>
          </w:p>
        </w:tc>
        <w:tc>
          <w:tcPr>
            <w:tcW w:w="1170" w:type="dxa"/>
            <w:shd w:val="clear" w:color="auto" w:fill="BFBFBF" w:themeFill="background1" w:themeFillShade="BF"/>
          </w:tcPr>
          <w:p w14:paraId="531703EC" w14:textId="77777777" w:rsidR="00D031B4" w:rsidRPr="00D031B4" w:rsidRDefault="00D031B4" w:rsidP="00D031B4">
            <w:pPr>
              <w:spacing w:after="0" w:line="240" w:lineRule="auto"/>
              <w:jc w:val="center"/>
              <w:rPr>
                <w:sz w:val="20"/>
                <w:szCs w:val="20"/>
              </w:rPr>
            </w:pPr>
            <w:r w:rsidRPr="00D031B4">
              <w:rPr>
                <w:sz w:val="20"/>
                <w:szCs w:val="20"/>
              </w:rPr>
              <w:t>50%</w:t>
            </w:r>
          </w:p>
        </w:tc>
        <w:tc>
          <w:tcPr>
            <w:tcW w:w="1170" w:type="dxa"/>
            <w:shd w:val="clear" w:color="auto" w:fill="BFBFBF" w:themeFill="background1" w:themeFillShade="BF"/>
          </w:tcPr>
          <w:p w14:paraId="34FE5551" w14:textId="77777777" w:rsidR="00D031B4" w:rsidRPr="00D031B4" w:rsidRDefault="00D031B4" w:rsidP="00D031B4">
            <w:pPr>
              <w:spacing w:after="0" w:line="240" w:lineRule="auto"/>
              <w:jc w:val="center"/>
              <w:rPr>
                <w:sz w:val="20"/>
                <w:szCs w:val="20"/>
              </w:rPr>
            </w:pPr>
            <w:r w:rsidRPr="00D031B4">
              <w:rPr>
                <w:sz w:val="20"/>
                <w:szCs w:val="20"/>
              </w:rPr>
              <w:t>35%</w:t>
            </w:r>
          </w:p>
        </w:tc>
        <w:tc>
          <w:tcPr>
            <w:tcW w:w="1082" w:type="dxa"/>
            <w:shd w:val="clear" w:color="auto" w:fill="BFBFBF" w:themeFill="background1" w:themeFillShade="BF"/>
          </w:tcPr>
          <w:p w14:paraId="1C1BE370" w14:textId="0A8A52C0" w:rsidR="00D031B4" w:rsidRPr="00D031B4" w:rsidRDefault="00D031B4" w:rsidP="001D5CED">
            <w:pPr>
              <w:spacing w:after="0" w:line="240" w:lineRule="auto"/>
              <w:jc w:val="center"/>
              <w:rPr>
                <w:sz w:val="20"/>
                <w:szCs w:val="20"/>
              </w:rPr>
            </w:pPr>
            <w:r w:rsidRPr="00D031B4">
              <w:rPr>
                <w:sz w:val="20"/>
                <w:szCs w:val="20"/>
              </w:rPr>
              <w:t>-15</w:t>
            </w:r>
          </w:p>
        </w:tc>
        <w:tc>
          <w:tcPr>
            <w:tcW w:w="1258" w:type="dxa"/>
            <w:shd w:val="clear" w:color="auto" w:fill="BFBFBF" w:themeFill="background1" w:themeFillShade="BF"/>
          </w:tcPr>
          <w:p w14:paraId="74F0FF73" w14:textId="77777777" w:rsidR="00D031B4" w:rsidRPr="00D031B4" w:rsidRDefault="00D031B4" w:rsidP="00D031B4">
            <w:pPr>
              <w:spacing w:after="0" w:line="240" w:lineRule="auto"/>
              <w:jc w:val="center"/>
              <w:rPr>
                <w:sz w:val="20"/>
                <w:szCs w:val="20"/>
              </w:rPr>
            </w:pPr>
            <w:r w:rsidRPr="00D031B4">
              <w:rPr>
                <w:sz w:val="20"/>
                <w:szCs w:val="20"/>
              </w:rPr>
              <w:t>40%</w:t>
            </w:r>
          </w:p>
        </w:tc>
        <w:tc>
          <w:tcPr>
            <w:tcW w:w="1352" w:type="dxa"/>
            <w:shd w:val="clear" w:color="auto" w:fill="BFBFBF" w:themeFill="background1" w:themeFillShade="BF"/>
          </w:tcPr>
          <w:p w14:paraId="5C84CEB8" w14:textId="7795349D" w:rsidR="00D031B4" w:rsidRPr="00D031B4" w:rsidRDefault="00D031B4" w:rsidP="001D5CED">
            <w:pPr>
              <w:spacing w:after="0" w:line="240" w:lineRule="auto"/>
              <w:jc w:val="center"/>
              <w:rPr>
                <w:sz w:val="20"/>
                <w:szCs w:val="20"/>
              </w:rPr>
            </w:pPr>
            <w:r w:rsidRPr="00D031B4">
              <w:rPr>
                <w:sz w:val="20"/>
                <w:szCs w:val="20"/>
              </w:rPr>
              <w:t>-5</w:t>
            </w:r>
          </w:p>
        </w:tc>
      </w:tr>
      <w:tr w:rsidR="00D031B4" w:rsidRPr="00D031B4" w14:paraId="2692F012" w14:textId="77777777" w:rsidTr="00707B57">
        <w:tc>
          <w:tcPr>
            <w:tcW w:w="2159" w:type="dxa"/>
          </w:tcPr>
          <w:p w14:paraId="5D61EC6A" w14:textId="321052F6" w:rsidR="00D031B4" w:rsidRPr="00D031B4" w:rsidRDefault="00D031B4" w:rsidP="0042700A">
            <w:pPr>
              <w:spacing w:after="0" w:line="240" w:lineRule="auto"/>
              <w:rPr>
                <w:rFonts w:cs="Times New Roman"/>
                <w:sz w:val="20"/>
                <w:szCs w:val="20"/>
              </w:rPr>
            </w:pPr>
            <w:r w:rsidRPr="00D031B4">
              <w:rPr>
                <w:rFonts w:cs="Times New Roman"/>
                <w:sz w:val="20"/>
                <w:szCs w:val="20"/>
              </w:rPr>
              <w:t>EL</w:t>
            </w:r>
          </w:p>
        </w:tc>
        <w:tc>
          <w:tcPr>
            <w:tcW w:w="1169" w:type="dxa"/>
          </w:tcPr>
          <w:p w14:paraId="10B78670" w14:textId="77777777" w:rsidR="00D031B4" w:rsidRPr="00D031B4" w:rsidRDefault="00D031B4" w:rsidP="00D031B4">
            <w:pPr>
              <w:spacing w:after="0" w:line="240" w:lineRule="auto"/>
              <w:jc w:val="center"/>
              <w:rPr>
                <w:sz w:val="20"/>
                <w:szCs w:val="20"/>
              </w:rPr>
            </w:pPr>
            <w:r w:rsidRPr="00D031B4">
              <w:rPr>
                <w:sz w:val="20"/>
                <w:szCs w:val="20"/>
              </w:rPr>
              <w:t>7</w:t>
            </w:r>
          </w:p>
        </w:tc>
        <w:tc>
          <w:tcPr>
            <w:tcW w:w="1170" w:type="dxa"/>
          </w:tcPr>
          <w:p w14:paraId="6BAD27B0" w14:textId="77777777" w:rsidR="00D031B4" w:rsidRPr="00D031B4" w:rsidRDefault="00D031B4" w:rsidP="00D031B4">
            <w:pPr>
              <w:spacing w:after="0" w:line="240" w:lineRule="auto"/>
              <w:jc w:val="center"/>
              <w:rPr>
                <w:sz w:val="20"/>
                <w:szCs w:val="20"/>
              </w:rPr>
            </w:pPr>
            <w:r w:rsidRPr="00D031B4">
              <w:rPr>
                <w:sz w:val="20"/>
                <w:szCs w:val="20"/>
              </w:rPr>
              <w:t>--</w:t>
            </w:r>
          </w:p>
        </w:tc>
        <w:tc>
          <w:tcPr>
            <w:tcW w:w="1170" w:type="dxa"/>
          </w:tcPr>
          <w:p w14:paraId="6CD88332" w14:textId="77777777" w:rsidR="00D031B4" w:rsidRPr="00D031B4" w:rsidRDefault="00D031B4" w:rsidP="00D031B4">
            <w:pPr>
              <w:spacing w:after="0" w:line="240" w:lineRule="auto"/>
              <w:jc w:val="center"/>
              <w:rPr>
                <w:sz w:val="20"/>
                <w:szCs w:val="20"/>
              </w:rPr>
            </w:pPr>
            <w:r w:rsidRPr="00D031B4">
              <w:rPr>
                <w:sz w:val="20"/>
                <w:szCs w:val="20"/>
              </w:rPr>
              <w:t>--</w:t>
            </w:r>
          </w:p>
        </w:tc>
        <w:tc>
          <w:tcPr>
            <w:tcW w:w="1082" w:type="dxa"/>
          </w:tcPr>
          <w:p w14:paraId="492E0389" w14:textId="374B7ECF" w:rsidR="00D031B4" w:rsidRPr="00D031B4" w:rsidRDefault="001D5CED" w:rsidP="00D031B4">
            <w:pPr>
              <w:spacing w:after="0" w:line="240" w:lineRule="auto"/>
              <w:jc w:val="center"/>
              <w:rPr>
                <w:sz w:val="20"/>
                <w:szCs w:val="20"/>
              </w:rPr>
            </w:pPr>
            <w:r w:rsidRPr="00D031B4">
              <w:rPr>
                <w:sz w:val="20"/>
                <w:szCs w:val="20"/>
              </w:rPr>
              <w:t>--</w:t>
            </w:r>
          </w:p>
        </w:tc>
        <w:tc>
          <w:tcPr>
            <w:tcW w:w="1258" w:type="dxa"/>
          </w:tcPr>
          <w:p w14:paraId="054A67AE" w14:textId="77777777" w:rsidR="00D031B4" w:rsidRPr="00D031B4" w:rsidRDefault="00D031B4" w:rsidP="00D031B4">
            <w:pPr>
              <w:spacing w:after="0" w:line="240" w:lineRule="auto"/>
              <w:jc w:val="center"/>
              <w:rPr>
                <w:sz w:val="20"/>
                <w:szCs w:val="20"/>
              </w:rPr>
            </w:pPr>
            <w:r w:rsidRPr="00D031B4">
              <w:rPr>
                <w:sz w:val="20"/>
                <w:szCs w:val="20"/>
              </w:rPr>
              <w:t>44%</w:t>
            </w:r>
          </w:p>
        </w:tc>
        <w:tc>
          <w:tcPr>
            <w:tcW w:w="1352" w:type="dxa"/>
          </w:tcPr>
          <w:p w14:paraId="12782793" w14:textId="664CA410" w:rsidR="00D031B4" w:rsidRPr="00D031B4" w:rsidRDefault="001D5CED" w:rsidP="00D031B4">
            <w:pPr>
              <w:spacing w:after="0" w:line="240" w:lineRule="auto"/>
              <w:jc w:val="center"/>
              <w:rPr>
                <w:sz w:val="20"/>
                <w:szCs w:val="20"/>
              </w:rPr>
            </w:pPr>
            <w:r w:rsidRPr="00D031B4">
              <w:rPr>
                <w:sz w:val="20"/>
                <w:szCs w:val="20"/>
              </w:rPr>
              <w:t>--</w:t>
            </w:r>
          </w:p>
        </w:tc>
      </w:tr>
      <w:tr w:rsidR="00D031B4" w:rsidRPr="00D031B4" w14:paraId="09CEFEA4" w14:textId="77777777" w:rsidTr="00707B57">
        <w:tc>
          <w:tcPr>
            <w:tcW w:w="2159" w:type="dxa"/>
            <w:shd w:val="clear" w:color="auto" w:fill="BFBFBF" w:themeFill="background1" w:themeFillShade="BF"/>
          </w:tcPr>
          <w:p w14:paraId="6E10A8D2" w14:textId="77777777" w:rsidR="00D031B4" w:rsidRPr="00D031B4" w:rsidRDefault="00D031B4" w:rsidP="00D031B4">
            <w:pPr>
              <w:spacing w:after="0" w:line="240" w:lineRule="auto"/>
              <w:rPr>
                <w:rFonts w:cs="Times New Roman"/>
                <w:sz w:val="20"/>
                <w:szCs w:val="20"/>
              </w:rPr>
            </w:pPr>
            <w:r w:rsidRPr="00D031B4">
              <w:rPr>
                <w:rFonts w:cs="Times New Roman"/>
                <w:sz w:val="20"/>
                <w:szCs w:val="20"/>
              </w:rPr>
              <w:t>All</w:t>
            </w:r>
          </w:p>
        </w:tc>
        <w:tc>
          <w:tcPr>
            <w:tcW w:w="1169" w:type="dxa"/>
            <w:shd w:val="clear" w:color="auto" w:fill="BFBFBF" w:themeFill="background1" w:themeFillShade="BF"/>
          </w:tcPr>
          <w:p w14:paraId="102968AB" w14:textId="77777777" w:rsidR="00D031B4" w:rsidRPr="00D031B4" w:rsidRDefault="00D031B4" w:rsidP="00D031B4">
            <w:pPr>
              <w:spacing w:after="0" w:line="240" w:lineRule="auto"/>
              <w:jc w:val="center"/>
              <w:rPr>
                <w:sz w:val="20"/>
                <w:szCs w:val="20"/>
              </w:rPr>
            </w:pPr>
            <w:r w:rsidRPr="00D031B4">
              <w:rPr>
                <w:sz w:val="20"/>
                <w:szCs w:val="20"/>
              </w:rPr>
              <w:t>208</w:t>
            </w:r>
          </w:p>
        </w:tc>
        <w:tc>
          <w:tcPr>
            <w:tcW w:w="1170" w:type="dxa"/>
            <w:shd w:val="clear" w:color="auto" w:fill="BFBFBF" w:themeFill="background1" w:themeFillShade="BF"/>
          </w:tcPr>
          <w:p w14:paraId="1FA11CA6" w14:textId="77777777" w:rsidR="00D031B4" w:rsidRPr="00D031B4" w:rsidRDefault="00D031B4" w:rsidP="00D031B4">
            <w:pPr>
              <w:spacing w:after="0" w:line="240" w:lineRule="auto"/>
              <w:jc w:val="center"/>
              <w:rPr>
                <w:sz w:val="20"/>
                <w:szCs w:val="20"/>
              </w:rPr>
            </w:pPr>
            <w:r w:rsidRPr="00D031B4">
              <w:rPr>
                <w:sz w:val="20"/>
                <w:szCs w:val="20"/>
              </w:rPr>
              <w:t>87%</w:t>
            </w:r>
          </w:p>
        </w:tc>
        <w:tc>
          <w:tcPr>
            <w:tcW w:w="1170" w:type="dxa"/>
            <w:shd w:val="clear" w:color="auto" w:fill="BFBFBF" w:themeFill="background1" w:themeFillShade="BF"/>
          </w:tcPr>
          <w:p w14:paraId="02D4CC73" w14:textId="77777777" w:rsidR="00D031B4" w:rsidRPr="00D031B4" w:rsidRDefault="00D031B4" w:rsidP="00D031B4">
            <w:pPr>
              <w:spacing w:after="0" w:line="240" w:lineRule="auto"/>
              <w:jc w:val="center"/>
              <w:rPr>
                <w:sz w:val="20"/>
                <w:szCs w:val="20"/>
              </w:rPr>
            </w:pPr>
            <w:r w:rsidRPr="00D031B4">
              <w:rPr>
                <w:sz w:val="20"/>
                <w:szCs w:val="20"/>
              </w:rPr>
              <w:t>79%</w:t>
            </w:r>
          </w:p>
        </w:tc>
        <w:tc>
          <w:tcPr>
            <w:tcW w:w="1082" w:type="dxa"/>
            <w:shd w:val="clear" w:color="auto" w:fill="BFBFBF" w:themeFill="background1" w:themeFillShade="BF"/>
          </w:tcPr>
          <w:p w14:paraId="38B3F779" w14:textId="253EE3FD" w:rsidR="00D031B4" w:rsidRPr="00D031B4" w:rsidRDefault="00D031B4" w:rsidP="001D5CED">
            <w:pPr>
              <w:spacing w:after="0" w:line="240" w:lineRule="auto"/>
              <w:jc w:val="center"/>
              <w:rPr>
                <w:sz w:val="20"/>
                <w:szCs w:val="20"/>
              </w:rPr>
            </w:pPr>
            <w:r w:rsidRPr="00D031B4">
              <w:rPr>
                <w:sz w:val="20"/>
                <w:szCs w:val="20"/>
              </w:rPr>
              <w:t>-8</w:t>
            </w:r>
          </w:p>
        </w:tc>
        <w:tc>
          <w:tcPr>
            <w:tcW w:w="1258" w:type="dxa"/>
            <w:shd w:val="clear" w:color="auto" w:fill="BFBFBF" w:themeFill="background1" w:themeFillShade="BF"/>
          </w:tcPr>
          <w:p w14:paraId="6B29B06D" w14:textId="77777777" w:rsidR="00D031B4" w:rsidRPr="00D031B4" w:rsidRDefault="00D031B4" w:rsidP="00D031B4">
            <w:pPr>
              <w:spacing w:after="0" w:line="240" w:lineRule="auto"/>
              <w:jc w:val="center"/>
              <w:rPr>
                <w:sz w:val="20"/>
                <w:szCs w:val="20"/>
              </w:rPr>
            </w:pPr>
            <w:r w:rsidRPr="00D031B4">
              <w:rPr>
                <w:sz w:val="20"/>
                <w:szCs w:val="20"/>
              </w:rPr>
              <w:t>78%</w:t>
            </w:r>
          </w:p>
        </w:tc>
        <w:tc>
          <w:tcPr>
            <w:tcW w:w="1352" w:type="dxa"/>
            <w:shd w:val="clear" w:color="auto" w:fill="BFBFBF" w:themeFill="background1" w:themeFillShade="BF"/>
          </w:tcPr>
          <w:p w14:paraId="396243C7" w14:textId="78BD2325" w:rsidR="00D031B4" w:rsidRPr="00D031B4" w:rsidRDefault="00D031B4" w:rsidP="001D5CED">
            <w:pPr>
              <w:spacing w:after="0" w:line="240" w:lineRule="auto"/>
              <w:jc w:val="center"/>
              <w:rPr>
                <w:sz w:val="20"/>
                <w:szCs w:val="20"/>
              </w:rPr>
            </w:pPr>
            <w:r w:rsidRPr="00D031B4">
              <w:rPr>
                <w:sz w:val="20"/>
                <w:szCs w:val="20"/>
              </w:rPr>
              <w:t>1</w:t>
            </w:r>
          </w:p>
        </w:tc>
      </w:tr>
    </w:tbl>
    <w:p w14:paraId="650B88C8" w14:textId="1C675319" w:rsidR="00D031B4" w:rsidRDefault="00D031B4" w:rsidP="00D031B4">
      <w:pPr>
        <w:spacing w:after="0"/>
        <w:rPr>
          <w:rFonts w:cs="Times New Roman"/>
        </w:rPr>
      </w:pPr>
    </w:p>
    <w:p w14:paraId="4E7EC5EE" w14:textId="35FB1D40" w:rsidR="00A0522B" w:rsidRDefault="00A0522B" w:rsidP="00D031B4">
      <w:pPr>
        <w:spacing w:after="0"/>
        <w:rPr>
          <w:rFonts w:cs="Times New Roman"/>
        </w:rPr>
      </w:pPr>
    </w:p>
    <w:p w14:paraId="7D9DE8DA" w14:textId="77777777" w:rsidR="00A0522B" w:rsidRPr="00D031B4" w:rsidRDefault="00A0522B" w:rsidP="00D031B4">
      <w:pPr>
        <w:spacing w:after="0"/>
        <w:rPr>
          <w:rFonts w:cs="Times New Roman"/>
        </w:rPr>
      </w:pPr>
    </w:p>
    <w:tbl>
      <w:tblPr>
        <w:tblStyle w:val="TableGrid5"/>
        <w:tblW w:w="0" w:type="auto"/>
        <w:jc w:val="center"/>
        <w:tblLook w:val="04A0" w:firstRow="1" w:lastRow="0" w:firstColumn="1" w:lastColumn="0" w:noHBand="0" w:noVBand="1"/>
        <w:tblCaption w:val="Table 9: Northampton Public Schools"/>
        <w:tblDescription w:val="MCAS Science Percent Scoring Proficient or Advanced in Grades 5, 8, and 10, 2015–2018"/>
      </w:tblPr>
      <w:tblGrid>
        <w:gridCol w:w="2151"/>
        <w:gridCol w:w="989"/>
        <w:gridCol w:w="990"/>
        <w:gridCol w:w="990"/>
        <w:gridCol w:w="990"/>
        <w:gridCol w:w="990"/>
        <w:gridCol w:w="1168"/>
        <w:gridCol w:w="1092"/>
      </w:tblGrid>
      <w:tr w:rsidR="00D031B4" w:rsidRPr="00D031B4" w14:paraId="04261152" w14:textId="77777777" w:rsidTr="00EE1F4D">
        <w:trPr>
          <w:jc w:val="center"/>
        </w:trPr>
        <w:tc>
          <w:tcPr>
            <w:tcW w:w="9360" w:type="dxa"/>
            <w:gridSpan w:val="8"/>
            <w:tcBorders>
              <w:top w:val="nil"/>
              <w:left w:val="nil"/>
              <w:right w:val="nil"/>
            </w:tcBorders>
          </w:tcPr>
          <w:p w14:paraId="068B4B22"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Table 9: Northampton Public Schools</w:t>
            </w:r>
          </w:p>
          <w:p w14:paraId="28CE0F1A" w14:textId="0AFA322A" w:rsidR="00D031B4" w:rsidRPr="00D031B4" w:rsidRDefault="00D031B4" w:rsidP="0042700A">
            <w:pPr>
              <w:spacing w:after="0" w:line="240" w:lineRule="auto"/>
              <w:jc w:val="center"/>
              <w:rPr>
                <w:rFonts w:cs="Times New Roman"/>
                <w:sz w:val="20"/>
                <w:szCs w:val="20"/>
              </w:rPr>
            </w:pPr>
            <w:r w:rsidRPr="00D031B4">
              <w:rPr>
                <w:rFonts w:cs="Times New Roman"/>
                <w:b/>
                <w:sz w:val="20"/>
                <w:szCs w:val="20"/>
              </w:rPr>
              <w:t>MCAS Science Percent Scoring Proficient or Advanced in Grades 5, 8, and 10, 2015</w:t>
            </w:r>
            <w:r w:rsidR="0042700A">
              <w:rPr>
                <w:rFonts w:cs="Times New Roman"/>
                <w:b/>
                <w:sz w:val="20"/>
                <w:szCs w:val="20"/>
              </w:rPr>
              <w:t>–</w:t>
            </w:r>
            <w:r w:rsidRPr="00D031B4">
              <w:rPr>
                <w:rFonts w:cs="Times New Roman"/>
                <w:b/>
                <w:sz w:val="20"/>
                <w:szCs w:val="20"/>
              </w:rPr>
              <w:t>2018</w:t>
            </w:r>
          </w:p>
        </w:tc>
      </w:tr>
      <w:tr w:rsidR="00D031B4" w:rsidRPr="00D031B4" w14:paraId="685CA082" w14:textId="77777777" w:rsidTr="00EE1F4D">
        <w:trPr>
          <w:jc w:val="center"/>
        </w:trPr>
        <w:tc>
          <w:tcPr>
            <w:tcW w:w="2151" w:type="dxa"/>
            <w:shd w:val="clear" w:color="auto" w:fill="BFBFBF" w:themeFill="background1" w:themeFillShade="BF"/>
          </w:tcPr>
          <w:p w14:paraId="43732518" w14:textId="77777777" w:rsidR="00D031B4" w:rsidRPr="00D031B4" w:rsidRDefault="00D031B4" w:rsidP="004B5983">
            <w:pPr>
              <w:spacing w:after="0" w:line="240" w:lineRule="auto"/>
              <w:rPr>
                <w:rFonts w:cs="Times New Roman"/>
                <w:b/>
                <w:sz w:val="20"/>
                <w:szCs w:val="20"/>
              </w:rPr>
            </w:pPr>
            <w:r w:rsidRPr="00D031B4">
              <w:rPr>
                <w:rFonts w:cs="Times New Roman"/>
                <w:b/>
                <w:sz w:val="20"/>
                <w:szCs w:val="20"/>
              </w:rPr>
              <w:t>Group</w:t>
            </w:r>
          </w:p>
        </w:tc>
        <w:tc>
          <w:tcPr>
            <w:tcW w:w="989" w:type="dxa"/>
            <w:shd w:val="clear" w:color="auto" w:fill="BFBFBF" w:themeFill="background1" w:themeFillShade="BF"/>
          </w:tcPr>
          <w:p w14:paraId="3362ED4D"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N (2018)</w:t>
            </w:r>
          </w:p>
        </w:tc>
        <w:tc>
          <w:tcPr>
            <w:tcW w:w="990" w:type="dxa"/>
            <w:shd w:val="clear" w:color="auto" w:fill="BFBFBF" w:themeFill="background1" w:themeFillShade="BF"/>
          </w:tcPr>
          <w:p w14:paraId="753665CE"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2015</w:t>
            </w:r>
          </w:p>
        </w:tc>
        <w:tc>
          <w:tcPr>
            <w:tcW w:w="990" w:type="dxa"/>
            <w:shd w:val="clear" w:color="auto" w:fill="BFBFBF" w:themeFill="background1" w:themeFillShade="BF"/>
          </w:tcPr>
          <w:p w14:paraId="42EC90F0"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2016</w:t>
            </w:r>
          </w:p>
        </w:tc>
        <w:tc>
          <w:tcPr>
            <w:tcW w:w="990" w:type="dxa"/>
            <w:shd w:val="clear" w:color="auto" w:fill="BFBFBF" w:themeFill="background1" w:themeFillShade="BF"/>
          </w:tcPr>
          <w:p w14:paraId="08811FD5"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2017</w:t>
            </w:r>
          </w:p>
        </w:tc>
        <w:tc>
          <w:tcPr>
            <w:tcW w:w="990" w:type="dxa"/>
            <w:shd w:val="clear" w:color="auto" w:fill="BFBFBF" w:themeFill="background1" w:themeFillShade="BF"/>
          </w:tcPr>
          <w:p w14:paraId="5CAEDD48"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2018</w:t>
            </w:r>
          </w:p>
        </w:tc>
        <w:tc>
          <w:tcPr>
            <w:tcW w:w="1168" w:type="dxa"/>
            <w:shd w:val="clear" w:color="auto" w:fill="BFBFBF" w:themeFill="background1" w:themeFillShade="BF"/>
          </w:tcPr>
          <w:p w14:paraId="3B6C081F" w14:textId="3B632224" w:rsidR="00D031B4" w:rsidRPr="00D031B4" w:rsidRDefault="00D031B4" w:rsidP="0042700A">
            <w:pPr>
              <w:spacing w:after="0" w:line="240" w:lineRule="auto"/>
              <w:jc w:val="center"/>
              <w:rPr>
                <w:rFonts w:cs="Times New Roman"/>
                <w:b/>
                <w:sz w:val="20"/>
                <w:szCs w:val="20"/>
              </w:rPr>
            </w:pPr>
            <w:r w:rsidRPr="00D031B4">
              <w:rPr>
                <w:rFonts w:cs="Times New Roman"/>
                <w:b/>
                <w:sz w:val="20"/>
                <w:szCs w:val="20"/>
              </w:rPr>
              <w:t xml:space="preserve">4-yr </w:t>
            </w:r>
            <w:r w:rsidR="0042700A">
              <w:rPr>
                <w:rFonts w:cs="Times New Roman"/>
                <w:b/>
                <w:sz w:val="20"/>
                <w:szCs w:val="20"/>
              </w:rPr>
              <w:t>C</w:t>
            </w:r>
            <w:r w:rsidR="0042700A" w:rsidRPr="00D031B4">
              <w:rPr>
                <w:rFonts w:cs="Times New Roman"/>
                <w:b/>
                <w:sz w:val="20"/>
                <w:szCs w:val="20"/>
              </w:rPr>
              <w:t>hange</w:t>
            </w:r>
          </w:p>
        </w:tc>
        <w:tc>
          <w:tcPr>
            <w:tcW w:w="1092" w:type="dxa"/>
            <w:shd w:val="clear" w:color="auto" w:fill="BFBFBF" w:themeFill="background1" w:themeFillShade="BF"/>
          </w:tcPr>
          <w:p w14:paraId="3A80557E"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State (2018)</w:t>
            </w:r>
          </w:p>
        </w:tc>
      </w:tr>
      <w:tr w:rsidR="00D031B4" w:rsidRPr="00D031B4" w14:paraId="11EB065B" w14:textId="77777777" w:rsidTr="00EE1F4D">
        <w:trPr>
          <w:jc w:val="center"/>
        </w:trPr>
        <w:tc>
          <w:tcPr>
            <w:tcW w:w="2151" w:type="dxa"/>
          </w:tcPr>
          <w:p w14:paraId="44867DFB" w14:textId="77777777" w:rsidR="00D031B4" w:rsidRPr="00D031B4" w:rsidRDefault="00D031B4" w:rsidP="00D031B4">
            <w:pPr>
              <w:spacing w:after="0" w:line="240" w:lineRule="auto"/>
              <w:rPr>
                <w:sz w:val="20"/>
                <w:szCs w:val="20"/>
              </w:rPr>
            </w:pPr>
            <w:r w:rsidRPr="00D031B4">
              <w:rPr>
                <w:sz w:val="20"/>
                <w:szCs w:val="20"/>
              </w:rPr>
              <w:t>African American/Black</w:t>
            </w:r>
          </w:p>
        </w:tc>
        <w:tc>
          <w:tcPr>
            <w:tcW w:w="989" w:type="dxa"/>
          </w:tcPr>
          <w:p w14:paraId="769BEF74" w14:textId="77777777" w:rsidR="00D031B4" w:rsidRPr="00D031B4" w:rsidRDefault="00D031B4" w:rsidP="00D031B4">
            <w:pPr>
              <w:spacing w:after="0" w:line="240" w:lineRule="auto"/>
              <w:jc w:val="center"/>
              <w:rPr>
                <w:sz w:val="20"/>
                <w:szCs w:val="20"/>
              </w:rPr>
            </w:pPr>
            <w:r w:rsidRPr="00D031B4">
              <w:rPr>
                <w:sz w:val="20"/>
                <w:szCs w:val="20"/>
              </w:rPr>
              <w:t>16</w:t>
            </w:r>
          </w:p>
        </w:tc>
        <w:tc>
          <w:tcPr>
            <w:tcW w:w="990" w:type="dxa"/>
          </w:tcPr>
          <w:p w14:paraId="573E3D36" w14:textId="77777777" w:rsidR="00D031B4" w:rsidRPr="00D031B4" w:rsidRDefault="00D031B4" w:rsidP="00D031B4">
            <w:pPr>
              <w:spacing w:after="0" w:line="240" w:lineRule="auto"/>
              <w:jc w:val="center"/>
              <w:rPr>
                <w:sz w:val="20"/>
                <w:szCs w:val="20"/>
              </w:rPr>
            </w:pPr>
            <w:r w:rsidRPr="00D031B4">
              <w:rPr>
                <w:sz w:val="20"/>
                <w:szCs w:val="20"/>
              </w:rPr>
              <w:t>46%</w:t>
            </w:r>
          </w:p>
        </w:tc>
        <w:tc>
          <w:tcPr>
            <w:tcW w:w="990" w:type="dxa"/>
          </w:tcPr>
          <w:p w14:paraId="09BF1511" w14:textId="77777777" w:rsidR="00D031B4" w:rsidRPr="00D031B4" w:rsidRDefault="00D031B4" w:rsidP="00D031B4">
            <w:pPr>
              <w:spacing w:after="0" w:line="240" w:lineRule="auto"/>
              <w:jc w:val="center"/>
              <w:rPr>
                <w:sz w:val="20"/>
                <w:szCs w:val="20"/>
              </w:rPr>
            </w:pPr>
            <w:r w:rsidRPr="00D031B4">
              <w:rPr>
                <w:sz w:val="20"/>
                <w:szCs w:val="20"/>
              </w:rPr>
              <w:t>54%</w:t>
            </w:r>
          </w:p>
        </w:tc>
        <w:tc>
          <w:tcPr>
            <w:tcW w:w="990" w:type="dxa"/>
          </w:tcPr>
          <w:p w14:paraId="0297D57E" w14:textId="77777777" w:rsidR="00D031B4" w:rsidRPr="00D031B4" w:rsidRDefault="00D031B4" w:rsidP="00D031B4">
            <w:pPr>
              <w:spacing w:after="0" w:line="240" w:lineRule="auto"/>
              <w:jc w:val="center"/>
              <w:rPr>
                <w:sz w:val="20"/>
                <w:szCs w:val="20"/>
              </w:rPr>
            </w:pPr>
            <w:r w:rsidRPr="00D031B4">
              <w:rPr>
                <w:sz w:val="20"/>
                <w:szCs w:val="20"/>
              </w:rPr>
              <w:t>26%</w:t>
            </w:r>
          </w:p>
        </w:tc>
        <w:tc>
          <w:tcPr>
            <w:tcW w:w="990" w:type="dxa"/>
          </w:tcPr>
          <w:p w14:paraId="15E5EB9D" w14:textId="77777777" w:rsidR="00D031B4" w:rsidRPr="00D031B4" w:rsidRDefault="00D031B4" w:rsidP="00D031B4">
            <w:pPr>
              <w:spacing w:after="0" w:line="240" w:lineRule="auto"/>
              <w:jc w:val="center"/>
              <w:rPr>
                <w:sz w:val="20"/>
                <w:szCs w:val="20"/>
              </w:rPr>
            </w:pPr>
            <w:r w:rsidRPr="00D031B4">
              <w:rPr>
                <w:sz w:val="20"/>
                <w:szCs w:val="20"/>
              </w:rPr>
              <w:t>25%</w:t>
            </w:r>
          </w:p>
        </w:tc>
        <w:tc>
          <w:tcPr>
            <w:tcW w:w="1168" w:type="dxa"/>
          </w:tcPr>
          <w:p w14:paraId="308C994A" w14:textId="65219159" w:rsidR="00D031B4" w:rsidRPr="00D031B4" w:rsidRDefault="00D031B4" w:rsidP="000C6506">
            <w:pPr>
              <w:spacing w:after="0" w:line="240" w:lineRule="auto"/>
              <w:jc w:val="center"/>
              <w:rPr>
                <w:sz w:val="20"/>
                <w:szCs w:val="20"/>
              </w:rPr>
            </w:pPr>
            <w:r w:rsidRPr="00D031B4">
              <w:rPr>
                <w:sz w:val="20"/>
                <w:szCs w:val="20"/>
              </w:rPr>
              <w:t>-21</w:t>
            </w:r>
          </w:p>
        </w:tc>
        <w:tc>
          <w:tcPr>
            <w:tcW w:w="1092" w:type="dxa"/>
          </w:tcPr>
          <w:p w14:paraId="1CE17FA8" w14:textId="77777777" w:rsidR="00D031B4" w:rsidRPr="00D031B4" w:rsidRDefault="00D031B4" w:rsidP="00D031B4">
            <w:pPr>
              <w:spacing w:after="0" w:line="240" w:lineRule="auto"/>
              <w:jc w:val="center"/>
              <w:rPr>
                <w:sz w:val="20"/>
                <w:szCs w:val="20"/>
              </w:rPr>
            </w:pPr>
            <w:r w:rsidRPr="00D031B4">
              <w:rPr>
                <w:sz w:val="20"/>
                <w:szCs w:val="20"/>
              </w:rPr>
              <w:t>30%</w:t>
            </w:r>
          </w:p>
        </w:tc>
      </w:tr>
      <w:tr w:rsidR="00D031B4" w:rsidRPr="00D031B4" w14:paraId="515CC341" w14:textId="77777777" w:rsidTr="00EE1F4D">
        <w:trPr>
          <w:jc w:val="center"/>
        </w:trPr>
        <w:tc>
          <w:tcPr>
            <w:tcW w:w="2151" w:type="dxa"/>
            <w:shd w:val="clear" w:color="auto" w:fill="BFBFBF" w:themeFill="background1" w:themeFillShade="BF"/>
          </w:tcPr>
          <w:p w14:paraId="005F9EFD" w14:textId="77777777" w:rsidR="00D031B4" w:rsidRPr="00D031B4" w:rsidRDefault="00D031B4" w:rsidP="00D031B4">
            <w:pPr>
              <w:spacing w:after="0" w:line="240" w:lineRule="auto"/>
              <w:rPr>
                <w:sz w:val="20"/>
                <w:szCs w:val="20"/>
              </w:rPr>
            </w:pPr>
            <w:r w:rsidRPr="00D031B4">
              <w:rPr>
                <w:sz w:val="20"/>
                <w:szCs w:val="20"/>
              </w:rPr>
              <w:t>Asian</w:t>
            </w:r>
          </w:p>
        </w:tc>
        <w:tc>
          <w:tcPr>
            <w:tcW w:w="989" w:type="dxa"/>
            <w:shd w:val="clear" w:color="auto" w:fill="BFBFBF" w:themeFill="background1" w:themeFillShade="BF"/>
          </w:tcPr>
          <w:p w14:paraId="6F62FFC9" w14:textId="77777777" w:rsidR="00D031B4" w:rsidRPr="00D031B4" w:rsidRDefault="00D031B4" w:rsidP="00D031B4">
            <w:pPr>
              <w:spacing w:after="0" w:line="240" w:lineRule="auto"/>
              <w:jc w:val="center"/>
              <w:rPr>
                <w:sz w:val="20"/>
                <w:szCs w:val="20"/>
              </w:rPr>
            </w:pPr>
            <w:r w:rsidRPr="00D031B4">
              <w:rPr>
                <w:sz w:val="20"/>
                <w:szCs w:val="20"/>
              </w:rPr>
              <w:t>24</w:t>
            </w:r>
          </w:p>
        </w:tc>
        <w:tc>
          <w:tcPr>
            <w:tcW w:w="990" w:type="dxa"/>
            <w:shd w:val="clear" w:color="auto" w:fill="BFBFBF" w:themeFill="background1" w:themeFillShade="BF"/>
          </w:tcPr>
          <w:p w14:paraId="43FBC4D9" w14:textId="77777777" w:rsidR="00D031B4" w:rsidRPr="00D031B4" w:rsidRDefault="00D031B4" w:rsidP="00D031B4">
            <w:pPr>
              <w:spacing w:after="0" w:line="240" w:lineRule="auto"/>
              <w:jc w:val="center"/>
              <w:rPr>
                <w:sz w:val="20"/>
                <w:szCs w:val="20"/>
              </w:rPr>
            </w:pPr>
            <w:r w:rsidRPr="00D031B4">
              <w:rPr>
                <w:sz w:val="20"/>
                <w:szCs w:val="20"/>
              </w:rPr>
              <w:t>61%</w:t>
            </w:r>
          </w:p>
        </w:tc>
        <w:tc>
          <w:tcPr>
            <w:tcW w:w="990" w:type="dxa"/>
            <w:shd w:val="clear" w:color="auto" w:fill="BFBFBF" w:themeFill="background1" w:themeFillShade="BF"/>
          </w:tcPr>
          <w:p w14:paraId="2CBB803D" w14:textId="77777777" w:rsidR="00D031B4" w:rsidRPr="00D031B4" w:rsidRDefault="00D031B4" w:rsidP="00D031B4">
            <w:pPr>
              <w:spacing w:after="0" w:line="240" w:lineRule="auto"/>
              <w:jc w:val="center"/>
              <w:rPr>
                <w:sz w:val="20"/>
                <w:szCs w:val="20"/>
              </w:rPr>
            </w:pPr>
            <w:r w:rsidRPr="00D031B4">
              <w:rPr>
                <w:sz w:val="20"/>
                <w:szCs w:val="20"/>
              </w:rPr>
              <w:t>52%</w:t>
            </w:r>
          </w:p>
        </w:tc>
        <w:tc>
          <w:tcPr>
            <w:tcW w:w="990" w:type="dxa"/>
            <w:shd w:val="clear" w:color="auto" w:fill="BFBFBF" w:themeFill="background1" w:themeFillShade="BF"/>
          </w:tcPr>
          <w:p w14:paraId="303381F9" w14:textId="77777777" w:rsidR="00D031B4" w:rsidRPr="00D031B4" w:rsidRDefault="00D031B4" w:rsidP="00D031B4">
            <w:pPr>
              <w:spacing w:after="0" w:line="240" w:lineRule="auto"/>
              <w:jc w:val="center"/>
              <w:rPr>
                <w:sz w:val="20"/>
                <w:szCs w:val="20"/>
              </w:rPr>
            </w:pPr>
            <w:r w:rsidRPr="00D031B4">
              <w:rPr>
                <w:sz w:val="20"/>
                <w:szCs w:val="20"/>
              </w:rPr>
              <w:t>61%</w:t>
            </w:r>
          </w:p>
        </w:tc>
        <w:tc>
          <w:tcPr>
            <w:tcW w:w="990" w:type="dxa"/>
            <w:shd w:val="clear" w:color="auto" w:fill="BFBFBF" w:themeFill="background1" w:themeFillShade="BF"/>
          </w:tcPr>
          <w:p w14:paraId="430DF0D1" w14:textId="77777777" w:rsidR="00D031B4" w:rsidRPr="00D031B4" w:rsidRDefault="00D031B4" w:rsidP="00D031B4">
            <w:pPr>
              <w:spacing w:after="0" w:line="240" w:lineRule="auto"/>
              <w:jc w:val="center"/>
              <w:rPr>
                <w:sz w:val="20"/>
                <w:szCs w:val="20"/>
              </w:rPr>
            </w:pPr>
            <w:r w:rsidRPr="00D031B4">
              <w:rPr>
                <w:sz w:val="20"/>
                <w:szCs w:val="20"/>
              </w:rPr>
              <w:t>21%</w:t>
            </w:r>
          </w:p>
        </w:tc>
        <w:tc>
          <w:tcPr>
            <w:tcW w:w="1168" w:type="dxa"/>
            <w:shd w:val="clear" w:color="auto" w:fill="BFBFBF" w:themeFill="background1" w:themeFillShade="BF"/>
          </w:tcPr>
          <w:p w14:paraId="08DC6715" w14:textId="53D1EE1B" w:rsidR="00D031B4" w:rsidRPr="00D031B4" w:rsidRDefault="00D031B4" w:rsidP="000C6506">
            <w:pPr>
              <w:spacing w:after="0" w:line="240" w:lineRule="auto"/>
              <w:jc w:val="center"/>
              <w:rPr>
                <w:sz w:val="20"/>
                <w:szCs w:val="20"/>
              </w:rPr>
            </w:pPr>
            <w:r w:rsidRPr="00D031B4">
              <w:rPr>
                <w:sz w:val="20"/>
                <w:szCs w:val="20"/>
              </w:rPr>
              <w:t>-40</w:t>
            </w:r>
          </w:p>
        </w:tc>
        <w:tc>
          <w:tcPr>
            <w:tcW w:w="1092" w:type="dxa"/>
            <w:shd w:val="clear" w:color="auto" w:fill="BFBFBF" w:themeFill="background1" w:themeFillShade="BF"/>
          </w:tcPr>
          <w:p w14:paraId="0A6B4C5A" w14:textId="77777777" w:rsidR="00D031B4" w:rsidRPr="00D031B4" w:rsidRDefault="00D031B4" w:rsidP="00D031B4">
            <w:pPr>
              <w:spacing w:after="0" w:line="240" w:lineRule="auto"/>
              <w:jc w:val="center"/>
              <w:rPr>
                <w:sz w:val="20"/>
                <w:szCs w:val="20"/>
              </w:rPr>
            </w:pPr>
            <w:r w:rsidRPr="00D031B4">
              <w:rPr>
                <w:sz w:val="20"/>
                <w:szCs w:val="20"/>
              </w:rPr>
              <w:t>68%</w:t>
            </w:r>
          </w:p>
        </w:tc>
      </w:tr>
      <w:tr w:rsidR="00D031B4" w:rsidRPr="00D031B4" w14:paraId="7F8C79D6" w14:textId="77777777" w:rsidTr="00EE1F4D">
        <w:trPr>
          <w:jc w:val="center"/>
        </w:trPr>
        <w:tc>
          <w:tcPr>
            <w:tcW w:w="2151" w:type="dxa"/>
          </w:tcPr>
          <w:p w14:paraId="6EBB750B" w14:textId="77777777" w:rsidR="00D031B4" w:rsidRPr="00D031B4" w:rsidRDefault="00D031B4" w:rsidP="00D031B4">
            <w:pPr>
              <w:spacing w:after="0" w:line="240" w:lineRule="auto"/>
              <w:rPr>
                <w:sz w:val="20"/>
                <w:szCs w:val="20"/>
              </w:rPr>
            </w:pPr>
            <w:r w:rsidRPr="00D031B4">
              <w:rPr>
                <w:sz w:val="20"/>
                <w:szCs w:val="20"/>
              </w:rPr>
              <w:t>Hispanic or Latino</w:t>
            </w:r>
          </w:p>
        </w:tc>
        <w:tc>
          <w:tcPr>
            <w:tcW w:w="989" w:type="dxa"/>
          </w:tcPr>
          <w:p w14:paraId="28861E6F" w14:textId="77777777" w:rsidR="00D031B4" w:rsidRPr="00D031B4" w:rsidRDefault="00D031B4" w:rsidP="00D031B4">
            <w:pPr>
              <w:spacing w:after="0" w:line="240" w:lineRule="auto"/>
              <w:jc w:val="center"/>
              <w:rPr>
                <w:sz w:val="20"/>
                <w:szCs w:val="20"/>
              </w:rPr>
            </w:pPr>
            <w:r w:rsidRPr="00D031B4">
              <w:rPr>
                <w:sz w:val="20"/>
                <w:szCs w:val="20"/>
              </w:rPr>
              <w:t>96</w:t>
            </w:r>
          </w:p>
        </w:tc>
        <w:tc>
          <w:tcPr>
            <w:tcW w:w="990" w:type="dxa"/>
          </w:tcPr>
          <w:p w14:paraId="3C4A507B" w14:textId="77777777" w:rsidR="00D031B4" w:rsidRPr="00D031B4" w:rsidRDefault="00D031B4" w:rsidP="00D031B4">
            <w:pPr>
              <w:spacing w:after="0" w:line="240" w:lineRule="auto"/>
              <w:jc w:val="center"/>
              <w:rPr>
                <w:sz w:val="20"/>
                <w:szCs w:val="20"/>
              </w:rPr>
            </w:pPr>
            <w:r w:rsidRPr="00D031B4">
              <w:rPr>
                <w:sz w:val="20"/>
                <w:szCs w:val="20"/>
              </w:rPr>
              <w:t>36%</w:t>
            </w:r>
          </w:p>
        </w:tc>
        <w:tc>
          <w:tcPr>
            <w:tcW w:w="990" w:type="dxa"/>
          </w:tcPr>
          <w:p w14:paraId="09FE5574" w14:textId="77777777" w:rsidR="00D031B4" w:rsidRPr="00D031B4" w:rsidRDefault="00D031B4" w:rsidP="00D031B4">
            <w:pPr>
              <w:spacing w:after="0" w:line="240" w:lineRule="auto"/>
              <w:jc w:val="center"/>
              <w:rPr>
                <w:sz w:val="20"/>
                <w:szCs w:val="20"/>
              </w:rPr>
            </w:pPr>
            <w:r w:rsidRPr="00D031B4">
              <w:rPr>
                <w:sz w:val="20"/>
                <w:szCs w:val="20"/>
              </w:rPr>
              <w:t>27%</w:t>
            </w:r>
          </w:p>
        </w:tc>
        <w:tc>
          <w:tcPr>
            <w:tcW w:w="990" w:type="dxa"/>
          </w:tcPr>
          <w:p w14:paraId="7D2103A7" w14:textId="77777777" w:rsidR="00D031B4" w:rsidRPr="00D031B4" w:rsidRDefault="00D031B4" w:rsidP="00D031B4">
            <w:pPr>
              <w:spacing w:after="0" w:line="240" w:lineRule="auto"/>
              <w:jc w:val="center"/>
              <w:rPr>
                <w:sz w:val="20"/>
                <w:szCs w:val="20"/>
              </w:rPr>
            </w:pPr>
            <w:r w:rsidRPr="00D031B4">
              <w:rPr>
                <w:sz w:val="20"/>
                <w:szCs w:val="20"/>
              </w:rPr>
              <w:t>27%</w:t>
            </w:r>
          </w:p>
        </w:tc>
        <w:tc>
          <w:tcPr>
            <w:tcW w:w="990" w:type="dxa"/>
          </w:tcPr>
          <w:p w14:paraId="76960691" w14:textId="77777777" w:rsidR="00D031B4" w:rsidRPr="00D031B4" w:rsidRDefault="00D031B4" w:rsidP="00D031B4">
            <w:pPr>
              <w:spacing w:after="0" w:line="240" w:lineRule="auto"/>
              <w:jc w:val="center"/>
              <w:rPr>
                <w:sz w:val="20"/>
                <w:szCs w:val="20"/>
              </w:rPr>
            </w:pPr>
            <w:r w:rsidRPr="00D031B4">
              <w:rPr>
                <w:sz w:val="20"/>
                <w:szCs w:val="20"/>
              </w:rPr>
              <w:t>42%</w:t>
            </w:r>
          </w:p>
        </w:tc>
        <w:tc>
          <w:tcPr>
            <w:tcW w:w="1168" w:type="dxa"/>
          </w:tcPr>
          <w:p w14:paraId="7486CDE7" w14:textId="37A8556E" w:rsidR="00D031B4" w:rsidRPr="00D031B4" w:rsidRDefault="00D031B4" w:rsidP="000C6506">
            <w:pPr>
              <w:spacing w:after="0" w:line="240" w:lineRule="auto"/>
              <w:jc w:val="center"/>
              <w:rPr>
                <w:sz w:val="20"/>
                <w:szCs w:val="20"/>
              </w:rPr>
            </w:pPr>
            <w:r w:rsidRPr="00D031B4">
              <w:rPr>
                <w:sz w:val="20"/>
                <w:szCs w:val="20"/>
              </w:rPr>
              <w:t>6</w:t>
            </w:r>
          </w:p>
        </w:tc>
        <w:tc>
          <w:tcPr>
            <w:tcW w:w="1092" w:type="dxa"/>
          </w:tcPr>
          <w:p w14:paraId="7296000A" w14:textId="77777777" w:rsidR="00D031B4" w:rsidRPr="00D031B4" w:rsidRDefault="00D031B4" w:rsidP="00D031B4">
            <w:pPr>
              <w:spacing w:after="0" w:line="240" w:lineRule="auto"/>
              <w:jc w:val="center"/>
              <w:rPr>
                <w:sz w:val="20"/>
                <w:szCs w:val="20"/>
              </w:rPr>
            </w:pPr>
            <w:r w:rsidRPr="00D031B4">
              <w:rPr>
                <w:sz w:val="20"/>
                <w:szCs w:val="20"/>
              </w:rPr>
              <w:t>30%</w:t>
            </w:r>
          </w:p>
        </w:tc>
      </w:tr>
      <w:tr w:rsidR="00D031B4" w:rsidRPr="00D031B4" w14:paraId="150E7CDC" w14:textId="77777777" w:rsidTr="00EE1F4D">
        <w:trPr>
          <w:jc w:val="center"/>
        </w:trPr>
        <w:tc>
          <w:tcPr>
            <w:tcW w:w="2151" w:type="dxa"/>
            <w:shd w:val="clear" w:color="auto" w:fill="BFBFBF" w:themeFill="background1" w:themeFillShade="BF"/>
          </w:tcPr>
          <w:p w14:paraId="4B2B10D6" w14:textId="08D7734B" w:rsidR="00D031B4" w:rsidRPr="00D031B4" w:rsidRDefault="00D031B4" w:rsidP="00D031B4">
            <w:pPr>
              <w:spacing w:after="0" w:line="240" w:lineRule="auto"/>
              <w:rPr>
                <w:sz w:val="20"/>
                <w:szCs w:val="20"/>
              </w:rPr>
            </w:pPr>
            <w:r w:rsidRPr="00D031B4">
              <w:rPr>
                <w:sz w:val="20"/>
                <w:szCs w:val="20"/>
              </w:rPr>
              <w:t>Multi-Race</w:t>
            </w:r>
            <w:r w:rsidR="009F65FC" w:rsidRPr="00E26882">
              <w:rPr>
                <w:rFonts w:ascii="Calibri" w:eastAsia="Times New Roman" w:hAnsi="Calibri" w:cs="Times New Roman"/>
                <w:sz w:val="20"/>
                <w:szCs w:val="20"/>
              </w:rPr>
              <w:t>, Non-Hisp</w:t>
            </w:r>
            <w:r w:rsidR="009F65FC">
              <w:rPr>
                <w:rFonts w:ascii="Calibri" w:eastAsia="Times New Roman" w:hAnsi="Calibri" w:cs="Times New Roman"/>
                <w:sz w:val="20"/>
                <w:szCs w:val="20"/>
              </w:rPr>
              <w:t>./Lat.</w:t>
            </w:r>
          </w:p>
        </w:tc>
        <w:tc>
          <w:tcPr>
            <w:tcW w:w="989" w:type="dxa"/>
            <w:shd w:val="clear" w:color="auto" w:fill="BFBFBF" w:themeFill="background1" w:themeFillShade="BF"/>
          </w:tcPr>
          <w:p w14:paraId="4E31B297" w14:textId="77777777" w:rsidR="00D031B4" w:rsidRPr="00D031B4" w:rsidRDefault="00D031B4" w:rsidP="00D031B4">
            <w:pPr>
              <w:spacing w:after="0" w:line="240" w:lineRule="auto"/>
              <w:jc w:val="center"/>
              <w:rPr>
                <w:sz w:val="20"/>
                <w:szCs w:val="20"/>
              </w:rPr>
            </w:pPr>
            <w:r w:rsidRPr="00D031B4">
              <w:rPr>
                <w:sz w:val="20"/>
                <w:szCs w:val="20"/>
              </w:rPr>
              <w:t>38</w:t>
            </w:r>
          </w:p>
        </w:tc>
        <w:tc>
          <w:tcPr>
            <w:tcW w:w="990" w:type="dxa"/>
            <w:shd w:val="clear" w:color="auto" w:fill="BFBFBF" w:themeFill="background1" w:themeFillShade="BF"/>
          </w:tcPr>
          <w:p w14:paraId="639D2451" w14:textId="77777777" w:rsidR="00D031B4" w:rsidRPr="00D031B4" w:rsidRDefault="00D031B4" w:rsidP="00D031B4">
            <w:pPr>
              <w:spacing w:after="0" w:line="240" w:lineRule="auto"/>
              <w:jc w:val="center"/>
              <w:rPr>
                <w:sz w:val="20"/>
                <w:szCs w:val="20"/>
              </w:rPr>
            </w:pPr>
            <w:r w:rsidRPr="00D031B4">
              <w:rPr>
                <w:sz w:val="20"/>
                <w:szCs w:val="20"/>
              </w:rPr>
              <w:t>65%</w:t>
            </w:r>
          </w:p>
        </w:tc>
        <w:tc>
          <w:tcPr>
            <w:tcW w:w="990" w:type="dxa"/>
            <w:shd w:val="clear" w:color="auto" w:fill="BFBFBF" w:themeFill="background1" w:themeFillShade="BF"/>
          </w:tcPr>
          <w:p w14:paraId="1E8732FC" w14:textId="77777777" w:rsidR="00D031B4" w:rsidRPr="00D031B4" w:rsidRDefault="00D031B4" w:rsidP="00D031B4">
            <w:pPr>
              <w:spacing w:after="0" w:line="240" w:lineRule="auto"/>
              <w:jc w:val="center"/>
              <w:rPr>
                <w:sz w:val="20"/>
                <w:szCs w:val="20"/>
              </w:rPr>
            </w:pPr>
            <w:r w:rsidRPr="00D031B4">
              <w:rPr>
                <w:sz w:val="20"/>
                <w:szCs w:val="20"/>
              </w:rPr>
              <w:t>60%</w:t>
            </w:r>
          </w:p>
        </w:tc>
        <w:tc>
          <w:tcPr>
            <w:tcW w:w="990" w:type="dxa"/>
            <w:shd w:val="clear" w:color="auto" w:fill="BFBFBF" w:themeFill="background1" w:themeFillShade="BF"/>
          </w:tcPr>
          <w:p w14:paraId="43BBB52E" w14:textId="77777777" w:rsidR="00D031B4" w:rsidRPr="00D031B4" w:rsidRDefault="00D031B4" w:rsidP="00D031B4">
            <w:pPr>
              <w:spacing w:after="0" w:line="240" w:lineRule="auto"/>
              <w:jc w:val="center"/>
              <w:rPr>
                <w:sz w:val="20"/>
                <w:szCs w:val="20"/>
              </w:rPr>
            </w:pPr>
            <w:r w:rsidRPr="00D031B4">
              <w:rPr>
                <w:sz w:val="20"/>
                <w:szCs w:val="20"/>
              </w:rPr>
              <w:t>50%</w:t>
            </w:r>
          </w:p>
        </w:tc>
        <w:tc>
          <w:tcPr>
            <w:tcW w:w="990" w:type="dxa"/>
            <w:shd w:val="clear" w:color="auto" w:fill="BFBFBF" w:themeFill="background1" w:themeFillShade="BF"/>
          </w:tcPr>
          <w:p w14:paraId="13227211" w14:textId="77777777" w:rsidR="00D031B4" w:rsidRPr="00D031B4" w:rsidRDefault="00D031B4" w:rsidP="00D031B4">
            <w:pPr>
              <w:spacing w:after="0" w:line="240" w:lineRule="auto"/>
              <w:jc w:val="center"/>
              <w:rPr>
                <w:sz w:val="20"/>
                <w:szCs w:val="20"/>
              </w:rPr>
            </w:pPr>
            <w:r w:rsidRPr="00D031B4">
              <w:rPr>
                <w:sz w:val="20"/>
                <w:szCs w:val="20"/>
              </w:rPr>
              <w:t>63%</w:t>
            </w:r>
          </w:p>
        </w:tc>
        <w:tc>
          <w:tcPr>
            <w:tcW w:w="1168" w:type="dxa"/>
            <w:shd w:val="clear" w:color="auto" w:fill="BFBFBF" w:themeFill="background1" w:themeFillShade="BF"/>
          </w:tcPr>
          <w:p w14:paraId="2B7EAD2D" w14:textId="4FE22BB6" w:rsidR="00D031B4" w:rsidRPr="00D031B4" w:rsidRDefault="00D031B4" w:rsidP="000C6506">
            <w:pPr>
              <w:spacing w:after="0" w:line="240" w:lineRule="auto"/>
              <w:jc w:val="center"/>
              <w:rPr>
                <w:sz w:val="20"/>
                <w:szCs w:val="20"/>
              </w:rPr>
            </w:pPr>
            <w:r w:rsidRPr="00D031B4">
              <w:rPr>
                <w:sz w:val="20"/>
                <w:szCs w:val="20"/>
              </w:rPr>
              <w:t>-2</w:t>
            </w:r>
          </w:p>
        </w:tc>
        <w:tc>
          <w:tcPr>
            <w:tcW w:w="1092" w:type="dxa"/>
            <w:shd w:val="clear" w:color="auto" w:fill="BFBFBF" w:themeFill="background1" w:themeFillShade="BF"/>
          </w:tcPr>
          <w:p w14:paraId="35C65743" w14:textId="77777777" w:rsidR="00D031B4" w:rsidRPr="00D031B4" w:rsidRDefault="00D031B4" w:rsidP="00D031B4">
            <w:pPr>
              <w:spacing w:after="0" w:line="240" w:lineRule="auto"/>
              <w:jc w:val="center"/>
              <w:rPr>
                <w:sz w:val="20"/>
                <w:szCs w:val="20"/>
              </w:rPr>
            </w:pPr>
            <w:r w:rsidRPr="00D031B4">
              <w:rPr>
                <w:sz w:val="20"/>
                <w:szCs w:val="20"/>
              </w:rPr>
              <w:t>54%</w:t>
            </w:r>
          </w:p>
        </w:tc>
      </w:tr>
      <w:tr w:rsidR="00D031B4" w:rsidRPr="00D031B4" w14:paraId="13DFE999" w14:textId="77777777" w:rsidTr="00EE1F4D">
        <w:trPr>
          <w:jc w:val="center"/>
        </w:trPr>
        <w:tc>
          <w:tcPr>
            <w:tcW w:w="2151" w:type="dxa"/>
          </w:tcPr>
          <w:p w14:paraId="67D8BD64" w14:textId="77777777" w:rsidR="00D031B4" w:rsidRPr="00D031B4" w:rsidRDefault="00D031B4" w:rsidP="00D031B4">
            <w:pPr>
              <w:spacing w:after="0" w:line="240" w:lineRule="auto"/>
              <w:rPr>
                <w:sz w:val="20"/>
                <w:szCs w:val="20"/>
              </w:rPr>
            </w:pPr>
            <w:r w:rsidRPr="00D031B4">
              <w:rPr>
                <w:sz w:val="20"/>
                <w:szCs w:val="20"/>
              </w:rPr>
              <w:t>White</w:t>
            </w:r>
          </w:p>
        </w:tc>
        <w:tc>
          <w:tcPr>
            <w:tcW w:w="989" w:type="dxa"/>
          </w:tcPr>
          <w:p w14:paraId="00E68B62" w14:textId="77777777" w:rsidR="00D031B4" w:rsidRPr="00D031B4" w:rsidRDefault="00D031B4" w:rsidP="00D031B4">
            <w:pPr>
              <w:spacing w:after="0" w:line="240" w:lineRule="auto"/>
              <w:jc w:val="center"/>
              <w:rPr>
                <w:sz w:val="20"/>
                <w:szCs w:val="20"/>
              </w:rPr>
            </w:pPr>
            <w:r w:rsidRPr="00D031B4">
              <w:rPr>
                <w:sz w:val="20"/>
                <w:szCs w:val="20"/>
              </w:rPr>
              <w:t>428</w:t>
            </w:r>
          </w:p>
        </w:tc>
        <w:tc>
          <w:tcPr>
            <w:tcW w:w="990" w:type="dxa"/>
          </w:tcPr>
          <w:p w14:paraId="277DF137" w14:textId="77777777" w:rsidR="00D031B4" w:rsidRPr="00D031B4" w:rsidRDefault="00D031B4" w:rsidP="00D031B4">
            <w:pPr>
              <w:spacing w:after="0" w:line="240" w:lineRule="auto"/>
              <w:jc w:val="center"/>
              <w:rPr>
                <w:sz w:val="20"/>
                <w:szCs w:val="20"/>
              </w:rPr>
            </w:pPr>
            <w:r w:rsidRPr="00D031B4">
              <w:rPr>
                <w:sz w:val="20"/>
                <w:szCs w:val="20"/>
              </w:rPr>
              <w:t>72%</w:t>
            </w:r>
          </w:p>
        </w:tc>
        <w:tc>
          <w:tcPr>
            <w:tcW w:w="990" w:type="dxa"/>
          </w:tcPr>
          <w:p w14:paraId="259B90D1" w14:textId="77777777" w:rsidR="00D031B4" w:rsidRPr="00D031B4" w:rsidRDefault="00D031B4" w:rsidP="00D031B4">
            <w:pPr>
              <w:spacing w:after="0" w:line="240" w:lineRule="auto"/>
              <w:jc w:val="center"/>
              <w:rPr>
                <w:sz w:val="20"/>
                <w:szCs w:val="20"/>
              </w:rPr>
            </w:pPr>
            <w:r w:rsidRPr="00D031B4">
              <w:rPr>
                <w:sz w:val="20"/>
                <w:szCs w:val="20"/>
              </w:rPr>
              <w:t>67%</w:t>
            </w:r>
          </w:p>
        </w:tc>
        <w:tc>
          <w:tcPr>
            <w:tcW w:w="990" w:type="dxa"/>
          </w:tcPr>
          <w:p w14:paraId="5C0F6BFE" w14:textId="77777777" w:rsidR="00D031B4" w:rsidRPr="00D031B4" w:rsidRDefault="00D031B4" w:rsidP="00D031B4">
            <w:pPr>
              <w:spacing w:after="0" w:line="240" w:lineRule="auto"/>
              <w:jc w:val="center"/>
              <w:rPr>
                <w:sz w:val="20"/>
                <w:szCs w:val="20"/>
              </w:rPr>
            </w:pPr>
            <w:r w:rsidRPr="00D031B4">
              <w:rPr>
                <w:sz w:val="20"/>
                <w:szCs w:val="20"/>
              </w:rPr>
              <w:t>66%</w:t>
            </w:r>
          </w:p>
        </w:tc>
        <w:tc>
          <w:tcPr>
            <w:tcW w:w="990" w:type="dxa"/>
          </w:tcPr>
          <w:p w14:paraId="56AECB19" w14:textId="77777777" w:rsidR="00D031B4" w:rsidRPr="00D031B4" w:rsidRDefault="00D031B4" w:rsidP="00D031B4">
            <w:pPr>
              <w:spacing w:after="0" w:line="240" w:lineRule="auto"/>
              <w:jc w:val="center"/>
              <w:rPr>
                <w:sz w:val="20"/>
                <w:szCs w:val="20"/>
              </w:rPr>
            </w:pPr>
            <w:r w:rsidRPr="00D031B4">
              <w:rPr>
                <w:sz w:val="20"/>
                <w:szCs w:val="20"/>
              </w:rPr>
              <w:t>69%</w:t>
            </w:r>
          </w:p>
        </w:tc>
        <w:tc>
          <w:tcPr>
            <w:tcW w:w="1168" w:type="dxa"/>
          </w:tcPr>
          <w:p w14:paraId="0AB25BBF" w14:textId="32B3BB49" w:rsidR="00D031B4" w:rsidRPr="00D031B4" w:rsidRDefault="00D031B4" w:rsidP="000C6506">
            <w:pPr>
              <w:spacing w:after="0" w:line="240" w:lineRule="auto"/>
              <w:jc w:val="center"/>
              <w:rPr>
                <w:sz w:val="20"/>
                <w:szCs w:val="20"/>
              </w:rPr>
            </w:pPr>
            <w:r w:rsidRPr="00D031B4">
              <w:rPr>
                <w:sz w:val="20"/>
                <w:szCs w:val="20"/>
              </w:rPr>
              <w:t>-3</w:t>
            </w:r>
          </w:p>
        </w:tc>
        <w:tc>
          <w:tcPr>
            <w:tcW w:w="1092" w:type="dxa"/>
          </w:tcPr>
          <w:p w14:paraId="777663CF" w14:textId="77777777" w:rsidR="00D031B4" w:rsidRPr="00D031B4" w:rsidRDefault="00D031B4" w:rsidP="00D031B4">
            <w:pPr>
              <w:spacing w:after="0" w:line="240" w:lineRule="auto"/>
              <w:jc w:val="center"/>
              <w:rPr>
                <w:sz w:val="20"/>
                <w:szCs w:val="20"/>
              </w:rPr>
            </w:pPr>
            <w:r w:rsidRPr="00D031B4">
              <w:rPr>
                <w:sz w:val="20"/>
                <w:szCs w:val="20"/>
              </w:rPr>
              <w:t>60%</w:t>
            </w:r>
          </w:p>
        </w:tc>
      </w:tr>
      <w:tr w:rsidR="00D031B4" w:rsidRPr="00D031B4" w14:paraId="2DADEFD1" w14:textId="77777777" w:rsidTr="00EE1F4D">
        <w:trPr>
          <w:jc w:val="center"/>
        </w:trPr>
        <w:tc>
          <w:tcPr>
            <w:tcW w:w="2151" w:type="dxa"/>
            <w:shd w:val="clear" w:color="auto" w:fill="BFBFBF" w:themeFill="background1" w:themeFillShade="BF"/>
          </w:tcPr>
          <w:p w14:paraId="10114D8E" w14:textId="77777777" w:rsidR="00D031B4" w:rsidRPr="00D031B4" w:rsidRDefault="00D031B4" w:rsidP="00D031B4">
            <w:pPr>
              <w:spacing w:after="0" w:line="240" w:lineRule="auto"/>
              <w:rPr>
                <w:rFonts w:cs="Times New Roman"/>
                <w:sz w:val="20"/>
                <w:szCs w:val="20"/>
              </w:rPr>
            </w:pPr>
            <w:r w:rsidRPr="00D031B4">
              <w:rPr>
                <w:rFonts w:cs="Times New Roman"/>
                <w:sz w:val="20"/>
                <w:szCs w:val="20"/>
              </w:rPr>
              <w:t>High Needs</w:t>
            </w:r>
          </w:p>
        </w:tc>
        <w:tc>
          <w:tcPr>
            <w:tcW w:w="989" w:type="dxa"/>
            <w:shd w:val="clear" w:color="auto" w:fill="BFBFBF" w:themeFill="background1" w:themeFillShade="BF"/>
          </w:tcPr>
          <w:p w14:paraId="02D8F231" w14:textId="77777777" w:rsidR="00D031B4" w:rsidRPr="00D031B4" w:rsidRDefault="00D031B4" w:rsidP="00D031B4">
            <w:pPr>
              <w:spacing w:after="0" w:line="240" w:lineRule="auto"/>
              <w:jc w:val="center"/>
              <w:rPr>
                <w:sz w:val="20"/>
                <w:szCs w:val="20"/>
              </w:rPr>
            </w:pPr>
            <w:r w:rsidRPr="00D031B4">
              <w:rPr>
                <w:sz w:val="20"/>
                <w:szCs w:val="20"/>
              </w:rPr>
              <w:t>230</w:t>
            </w:r>
          </w:p>
        </w:tc>
        <w:tc>
          <w:tcPr>
            <w:tcW w:w="990" w:type="dxa"/>
            <w:shd w:val="clear" w:color="auto" w:fill="BFBFBF" w:themeFill="background1" w:themeFillShade="BF"/>
          </w:tcPr>
          <w:p w14:paraId="57CFFEB7" w14:textId="77777777" w:rsidR="00D031B4" w:rsidRPr="00D031B4" w:rsidRDefault="00D031B4" w:rsidP="00D031B4">
            <w:pPr>
              <w:spacing w:after="0" w:line="240" w:lineRule="auto"/>
              <w:jc w:val="center"/>
              <w:rPr>
                <w:sz w:val="20"/>
                <w:szCs w:val="20"/>
              </w:rPr>
            </w:pPr>
            <w:r w:rsidRPr="00D031B4">
              <w:rPr>
                <w:sz w:val="20"/>
                <w:szCs w:val="20"/>
              </w:rPr>
              <w:t>43%</w:t>
            </w:r>
          </w:p>
        </w:tc>
        <w:tc>
          <w:tcPr>
            <w:tcW w:w="990" w:type="dxa"/>
            <w:shd w:val="clear" w:color="auto" w:fill="BFBFBF" w:themeFill="background1" w:themeFillShade="BF"/>
          </w:tcPr>
          <w:p w14:paraId="616BA62C" w14:textId="77777777" w:rsidR="00D031B4" w:rsidRPr="00D031B4" w:rsidRDefault="00D031B4" w:rsidP="00D031B4">
            <w:pPr>
              <w:spacing w:after="0" w:line="240" w:lineRule="auto"/>
              <w:jc w:val="center"/>
              <w:rPr>
                <w:sz w:val="20"/>
                <w:szCs w:val="20"/>
              </w:rPr>
            </w:pPr>
            <w:r w:rsidRPr="00D031B4">
              <w:rPr>
                <w:sz w:val="20"/>
                <w:szCs w:val="20"/>
              </w:rPr>
              <w:t>33%</w:t>
            </w:r>
          </w:p>
        </w:tc>
        <w:tc>
          <w:tcPr>
            <w:tcW w:w="990" w:type="dxa"/>
            <w:shd w:val="clear" w:color="auto" w:fill="BFBFBF" w:themeFill="background1" w:themeFillShade="BF"/>
          </w:tcPr>
          <w:p w14:paraId="79D2C1D8" w14:textId="77777777" w:rsidR="00D031B4" w:rsidRPr="00D031B4" w:rsidRDefault="00D031B4" w:rsidP="00D031B4">
            <w:pPr>
              <w:spacing w:after="0" w:line="240" w:lineRule="auto"/>
              <w:jc w:val="center"/>
              <w:rPr>
                <w:sz w:val="20"/>
                <w:szCs w:val="20"/>
              </w:rPr>
            </w:pPr>
            <w:r w:rsidRPr="00D031B4">
              <w:rPr>
                <w:sz w:val="20"/>
                <w:szCs w:val="20"/>
              </w:rPr>
              <w:t>30%</w:t>
            </w:r>
          </w:p>
        </w:tc>
        <w:tc>
          <w:tcPr>
            <w:tcW w:w="990" w:type="dxa"/>
            <w:shd w:val="clear" w:color="auto" w:fill="BFBFBF" w:themeFill="background1" w:themeFillShade="BF"/>
          </w:tcPr>
          <w:p w14:paraId="25636FD6" w14:textId="77777777" w:rsidR="00D031B4" w:rsidRPr="00D031B4" w:rsidRDefault="00D031B4" w:rsidP="00D031B4">
            <w:pPr>
              <w:spacing w:after="0" w:line="240" w:lineRule="auto"/>
              <w:jc w:val="center"/>
              <w:rPr>
                <w:sz w:val="20"/>
                <w:szCs w:val="20"/>
              </w:rPr>
            </w:pPr>
            <w:r w:rsidRPr="00D031B4">
              <w:rPr>
                <w:sz w:val="20"/>
                <w:szCs w:val="20"/>
              </w:rPr>
              <w:t>35%</w:t>
            </w:r>
          </w:p>
        </w:tc>
        <w:tc>
          <w:tcPr>
            <w:tcW w:w="1168" w:type="dxa"/>
            <w:shd w:val="clear" w:color="auto" w:fill="BFBFBF" w:themeFill="background1" w:themeFillShade="BF"/>
          </w:tcPr>
          <w:p w14:paraId="72C61BA9" w14:textId="3424B504" w:rsidR="00D031B4" w:rsidRPr="00D031B4" w:rsidRDefault="00D031B4" w:rsidP="000C6506">
            <w:pPr>
              <w:spacing w:after="0" w:line="240" w:lineRule="auto"/>
              <w:jc w:val="center"/>
              <w:rPr>
                <w:sz w:val="20"/>
                <w:szCs w:val="20"/>
              </w:rPr>
            </w:pPr>
            <w:r w:rsidRPr="00D031B4">
              <w:rPr>
                <w:sz w:val="20"/>
                <w:szCs w:val="20"/>
              </w:rPr>
              <w:t>-8</w:t>
            </w:r>
          </w:p>
        </w:tc>
        <w:tc>
          <w:tcPr>
            <w:tcW w:w="1092" w:type="dxa"/>
            <w:shd w:val="clear" w:color="auto" w:fill="BFBFBF" w:themeFill="background1" w:themeFillShade="BF"/>
          </w:tcPr>
          <w:p w14:paraId="35202811" w14:textId="77777777" w:rsidR="00D031B4" w:rsidRPr="00D031B4" w:rsidRDefault="00D031B4" w:rsidP="00D031B4">
            <w:pPr>
              <w:spacing w:after="0" w:line="240" w:lineRule="auto"/>
              <w:jc w:val="center"/>
              <w:rPr>
                <w:sz w:val="20"/>
                <w:szCs w:val="20"/>
              </w:rPr>
            </w:pPr>
            <w:r w:rsidRPr="00D031B4">
              <w:rPr>
                <w:sz w:val="20"/>
                <w:szCs w:val="20"/>
              </w:rPr>
              <w:t>31%</w:t>
            </w:r>
          </w:p>
        </w:tc>
      </w:tr>
      <w:tr w:rsidR="00D031B4" w:rsidRPr="00D031B4" w14:paraId="2D6B81EE" w14:textId="77777777" w:rsidTr="00EE1F4D">
        <w:trPr>
          <w:jc w:val="center"/>
        </w:trPr>
        <w:tc>
          <w:tcPr>
            <w:tcW w:w="2151" w:type="dxa"/>
            <w:shd w:val="clear" w:color="auto" w:fill="auto"/>
          </w:tcPr>
          <w:p w14:paraId="04D5DE06" w14:textId="77777777" w:rsidR="00D031B4" w:rsidRPr="00D031B4" w:rsidRDefault="00D031B4" w:rsidP="00D031B4">
            <w:pPr>
              <w:spacing w:after="0" w:line="240" w:lineRule="auto"/>
              <w:rPr>
                <w:rFonts w:cs="Times New Roman"/>
                <w:sz w:val="20"/>
                <w:szCs w:val="20"/>
              </w:rPr>
            </w:pPr>
            <w:r w:rsidRPr="00D031B4">
              <w:rPr>
                <w:rFonts w:cs="Times New Roman"/>
                <w:sz w:val="20"/>
                <w:szCs w:val="20"/>
              </w:rPr>
              <w:t>Econ. Dis.</w:t>
            </w:r>
          </w:p>
        </w:tc>
        <w:tc>
          <w:tcPr>
            <w:tcW w:w="989" w:type="dxa"/>
            <w:shd w:val="clear" w:color="auto" w:fill="auto"/>
          </w:tcPr>
          <w:p w14:paraId="1BB34F65" w14:textId="77777777" w:rsidR="00D031B4" w:rsidRPr="00D031B4" w:rsidRDefault="00D031B4" w:rsidP="00D031B4">
            <w:pPr>
              <w:spacing w:after="0" w:line="240" w:lineRule="auto"/>
              <w:jc w:val="center"/>
              <w:rPr>
                <w:sz w:val="20"/>
                <w:szCs w:val="20"/>
              </w:rPr>
            </w:pPr>
            <w:r w:rsidRPr="00D031B4">
              <w:rPr>
                <w:sz w:val="20"/>
                <w:szCs w:val="20"/>
              </w:rPr>
              <w:t>160</w:t>
            </w:r>
          </w:p>
        </w:tc>
        <w:tc>
          <w:tcPr>
            <w:tcW w:w="990" w:type="dxa"/>
            <w:shd w:val="clear" w:color="auto" w:fill="auto"/>
          </w:tcPr>
          <w:p w14:paraId="48F9868B" w14:textId="77777777" w:rsidR="00D031B4" w:rsidRPr="00D031B4" w:rsidRDefault="00D031B4" w:rsidP="00D031B4">
            <w:pPr>
              <w:spacing w:after="0" w:line="240" w:lineRule="auto"/>
              <w:jc w:val="center"/>
              <w:rPr>
                <w:sz w:val="20"/>
                <w:szCs w:val="20"/>
              </w:rPr>
            </w:pPr>
            <w:r w:rsidRPr="00D031B4">
              <w:rPr>
                <w:sz w:val="20"/>
                <w:szCs w:val="20"/>
              </w:rPr>
              <w:t>44%</w:t>
            </w:r>
          </w:p>
        </w:tc>
        <w:tc>
          <w:tcPr>
            <w:tcW w:w="990" w:type="dxa"/>
            <w:shd w:val="clear" w:color="auto" w:fill="auto"/>
          </w:tcPr>
          <w:p w14:paraId="27AB6CD2" w14:textId="77777777" w:rsidR="00D031B4" w:rsidRPr="00D031B4" w:rsidRDefault="00D031B4" w:rsidP="00D031B4">
            <w:pPr>
              <w:spacing w:after="0" w:line="240" w:lineRule="auto"/>
              <w:jc w:val="center"/>
              <w:rPr>
                <w:sz w:val="20"/>
                <w:szCs w:val="20"/>
              </w:rPr>
            </w:pPr>
            <w:r w:rsidRPr="00D031B4">
              <w:rPr>
                <w:sz w:val="20"/>
                <w:szCs w:val="20"/>
              </w:rPr>
              <w:t>30%</w:t>
            </w:r>
          </w:p>
        </w:tc>
        <w:tc>
          <w:tcPr>
            <w:tcW w:w="990" w:type="dxa"/>
            <w:shd w:val="clear" w:color="auto" w:fill="auto"/>
          </w:tcPr>
          <w:p w14:paraId="767A8476" w14:textId="77777777" w:rsidR="00D031B4" w:rsidRPr="00D031B4" w:rsidRDefault="00D031B4" w:rsidP="00D031B4">
            <w:pPr>
              <w:spacing w:after="0" w:line="240" w:lineRule="auto"/>
              <w:jc w:val="center"/>
              <w:rPr>
                <w:sz w:val="20"/>
                <w:szCs w:val="20"/>
              </w:rPr>
            </w:pPr>
            <w:r w:rsidRPr="00D031B4">
              <w:rPr>
                <w:sz w:val="20"/>
                <w:szCs w:val="20"/>
              </w:rPr>
              <w:t>28%</w:t>
            </w:r>
          </w:p>
        </w:tc>
        <w:tc>
          <w:tcPr>
            <w:tcW w:w="990" w:type="dxa"/>
            <w:shd w:val="clear" w:color="auto" w:fill="auto"/>
          </w:tcPr>
          <w:p w14:paraId="55388A58" w14:textId="77777777" w:rsidR="00D031B4" w:rsidRPr="00D031B4" w:rsidRDefault="00D031B4" w:rsidP="00D031B4">
            <w:pPr>
              <w:spacing w:after="0" w:line="240" w:lineRule="auto"/>
              <w:jc w:val="center"/>
              <w:rPr>
                <w:sz w:val="20"/>
                <w:szCs w:val="20"/>
              </w:rPr>
            </w:pPr>
            <w:r w:rsidRPr="00D031B4">
              <w:rPr>
                <w:sz w:val="20"/>
                <w:szCs w:val="20"/>
              </w:rPr>
              <w:t>39%</w:t>
            </w:r>
          </w:p>
        </w:tc>
        <w:tc>
          <w:tcPr>
            <w:tcW w:w="1168" w:type="dxa"/>
            <w:shd w:val="clear" w:color="auto" w:fill="auto"/>
          </w:tcPr>
          <w:p w14:paraId="752025F6" w14:textId="7F411797" w:rsidR="00D031B4" w:rsidRPr="00D031B4" w:rsidRDefault="00D031B4" w:rsidP="000C6506">
            <w:pPr>
              <w:spacing w:after="0" w:line="240" w:lineRule="auto"/>
              <w:jc w:val="center"/>
              <w:rPr>
                <w:sz w:val="20"/>
                <w:szCs w:val="20"/>
              </w:rPr>
            </w:pPr>
            <w:r w:rsidRPr="00D031B4">
              <w:rPr>
                <w:sz w:val="20"/>
                <w:szCs w:val="20"/>
              </w:rPr>
              <w:t>-5</w:t>
            </w:r>
          </w:p>
        </w:tc>
        <w:tc>
          <w:tcPr>
            <w:tcW w:w="1092" w:type="dxa"/>
            <w:shd w:val="clear" w:color="auto" w:fill="auto"/>
          </w:tcPr>
          <w:p w14:paraId="6D5D3FF5" w14:textId="77777777" w:rsidR="00D031B4" w:rsidRPr="00D031B4" w:rsidRDefault="00D031B4" w:rsidP="00D031B4">
            <w:pPr>
              <w:spacing w:after="0" w:line="240" w:lineRule="auto"/>
              <w:jc w:val="center"/>
              <w:rPr>
                <w:sz w:val="20"/>
                <w:szCs w:val="20"/>
              </w:rPr>
            </w:pPr>
            <w:r w:rsidRPr="00D031B4">
              <w:rPr>
                <w:sz w:val="20"/>
                <w:szCs w:val="20"/>
              </w:rPr>
              <w:t>32%</w:t>
            </w:r>
          </w:p>
        </w:tc>
      </w:tr>
      <w:tr w:rsidR="00D031B4" w:rsidRPr="00D031B4" w14:paraId="52D3773A" w14:textId="77777777" w:rsidTr="00EE1F4D">
        <w:trPr>
          <w:jc w:val="center"/>
        </w:trPr>
        <w:tc>
          <w:tcPr>
            <w:tcW w:w="2151" w:type="dxa"/>
            <w:shd w:val="clear" w:color="auto" w:fill="BFBFBF" w:themeFill="background1" w:themeFillShade="BF"/>
          </w:tcPr>
          <w:p w14:paraId="10645EE8" w14:textId="77777777" w:rsidR="00D031B4" w:rsidRPr="00D031B4" w:rsidRDefault="00D031B4" w:rsidP="00D031B4">
            <w:pPr>
              <w:spacing w:after="0" w:line="240" w:lineRule="auto"/>
              <w:rPr>
                <w:rFonts w:cs="Times New Roman"/>
                <w:sz w:val="20"/>
                <w:szCs w:val="20"/>
              </w:rPr>
            </w:pPr>
            <w:r w:rsidRPr="00D031B4">
              <w:rPr>
                <w:rFonts w:cs="Times New Roman"/>
                <w:sz w:val="20"/>
                <w:szCs w:val="20"/>
              </w:rPr>
              <w:t>SWD</w:t>
            </w:r>
          </w:p>
        </w:tc>
        <w:tc>
          <w:tcPr>
            <w:tcW w:w="989" w:type="dxa"/>
            <w:shd w:val="clear" w:color="auto" w:fill="BFBFBF" w:themeFill="background1" w:themeFillShade="BF"/>
          </w:tcPr>
          <w:p w14:paraId="75999CC8" w14:textId="77777777" w:rsidR="00D031B4" w:rsidRPr="00D031B4" w:rsidRDefault="00D031B4" w:rsidP="00D031B4">
            <w:pPr>
              <w:spacing w:after="0" w:line="240" w:lineRule="auto"/>
              <w:jc w:val="center"/>
              <w:rPr>
                <w:sz w:val="20"/>
                <w:szCs w:val="20"/>
              </w:rPr>
            </w:pPr>
            <w:r w:rsidRPr="00D031B4">
              <w:rPr>
                <w:sz w:val="20"/>
                <w:szCs w:val="20"/>
              </w:rPr>
              <w:t>130</w:t>
            </w:r>
          </w:p>
        </w:tc>
        <w:tc>
          <w:tcPr>
            <w:tcW w:w="990" w:type="dxa"/>
            <w:shd w:val="clear" w:color="auto" w:fill="BFBFBF" w:themeFill="background1" w:themeFillShade="BF"/>
          </w:tcPr>
          <w:p w14:paraId="21208ED5" w14:textId="77777777" w:rsidR="00D031B4" w:rsidRPr="00D031B4" w:rsidRDefault="00D031B4" w:rsidP="00D031B4">
            <w:pPr>
              <w:spacing w:after="0" w:line="240" w:lineRule="auto"/>
              <w:jc w:val="center"/>
              <w:rPr>
                <w:sz w:val="20"/>
                <w:szCs w:val="20"/>
              </w:rPr>
            </w:pPr>
            <w:r w:rsidRPr="00D031B4">
              <w:rPr>
                <w:sz w:val="20"/>
                <w:szCs w:val="20"/>
              </w:rPr>
              <w:t>30%</w:t>
            </w:r>
          </w:p>
        </w:tc>
        <w:tc>
          <w:tcPr>
            <w:tcW w:w="990" w:type="dxa"/>
            <w:shd w:val="clear" w:color="auto" w:fill="BFBFBF" w:themeFill="background1" w:themeFillShade="BF"/>
          </w:tcPr>
          <w:p w14:paraId="791443B0" w14:textId="77777777" w:rsidR="00D031B4" w:rsidRPr="00D031B4" w:rsidRDefault="00D031B4" w:rsidP="00D031B4">
            <w:pPr>
              <w:spacing w:after="0" w:line="240" w:lineRule="auto"/>
              <w:jc w:val="center"/>
              <w:rPr>
                <w:sz w:val="20"/>
                <w:szCs w:val="20"/>
              </w:rPr>
            </w:pPr>
            <w:r w:rsidRPr="00D031B4">
              <w:rPr>
                <w:sz w:val="20"/>
                <w:szCs w:val="20"/>
              </w:rPr>
              <w:t>25%</w:t>
            </w:r>
          </w:p>
        </w:tc>
        <w:tc>
          <w:tcPr>
            <w:tcW w:w="990" w:type="dxa"/>
            <w:shd w:val="clear" w:color="auto" w:fill="BFBFBF" w:themeFill="background1" w:themeFillShade="BF"/>
          </w:tcPr>
          <w:p w14:paraId="1975ADA0" w14:textId="77777777" w:rsidR="00D031B4" w:rsidRPr="00D031B4" w:rsidRDefault="00D031B4" w:rsidP="00D031B4">
            <w:pPr>
              <w:spacing w:after="0" w:line="240" w:lineRule="auto"/>
              <w:jc w:val="center"/>
              <w:rPr>
                <w:sz w:val="20"/>
                <w:szCs w:val="20"/>
              </w:rPr>
            </w:pPr>
            <w:r w:rsidRPr="00D031B4">
              <w:rPr>
                <w:sz w:val="20"/>
                <w:szCs w:val="20"/>
              </w:rPr>
              <w:t>19%</w:t>
            </w:r>
          </w:p>
        </w:tc>
        <w:tc>
          <w:tcPr>
            <w:tcW w:w="990" w:type="dxa"/>
            <w:shd w:val="clear" w:color="auto" w:fill="BFBFBF" w:themeFill="background1" w:themeFillShade="BF"/>
          </w:tcPr>
          <w:p w14:paraId="5292A22C" w14:textId="77777777" w:rsidR="00D031B4" w:rsidRPr="00D031B4" w:rsidRDefault="00D031B4" w:rsidP="00D031B4">
            <w:pPr>
              <w:spacing w:after="0" w:line="240" w:lineRule="auto"/>
              <w:jc w:val="center"/>
              <w:rPr>
                <w:sz w:val="20"/>
                <w:szCs w:val="20"/>
              </w:rPr>
            </w:pPr>
            <w:r w:rsidRPr="00D031B4">
              <w:rPr>
                <w:sz w:val="20"/>
                <w:szCs w:val="20"/>
              </w:rPr>
              <w:t>23%</w:t>
            </w:r>
          </w:p>
        </w:tc>
        <w:tc>
          <w:tcPr>
            <w:tcW w:w="1168" w:type="dxa"/>
            <w:shd w:val="clear" w:color="auto" w:fill="BFBFBF" w:themeFill="background1" w:themeFillShade="BF"/>
          </w:tcPr>
          <w:p w14:paraId="5E646406" w14:textId="7F330472" w:rsidR="00D031B4" w:rsidRPr="00D031B4" w:rsidRDefault="00D031B4" w:rsidP="000C6506">
            <w:pPr>
              <w:spacing w:after="0" w:line="240" w:lineRule="auto"/>
              <w:jc w:val="center"/>
              <w:rPr>
                <w:sz w:val="20"/>
                <w:szCs w:val="20"/>
              </w:rPr>
            </w:pPr>
            <w:r w:rsidRPr="00D031B4">
              <w:rPr>
                <w:sz w:val="20"/>
                <w:szCs w:val="20"/>
              </w:rPr>
              <w:t>-7</w:t>
            </w:r>
          </w:p>
        </w:tc>
        <w:tc>
          <w:tcPr>
            <w:tcW w:w="1092" w:type="dxa"/>
            <w:shd w:val="clear" w:color="auto" w:fill="BFBFBF" w:themeFill="background1" w:themeFillShade="BF"/>
          </w:tcPr>
          <w:p w14:paraId="4C5E258D" w14:textId="77777777" w:rsidR="00D031B4" w:rsidRPr="00D031B4" w:rsidRDefault="00D031B4" w:rsidP="00D031B4">
            <w:pPr>
              <w:spacing w:after="0" w:line="240" w:lineRule="auto"/>
              <w:jc w:val="center"/>
              <w:rPr>
                <w:sz w:val="20"/>
                <w:szCs w:val="20"/>
              </w:rPr>
            </w:pPr>
            <w:r w:rsidRPr="00D031B4">
              <w:rPr>
                <w:sz w:val="20"/>
                <w:szCs w:val="20"/>
              </w:rPr>
              <w:t>21%</w:t>
            </w:r>
          </w:p>
        </w:tc>
      </w:tr>
      <w:tr w:rsidR="00D031B4" w:rsidRPr="00D031B4" w14:paraId="23AE6F1C" w14:textId="77777777" w:rsidTr="00EE1F4D">
        <w:trPr>
          <w:jc w:val="center"/>
        </w:trPr>
        <w:tc>
          <w:tcPr>
            <w:tcW w:w="2151" w:type="dxa"/>
            <w:shd w:val="clear" w:color="auto" w:fill="auto"/>
          </w:tcPr>
          <w:p w14:paraId="1591C038" w14:textId="633E8EB6" w:rsidR="00D031B4" w:rsidRPr="00D031B4" w:rsidRDefault="00D031B4" w:rsidP="000E660E">
            <w:pPr>
              <w:spacing w:after="0" w:line="240" w:lineRule="auto"/>
              <w:rPr>
                <w:rFonts w:cs="Times New Roman"/>
                <w:sz w:val="20"/>
                <w:szCs w:val="20"/>
              </w:rPr>
            </w:pPr>
            <w:r w:rsidRPr="00D031B4">
              <w:rPr>
                <w:rFonts w:cs="Times New Roman"/>
                <w:sz w:val="20"/>
                <w:szCs w:val="20"/>
              </w:rPr>
              <w:t>EL</w:t>
            </w:r>
          </w:p>
        </w:tc>
        <w:tc>
          <w:tcPr>
            <w:tcW w:w="989" w:type="dxa"/>
            <w:shd w:val="clear" w:color="auto" w:fill="auto"/>
          </w:tcPr>
          <w:p w14:paraId="1387D726" w14:textId="77777777" w:rsidR="00D031B4" w:rsidRPr="00D031B4" w:rsidRDefault="00D031B4" w:rsidP="00D031B4">
            <w:pPr>
              <w:spacing w:after="0" w:line="240" w:lineRule="auto"/>
              <w:jc w:val="center"/>
              <w:rPr>
                <w:sz w:val="20"/>
                <w:szCs w:val="20"/>
              </w:rPr>
            </w:pPr>
            <w:r w:rsidRPr="00D031B4">
              <w:rPr>
                <w:sz w:val="20"/>
                <w:szCs w:val="20"/>
              </w:rPr>
              <w:t>23</w:t>
            </w:r>
          </w:p>
        </w:tc>
        <w:tc>
          <w:tcPr>
            <w:tcW w:w="990" w:type="dxa"/>
            <w:shd w:val="clear" w:color="auto" w:fill="auto"/>
          </w:tcPr>
          <w:p w14:paraId="5D558620" w14:textId="77777777" w:rsidR="00D031B4" w:rsidRPr="00D031B4" w:rsidRDefault="00D031B4" w:rsidP="00D031B4">
            <w:pPr>
              <w:spacing w:after="0" w:line="240" w:lineRule="auto"/>
              <w:jc w:val="center"/>
              <w:rPr>
                <w:sz w:val="20"/>
                <w:szCs w:val="20"/>
              </w:rPr>
            </w:pPr>
            <w:r w:rsidRPr="00D031B4">
              <w:rPr>
                <w:sz w:val="20"/>
                <w:szCs w:val="20"/>
              </w:rPr>
              <w:t>0%</w:t>
            </w:r>
          </w:p>
        </w:tc>
        <w:tc>
          <w:tcPr>
            <w:tcW w:w="990" w:type="dxa"/>
            <w:shd w:val="clear" w:color="auto" w:fill="auto"/>
          </w:tcPr>
          <w:p w14:paraId="350751BE" w14:textId="77777777" w:rsidR="00D031B4" w:rsidRPr="00D031B4" w:rsidRDefault="00D031B4" w:rsidP="00D031B4">
            <w:pPr>
              <w:spacing w:after="0" w:line="240" w:lineRule="auto"/>
              <w:jc w:val="center"/>
              <w:rPr>
                <w:sz w:val="20"/>
                <w:szCs w:val="20"/>
              </w:rPr>
            </w:pPr>
            <w:r w:rsidRPr="00D031B4">
              <w:rPr>
                <w:sz w:val="20"/>
                <w:szCs w:val="20"/>
              </w:rPr>
              <w:t>8%</w:t>
            </w:r>
          </w:p>
        </w:tc>
        <w:tc>
          <w:tcPr>
            <w:tcW w:w="990" w:type="dxa"/>
            <w:shd w:val="clear" w:color="auto" w:fill="auto"/>
          </w:tcPr>
          <w:p w14:paraId="74D7B0E0" w14:textId="77777777" w:rsidR="00D031B4" w:rsidRPr="00D031B4" w:rsidRDefault="00D031B4" w:rsidP="00D031B4">
            <w:pPr>
              <w:spacing w:after="0" w:line="240" w:lineRule="auto"/>
              <w:jc w:val="center"/>
              <w:rPr>
                <w:sz w:val="20"/>
                <w:szCs w:val="20"/>
              </w:rPr>
            </w:pPr>
            <w:r w:rsidRPr="00D031B4">
              <w:rPr>
                <w:sz w:val="20"/>
                <w:szCs w:val="20"/>
              </w:rPr>
              <w:t>4%</w:t>
            </w:r>
          </w:p>
        </w:tc>
        <w:tc>
          <w:tcPr>
            <w:tcW w:w="990" w:type="dxa"/>
            <w:shd w:val="clear" w:color="auto" w:fill="auto"/>
          </w:tcPr>
          <w:p w14:paraId="11A96CD3" w14:textId="77777777" w:rsidR="00D031B4" w:rsidRPr="00D031B4" w:rsidRDefault="00D031B4" w:rsidP="00D031B4">
            <w:pPr>
              <w:spacing w:after="0" w:line="240" w:lineRule="auto"/>
              <w:jc w:val="center"/>
              <w:rPr>
                <w:sz w:val="20"/>
                <w:szCs w:val="20"/>
              </w:rPr>
            </w:pPr>
            <w:r w:rsidRPr="00D031B4">
              <w:rPr>
                <w:sz w:val="20"/>
                <w:szCs w:val="20"/>
              </w:rPr>
              <w:t>22%</w:t>
            </w:r>
          </w:p>
        </w:tc>
        <w:tc>
          <w:tcPr>
            <w:tcW w:w="1168" w:type="dxa"/>
            <w:shd w:val="clear" w:color="auto" w:fill="auto"/>
          </w:tcPr>
          <w:p w14:paraId="2BC0A06A" w14:textId="71F5BB59" w:rsidR="00D031B4" w:rsidRPr="00D031B4" w:rsidRDefault="00D031B4" w:rsidP="000C6506">
            <w:pPr>
              <w:spacing w:after="0" w:line="240" w:lineRule="auto"/>
              <w:jc w:val="center"/>
              <w:rPr>
                <w:sz w:val="20"/>
                <w:szCs w:val="20"/>
              </w:rPr>
            </w:pPr>
            <w:r w:rsidRPr="00D031B4">
              <w:rPr>
                <w:sz w:val="20"/>
                <w:szCs w:val="20"/>
              </w:rPr>
              <w:t>22</w:t>
            </w:r>
          </w:p>
        </w:tc>
        <w:tc>
          <w:tcPr>
            <w:tcW w:w="1092" w:type="dxa"/>
            <w:shd w:val="clear" w:color="auto" w:fill="auto"/>
          </w:tcPr>
          <w:p w14:paraId="17D6BA1B" w14:textId="77777777" w:rsidR="00D031B4" w:rsidRPr="00D031B4" w:rsidRDefault="00D031B4" w:rsidP="00D031B4">
            <w:pPr>
              <w:spacing w:after="0" w:line="240" w:lineRule="auto"/>
              <w:jc w:val="center"/>
              <w:rPr>
                <w:sz w:val="20"/>
                <w:szCs w:val="20"/>
              </w:rPr>
            </w:pPr>
            <w:r w:rsidRPr="00D031B4">
              <w:rPr>
                <w:sz w:val="20"/>
                <w:szCs w:val="20"/>
              </w:rPr>
              <w:t>20%</w:t>
            </w:r>
          </w:p>
        </w:tc>
      </w:tr>
      <w:tr w:rsidR="00D031B4" w:rsidRPr="00D031B4" w14:paraId="0B2F02B1" w14:textId="77777777" w:rsidTr="00EE1F4D">
        <w:trPr>
          <w:jc w:val="center"/>
        </w:trPr>
        <w:tc>
          <w:tcPr>
            <w:tcW w:w="2151" w:type="dxa"/>
            <w:shd w:val="clear" w:color="auto" w:fill="BFBFBF" w:themeFill="background1" w:themeFillShade="BF"/>
          </w:tcPr>
          <w:p w14:paraId="75E93BB7" w14:textId="77777777" w:rsidR="00D031B4" w:rsidRPr="00D031B4" w:rsidRDefault="00D031B4" w:rsidP="00D031B4">
            <w:pPr>
              <w:spacing w:after="0" w:line="240" w:lineRule="auto"/>
              <w:rPr>
                <w:rFonts w:cs="Times New Roman"/>
                <w:sz w:val="20"/>
                <w:szCs w:val="20"/>
              </w:rPr>
            </w:pPr>
            <w:r w:rsidRPr="00D031B4">
              <w:rPr>
                <w:rFonts w:cs="Times New Roman"/>
                <w:sz w:val="20"/>
                <w:szCs w:val="20"/>
              </w:rPr>
              <w:t>All</w:t>
            </w:r>
          </w:p>
        </w:tc>
        <w:tc>
          <w:tcPr>
            <w:tcW w:w="989" w:type="dxa"/>
            <w:shd w:val="clear" w:color="auto" w:fill="BFBFBF" w:themeFill="background1" w:themeFillShade="BF"/>
          </w:tcPr>
          <w:p w14:paraId="0FA4E4AD" w14:textId="77777777" w:rsidR="00D031B4" w:rsidRPr="00D031B4" w:rsidRDefault="00D031B4" w:rsidP="00D031B4">
            <w:pPr>
              <w:spacing w:after="0" w:line="240" w:lineRule="auto"/>
              <w:jc w:val="center"/>
              <w:rPr>
                <w:sz w:val="20"/>
                <w:szCs w:val="20"/>
              </w:rPr>
            </w:pPr>
            <w:r w:rsidRPr="00D031B4">
              <w:rPr>
                <w:sz w:val="20"/>
                <w:szCs w:val="20"/>
              </w:rPr>
              <w:t>603</w:t>
            </w:r>
          </w:p>
        </w:tc>
        <w:tc>
          <w:tcPr>
            <w:tcW w:w="990" w:type="dxa"/>
            <w:shd w:val="clear" w:color="auto" w:fill="BFBFBF" w:themeFill="background1" w:themeFillShade="BF"/>
          </w:tcPr>
          <w:p w14:paraId="43E58ACD" w14:textId="77777777" w:rsidR="00D031B4" w:rsidRPr="00D031B4" w:rsidRDefault="00D031B4" w:rsidP="00D031B4">
            <w:pPr>
              <w:spacing w:after="0" w:line="240" w:lineRule="auto"/>
              <w:jc w:val="center"/>
              <w:rPr>
                <w:sz w:val="20"/>
                <w:szCs w:val="20"/>
              </w:rPr>
            </w:pPr>
            <w:r w:rsidRPr="00D031B4">
              <w:rPr>
                <w:sz w:val="20"/>
                <w:szCs w:val="20"/>
              </w:rPr>
              <w:t>65%</w:t>
            </w:r>
          </w:p>
        </w:tc>
        <w:tc>
          <w:tcPr>
            <w:tcW w:w="990" w:type="dxa"/>
            <w:shd w:val="clear" w:color="auto" w:fill="BFBFBF" w:themeFill="background1" w:themeFillShade="BF"/>
          </w:tcPr>
          <w:p w14:paraId="580ABF06" w14:textId="77777777" w:rsidR="00D031B4" w:rsidRPr="00D031B4" w:rsidRDefault="00D031B4" w:rsidP="00D031B4">
            <w:pPr>
              <w:spacing w:after="0" w:line="240" w:lineRule="auto"/>
              <w:jc w:val="center"/>
              <w:rPr>
                <w:sz w:val="20"/>
                <w:szCs w:val="20"/>
              </w:rPr>
            </w:pPr>
            <w:r w:rsidRPr="00D031B4">
              <w:rPr>
                <w:sz w:val="20"/>
                <w:szCs w:val="20"/>
              </w:rPr>
              <w:t>58%</w:t>
            </w:r>
          </w:p>
        </w:tc>
        <w:tc>
          <w:tcPr>
            <w:tcW w:w="990" w:type="dxa"/>
            <w:shd w:val="clear" w:color="auto" w:fill="BFBFBF" w:themeFill="background1" w:themeFillShade="BF"/>
          </w:tcPr>
          <w:p w14:paraId="2F4F403E" w14:textId="77777777" w:rsidR="00D031B4" w:rsidRPr="00D031B4" w:rsidRDefault="00D031B4" w:rsidP="00D031B4">
            <w:pPr>
              <w:spacing w:after="0" w:line="240" w:lineRule="auto"/>
              <w:jc w:val="center"/>
              <w:rPr>
                <w:sz w:val="20"/>
                <w:szCs w:val="20"/>
              </w:rPr>
            </w:pPr>
            <w:r w:rsidRPr="00D031B4">
              <w:rPr>
                <w:sz w:val="20"/>
                <w:szCs w:val="20"/>
              </w:rPr>
              <w:t>57%</w:t>
            </w:r>
          </w:p>
        </w:tc>
        <w:tc>
          <w:tcPr>
            <w:tcW w:w="990" w:type="dxa"/>
            <w:shd w:val="clear" w:color="auto" w:fill="BFBFBF" w:themeFill="background1" w:themeFillShade="BF"/>
          </w:tcPr>
          <w:p w14:paraId="0E60560E" w14:textId="77777777" w:rsidR="00D031B4" w:rsidRPr="00D031B4" w:rsidRDefault="00D031B4" w:rsidP="00D031B4">
            <w:pPr>
              <w:spacing w:after="0" w:line="240" w:lineRule="auto"/>
              <w:jc w:val="center"/>
              <w:rPr>
                <w:sz w:val="20"/>
                <w:szCs w:val="20"/>
              </w:rPr>
            </w:pPr>
            <w:r w:rsidRPr="00D031B4">
              <w:rPr>
                <w:sz w:val="20"/>
                <w:szCs w:val="20"/>
              </w:rPr>
              <w:t>61%</w:t>
            </w:r>
          </w:p>
        </w:tc>
        <w:tc>
          <w:tcPr>
            <w:tcW w:w="1168" w:type="dxa"/>
            <w:shd w:val="clear" w:color="auto" w:fill="BFBFBF" w:themeFill="background1" w:themeFillShade="BF"/>
          </w:tcPr>
          <w:p w14:paraId="20D20E29" w14:textId="7B21405C" w:rsidR="00D031B4" w:rsidRPr="00D031B4" w:rsidRDefault="00D031B4" w:rsidP="000C6506">
            <w:pPr>
              <w:spacing w:after="0" w:line="240" w:lineRule="auto"/>
              <w:jc w:val="center"/>
              <w:rPr>
                <w:sz w:val="20"/>
                <w:szCs w:val="20"/>
              </w:rPr>
            </w:pPr>
            <w:r w:rsidRPr="00D031B4">
              <w:rPr>
                <w:sz w:val="20"/>
                <w:szCs w:val="20"/>
              </w:rPr>
              <w:t>-4</w:t>
            </w:r>
          </w:p>
        </w:tc>
        <w:tc>
          <w:tcPr>
            <w:tcW w:w="1092" w:type="dxa"/>
            <w:shd w:val="clear" w:color="auto" w:fill="BFBFBF" w:themeFill="background1" w:themeFillShade="BF"/>
          </w:tcPr>
          <w:p w14:paraId="357601C7" w14:textId="77777777" w:rsidR="00D031B4" w:rsidRPr="00D031B4" w:rsidRDefault="00D031B4" w:rsidP="00D031B4">
            <w:pPr>
              <w:spacing w:after="0" w:line="240" w:lineRule="auto"/>
              <w:jc w:val="center"/>
              <w:rPr>
                <w:sz w:val="20"/>
                <w:szCs w:val="20"/>
              </w:rPr>
            </w:pPr>
            <w:r w:rsidRPr="00D031B4">
              <w:rPr>
                <w:sz w:val="20"/>
                <w:szCs w:val="20"/>
              </w:rPr>
              <w:t>53%</w:t>
            </w:r>
          </w:p>
        </w:tc>
      </w:tr>
    </w:tbl>
    <w:p w14:paraId="2586FA26" w14:textId="77777777" w:rsidR="00D031B4" w:rsidRPr="00D031B4" w:rsidRDefault="00D031B4" w:rsidP="00D031B4">
      <w:pPr>
        <w:spacing w:after="0"/>
        <w:rPr>
          <w:rFonts w:cs="Times New Roman"/>
        </w:rPr>
      </w:pPr>
    </w:p>
    <w:p w14:paraId="46373FF9" w14:textId="77777777" w:rsidR="00D031B4" w:rsidRPr="00D031B4" w:rsidRDefault="00D031B4" w:rsidP="00D031B4">
      <w:pPr>
        <w:spacing w:after="0"/>
        <w:rPr>
          <w:rFonts w:cs="Times New Roman"/>
        </w:rPr>
      </w:pPr>
    </w:p>
    <w:tbl>
      <w:tblPr>
        <w:tblStyle w:val="TableGrid5"/>
        <w:tblW w:w="0" w:type="auto"/>
        <w:tblLook w:val="00A0" w:firstRow="1" w:lastRow="0" w:firstColumn="1" w:lastColumn="0" w:noHBand="0" w:noVBand="0"/>
        <w:tblCaption w:val="Table 10: Northampton Public Schools"/>
        <w:tblDescription w:val="Next-Generation MCAS ELA Percent Meeting or Exceeding Expectations in Grades 3–8, 2017–2018"/>
      </w:tblPr>
      <w:tblGrid>
        <w:gridCol w:w="1327"/>
        <w:gridCol w:w="1301"/>
        <w:gridCol w:w="1321"/>
        <w:gridCol w:w="1321"/>
        <w:gridCol w:w="1336"/>
        <w:gridCol w:w="1322"/>
        <w:gridCol w:w="1422"/>
      </w:tblGrid>
      <w:tr w:rsidR="00D031B4" w:rsidRPr="00D031B4" w14:paraId="04163D0A" w14:textId="77777777" w:rsidTr="00475BCC">
        <w:tc>
          <w:tcPr>
            <w:tcW w:w="9350" w:type="dxa"/>
            <w:gridSpan w:val="7"/>
            <w:tcBorders>
              <w:top w:val="nil"/>
              <w:left w:val="nil"/>
              <w:right w:val="nil"/>
            </w:tcBorders>
          </w:tcPr>
          <w:p w14:paraId="41F10058" w14:textId="77777777" w:rsidR="00D031B4" w:rsidRPr="00D031B4" w:rsidRDefault="00D031B4" w:rsidP="00D031B4">
            <w:pPr>
              <w:spacing w:after="0" w:line="240" w:lineRule="auto"/>
              <w:contextualSpacing/>
              <w:jc w:val="center"/>
              <w:rPr>
                <w:rFonts w:eastAsia="Times New Roman" w:cs="Times New Roman"/>
                <w:b/>
                <w:sz w:val="20"/>
                <w:szCs w:val="20"/>
              </w:rPr>
            </w:pPr>
            <w:r w:rsidRPr="00D031B4">
              <w:rPr>
                <w:rFonts w:eastAsia="Times New Roman" w:cs="Times New Roman"/>
                <w:b/>
                <w:sz w:val="20"/>
                <w:szCs w:val="20"/>
              </w:rPr>
              <w:t xml:space="preserve">Table 10: </w:t>
            </w:r>
            <w:r w:rsidRPr="00D031B4">
              <w:rPr>
                <w:rFonts w:cs="Times New Roman"/>
                <w:b/>
                <w:sz w:val="20"/>
                <w:szCs w:val="20"/>
              </w:rPr>
              <w:t>Northampton Public Schools</w:t>
            </w:r>
          </w:p>
          <w:p w14:paraId="55A70922" w14:textId="688C7FCC" w:rsidR="00D031B4" w:rsidRPr="00D031B4" w:rsidRDefault="00D031B4" w:rsidP="000E660E">
            <w:pPr>
              <w:spacing w:after="0" w:line="240" w:lineRule="auto"/>
              <w:contextualSpacing/>
              <w:jc w:val="center"/>
              <w:rPr>
                <w:rFonts w:eastAsia="Times New Roman" w:cs="Times New Roman"/>
                <w:sz w:val="20"/>
                <w:szCs w:val="20"/>
              </w:rPr>
            </w:pPr>
            <w:r w:rsidRPr="00D031B4">
              <w:rPr>
                <w:rFonts w:eastAsia="Times New Roman" w:cs="Times New Roman"/>
                <w:b/>
                <w:sz w:val="20"/>
                <w:szCs w:val="20"/>
              </w:rPr>
              <w:t>Next-Generation MCAS ELA Percent Meeting or Exceeding Expectations in Grades 3</w:t>
            </w:r>
            <w:r w:rsidR="000E660E">
              <w:rPr>
                <w:rFonts w:eastAsia="Times New Roman" w:cs="Times New Roman"/>
                <w:b/>
                <w:sz w:val="20"/>
                <w:szCs w:val="20"/>
              </w:rPr>
              <w:t>–</w:t>
            </w:r>
            <w:r w:rsidRPr="00D031B4">
              <w:rPr>
                <w:rFonts w:eastAsia="Times New Roman" w:cs="Times New Roman"/>
                <w:b/>
                <w:sz w:val="20"/>
                <w:szCs w:val="20"/>
              </w:rPr>
              <w:t>8, 2017</w:t>
            </w:r>
            <w:r w:rsidR="000E660E">
              <w:rPr>
                <w:rFonts w:eastAsia="Times New Roman" w:cs="Times New Roman"/>
                <w:b/>
                <w:sz w:val="20"/>
                <w:szCs w:val="20"/>
              </w:rPr>
              <w:t>–</w:t>
            </w:r>
            <w:r w:rsidRPr="00D031B4">
              <w:rPr>
                <w:rFonts w:eastAsia="Times New Roman" w:cs="Times New Roman"/>
                <w:b/>
                <w:sz w:val="20"/>
                <w:szCs w:val="20"/>
              </w:rPr>
              <w:t>2018</w:t>
            </w:r>
          </w:p>
        </w:tc>
      </w:tr>
      <w:tr w:rsidR="00D031B4" w:rsidRPr="00D031B4" w14:paraId="4D5E4EC5" w14:textId="77777777" w:rsidTr="00475BCC">
        <w:tc>
          <w:tcPr>
            <w:tcW w:w="1327" w:type="dxa"/>
            <w:shd w:val="clear" w:color="auto" w:fill="BFBFBF" w:themeFill="background1" w:themeFillShade="BF"/>
          </w:tcPr>
          <w:p w14:paraId="64305A62" w14:textId="77777777" w:rsidR="00D031B4" w:rsidRPr="00D031B4" w:rsidRDefault="00D031B4" w:rsidP="00D031B4">
            <w:pPr>
              <w:spacing w:after="0" w:line="240" w:lineRule="auto"/>
              <w:contextualSpacing/>
              <w:jc w:val="center"/>
              <w:rPr>
                <w:rFonts w:eastAsia="Times New Roman" w:cs="Times New Roman"/>
                <w:b/>
                <w:sz w:val="20"/>
                <w:szCs w:val="20"/>
              </w:rPr>
            </w:pPr>
            <w:r w:rsidRPr="00D031B4">
              <w:rPr>
                <w:rFonts w:eastAsia="Times New Roman" w:cs="Times New Roman"/>
                <w:b/>
                <w:sz w:val="20"/>
                <w:szCs w:val="20"/>
              </w:rPr>
              <w:t>Grade</w:t>
            </w:r>
          </w:p>
        </w:tc>
        <w:tc>
          <w:tcPr>
            <w:tcW w:w="1301" w:type="dxa"/>
            <w:shd w:val="clear" w:color="auto" w:fill="BFBFBF" w:themeFill="background1" w:themeFillShade="BF"/>
          </w:tcPr>
          <w:p w14:paraId="2E0852D2" w14:textId="77777777" w:rsidR="00D031B4" w:rsidRPr="00D031B4" w:rsidRDefault="00D031B4" w:rsidP="00D031B4">
            <w:pPr>
              <w:spacing w:after="0" w:line="240" w:lineRule="auto"/>
              <w:contextualSpacing/>
              <w:jc w:val="center"/>
              <w:rPr>
                <w:rFonts w:eastAsia="Times New Roman" w:cs="Times New Roman"/>
                <w:b/>
                <w:sz w:val="20"/>
                <w:szCs w:val="20"/>
              </w:rPr>
            </w:pPr>
            <w:r w:rsidRPr="00D031B4">
              <w:rPr>
                <w:rFonts w:eastAsia="Times New Roman" w:cs="Times New Roman"/>
                <w:b/>
                <w:sz w:val="20"/>
                <w:szCs w:val="20"/>
              </w:rPr>
              <w:t>N</w:t>
            </w:r>
          </w:p>
        </w:tc>
        <w:tc>
          <w:tcPr>
            <w:tcW w:w="1321" w:type="dxa"/>
            <w:shd w:val="clear" w:color="auto" w:fill="BFBFBF" w:themeFill="background1" w:themeFillShade="BF"/>
          </w:tcPr>
          <w:p w14:paraId="105E0760" w14:textId="77777777" w:rsidR="00D031B4" w:rsidRPr="00D031B4" w:rsidRDefault="00D031B4" w:rsidP="00D031B4">
            <w:pPr>
              <w:spacing w:after="0" w:line="240" w:lineRule="auto"/>
              <w:contextualSpacing/>
              <w:jc w:val="center"/>
              <w:rPr>
                <w:rFonts w:eastAsia="Times New Roman" w:cs="Times New Roman"/>
                <w:b/>
                <w:sz w:val="20"/>
                <w:szCs w:val="20"/>
              </w:rPr>
            </w:pPr>
            <w:r w:rsidRPr="00D031B4">
              <w:rPr>
                <w:rFonts w:eastAsia="Times New Roman" w:cs="Times New Roman"/>
                <w:b/>
                <w:sz w:val="20"/>
                <w:szCs w:val="20"/>
              </w:rPr>
              <w:t>2017</w:t>
            </w:r>
          </w:p>
        </w:tc>
        <w:tc>
          <w:tcPr>
            <w:tcW w:w="1321" w:type="dxa"/>
            <w:shd w:val="clear" w:color="auto" w:fill="BFBFBF" w:themeFill="background1" w:themeFillShade="BF"/>
          </w:tcPr>
          <w:p w14:paraId="024DB37D" w14:textId="77777777" w:rsidR="00D031B4" w:rsidRPr="00D031B4" w:rsidRDefault="00D031B4" w:rsidP="00D031B4">
            <w:pPr>
              <w:spacing w:after="0" w:line="240" w:lineRule="auto"/>
              <w:contextualSpacing/>
              <w:jc w:val="center"/>
              <w:rPr>
                <w:rFonts w:eastAsia="Times New Roman" w:cs="Times New Roman"/>
                <w:b/>
                <w:sz w:val="20"/>
                <w:szCs w:val="20"/>
              </w:rPr>
            </w:pPr>
            <w:r w:rsidRPr="00D031B4">
              <w:rPr>
                <w:rFonts w:eastAsia="Times New Roman" w:cs="Times New Roman"/>
                <w:b/>
                <w:sz w:val="20"/>
                <w:szCs w:val="20"/>
              </w:rPr>
              <w:t>2018</w:t>
            </w:r>
          </w:p>
        </w:tc>
        <w:tc>
          <w:tcPr>
            <w:tcW w:w="1336" w:type="dxa"/>
            <w:shd w:val="clear" w:color="auto" w:fill="BFBFBF" w:themeFill="background1" w:themeFillShade="BF"/>
          </w:tcPr>
          <w:p w14:paraId="79EB6C11" w14:textId="77777777" w:rsidR="00D031B4" w:rsidRPr="00D031B4" w:rsidRDefault="00D031B4" w:rsidP="00D031B4">
            <w:pPr>
              <w:spacing w:after="0" w:line="240" w:lineRule="auto"/>
              <w:contextualSpacing/>
              <w:jc w:val="center"/>
              <w:rPr>
                <w:rFonts w:eastAsia="Times New Roman" w:cs="Times New Roman"/>
                <w:b/>
                <w:sz w:val="20"/>
                <w:szCs w:val="20"/>
              </w:rPr>
            </w:pPr>
            <w:r w:rsidRPr="00D031B4">
              <w:rPr>
                <w:rFonts w:eastAsia="Times New Roman" w:cs="Times New Roman"/>
                <w:b/>
                <w:sz w:val="20"/>
                <w:szCs w:val="20"/>
              </w:rPr>
              <w:t>Change</w:t>
            </w:r>
          </w:p>
        </w:tc>
        <w:tc>
          <w:tcPr>
            <w:tcW w:w="1322" w:type="dxa"/>
            <w:shd w:val="clear" w:color="auto" w:fill="BFBFBF" w:themeFill="background1" w:themeFillShade="BF"/>
          </w:tcPr>
          <w:p w14:paraId="579DC814" w14:textId="69E0CBD4" w:rsidR="00D031B4" w:rsidRPr="00D031B4" w:rsidRDefault="00D031B4" w:rsidP="00D031B4">
            <w:pPr>
              <w:spacing w:after="0" w:line="240" w:lineRule="auto"/>
              <w:contextualSpacing/>
              <w:jc w:val="center"/>
              <w:rPr>
                <w:rFonts w:eastAsia="Times New Roman" w:cs="Times New Roman"/>
                <w:b/>
                <w:sz w:val="20"/>
                <w:szCs w:val="20"/>
              </w:rPr>
            </w:pPr>
            <w:r w:rsidRPr="00D031B4">
              <w:rPr>
                <w:rFonts w:eastAsia="Times New Roman" w:cs="Times New Roman"/>
                <w:b/>
                <w:sz w:val="20"/>
                <w:szCs w:val="20"/>
              </w:rPr>
              <w:t>State</w:t>
            </w:r>
            <w:r w:rsidR="000E660E">
              <w:rPr>
                <w:rFonts w:eastAsia="Times New Roman" w:cs="Times New Roman"/>
                <w:b/>
                <w:sz w:val="20"/>
                <w:szCs w:val="20"/>
              </w:rPr>
              <w:t xml:space="preserve"> (2018)</w:t>
            </w:r>
          </w:p>
        </w:tc>
        <w:tc>
          <w:tcPr>
            <w:tcW w:w="1422" w:type="dxa"/>
            <w:shd w:val="clear" w:color="auto" w:fill="BFBFBF" w:themeFill="background1" w:themeFillShade="BF"/>
          </w:tcPr>
          <w:p w14:paraId="5B119A6E" w14:textId="77777777" w:rsidR="00D031B4" w:rsidRPr="00D031B4" w:rsidRDefault="00D031B4" w:rsidP="00D031B4">
            <w:pPr>
              <w:spacing w:after="0" w:line="240" w:lineRule="auto"/>
              <w:contextualSpacing/>
              <w:jc w:val="center"/>
              <w:rPr>
                <w:rFonts w:eastAsia="Times New Roman" w:cs="Times New Roman"/>
                <w:b/>
                <w:sz w:val="20"/>
                <w:szCs w:val="20"/>
              </w:rPr>
            </w:pPr>
            <w:r w:rsidRPr="00D031B4">
              <w:rPr>
                <w:rFonts w:eastAsia="Times New Roman" w:cs="Times New Roman"/>
                <w:b/>
                <w:sz w:val="20"/>
                <w:szCs w:val="20"/>
              </w:rPr>
              <w:t>Above/Below</w:t>
            </w:r>
          </w:p>
        </w:tc>
      </w:tr>
      <w:tr w:rsidR="00D031B4" w:rsidRPr="00D031B4" w14:paraId="45EF5F8C" w14:textId="77777777" w:rsidTr="00475BCC">
        <w:tc>
          <w:tcPr>
            <w:tcW w:w="1327" w:type="dxa"/>
          </w:tcPr>
          <w:p w14:paraId="3600A91E" w14:textId="77777777" w:rsidR="00D031B4" w:rsidRPr="00D031B4" w:rsidRDefault="00D031B4" w:rsidP="00D031B4">
            <w:pPr>
              <w:spacing w:after="0" w:line="240" w:lineRule="auto"/>
              <w:jc w:val="center"/>
              <w:rPr>
                <w:sz w:val="20"/>
                <w:szCs w:val="20"/>
              </w:rPr>
            </w:pPr>
            <w:r w:rsidRPr="00D031B4">
              <w:rPr>
                <w:sz w:val="20"/>
                <w:szCs w:val="20"/>
              </w:rPr>
              <w:t>3</w:t>
            </w:r>
          </w:p>
        </w:tc>
        <w:tc>
          <w:tcPr>
            <w:tcW w:w="1301" w:type="dxa"/>
          </w:tcPr>
          <w:p w14:paraId="5264BDA9" w14:textId="77777777" w:rsidR="00D031B4" w:rsidRPr="00D031B4" w:rsidRDefault="00D031B4" w:rsidP="00D031B4">
            <w:pPr>
              <w:spacing w:after="0" w:line="240" w:lineRule="auto"/>
              <w:jc w:val="center"/>
              <w:rPr>
                <w:sz w:val="20"/>
                <w:szCs w:val="20"/>
              </w:rPr>
            </w:pPr>
            <w:r w:rsidRPr="00D031B4">
              <w:rPr>
                <w:sz w:val="20"/>
                <w:szCs w:val="20"/>
              </w:rPr>
              <w:t>191</w:t>
            </w:r>
          </w:p>
        </w:tc>
        <w:tc>
          <w:tcPr>
            <w:tcW w:w="1321" w:type="dxa"/>
          </w:tcPr>
          <w:p w14:paraId="7DCCED75" w14:textId="77777777" w:rsidR="00D031B4" w:rsidRPr="00D031B4" w:rsidRDefault="00D031B4" w:rsidP="00D031B4">
            <w:pPr>
              <w:spacing w:after="0" w:line="240" w:lineRule="auto"/>
              <w:jc w:val="center"/>
              <w:rPr>
                <w:sz w:val="20"/>
                <w:szCs w:val="20"/>
              </w:rPr>
            </w:pPr>
            <w:r w:rsidRPr="00D031B4">
              <w:rPr>
                <w:sz w:val="20"/>
                <w:szCs w:val="20"/>
              </w:rPr>
              <w:t>43%</w:t>
            </w:r>
          </w:p>
        </w:tc>
        <w:tc>
          <w:tcPr>
            <w:tcW w:w="1321" w:type="dxa"/>
          </w:tcPr>
          <w:p w14:paraId="39BEA561" w14:textId="77777777" w:rsidR="00D031B4" w:rsidRPr="00D031B4" w:rsidRDefault="00D031B4" w:rsidP="00D031B4">
            <w:pPr>
              <w:spacing w:after="0" w:line="240" w:lineRule="auto"/>
              <w:jc w:val="center"/>
              <w:rPr>
                <w:sz w:val="20"/>
                <w:szCs w:val="20"/>
              </w:rPr>
            </w:pPr>
            <w:r w:rsidRPr="00D031B4">
              <w:rPr>
                <w:sz w:val="20"/>
                <w:szCs w:val="20"/>
              </w:rPr>
              <w:t>50%</w:t>
            </w:r>
          </w:p>
        </w:tc>
        <w:tc>
          <w:tcPr>
            <w:tcW w:w="1336" w:type="dxa"/>
          </w:tcPr>
          <w:p w14:paraId="61DB4816" w14:textId="710FB4EF" w:rsidR="00D031B4" w:rsidRPr="00D031B4" w:rsidRDefault="00D031B4" w:rsidP="003306EA">
            <w:pPr>
              <w:spacing w:after="0" w:line="240" w:lineRule="auto"/>
              <w:jc w:val="center"/>
              <w:rPr>
                <w:sz w:val="20"/>
                <w:szCs w:val="20"/>
              </w:rPr>
            </w:pPr>
            <w:r w:rsidRPr="00D031B4">
              <w:rPr>
                <w:sz w:val="20"/>
                <w:szCs w:val="20"/>
              </w:rPr>
              <w:t>7</w:t>
            </w:r>
          </w:p>
        </w:tc>
        <w:tc>
          <w:tcPr>
            <w:tcW w:w="1322" w:type="dxa"/>
          </w:tcPr>
          <w:p w14:paraId="346969A1" w14:textId="77777777" w:rsidR="00D031B4" w:rsidRPr="00D031B4" w:rsidRDefault="00D031B4" w:rsidP="00D031B4">
            <w:pPr>
              <w:spacing w:after="0" w:line="240" w:lineRule="auto"/>
              <w:jc w:val="center"/>
              <w:rPr>
                <w:sz w:val="20"/>
                <w:szCs w:val="20"/>
              </w:rPr>
            </w:pPr>
            <w:r w:rsidRPr="00D031B4">
              <w:rPr>
                <w:sz w:val="20"/>
                <w:szCs w:val="20"/>
              </w:rPr>
              <w:t>52%</w:t>
            </w:r>
          </w:p>
        </w:tc>
        <w:tc>
          <w:tcPr>
            <w:tcW w:w="1422" w:type="dxa"/>
          </w:tcPr>
          <w:p w14:paraId="4B062612" w14:textId="029D3063" w:rsidR="00D031B4" w:rsidRPr="00D031B4" w:rsidRDefault="00D031B4" w:rsidP="003306EA">
            <w:pPr>
              <w:spacing w:after="0" w:line="240" w:lineRule="auto"/>
              <w:jc w:val="center"/>
              <w:rPr>
                <w:sz w:val="20"/>
                <w:szCs w:val="20"/>
              </w:rPr>
            </w:pPr>
            <w:r w:rsidRPr="00D031B4">
              <w:rPr>
                <w:sz w:val="20"/>
                <w:szCs w:val="20"/>
              </w:rPr>
              <w:t>-2</w:t>
            </w:r>
          </w:p>
        </w:tc>
      </w:tr>
      <w:tr w:rsidR="00D031B4" w:rsidRPr="00D031B4" w14:paraId="0B026F4B" w14:textId="77777777" w:rsidTr="00475BCC">
        <w:tc>
          <w:tcPr>
            <w:tcW w:w="1327" w:type="dxa"/>
            <w:shd w:val="clear" w:color="auto" w:fill="BFBFBF" w:themeFill="background1" w:themeFillShade="BF"/>
          </w:tcPr>
          <w:p w14:paraId="0B3163FD" w14:textId="77777777" w:rsidR="00D031B4" w:rsidRPr="00D031B4" w:rsidRDefault="00D031B4" w:rsidP="00D031B4">
            <w:pPr>
              <w:spacing w:after="0" w:line="240" w:lineRule="auto"/>
              <w:jc w:val="center"/>
              <w:rPr>
                <w:sz w:val="20"/>
                <w:szCs w:val="20"/>
              </w:rPr>
            </w:pPr>
            <w:r w:rsidRPr="00D031B4">
              <w:rPr>
                <w:sz w:val="20"/>
                <w:szCs w:val="20"/>
              </w:rPr>
              <w:t>4</w:t>
            </w:r>
          </w:p>
        </w:tc>
        <w:tc>
          <w:tcPr>
            <w:tcW w:w="1301" w:type="dxa"/>
            <w:shd w:val="clear" w:color="auto" w:fill="BFBFBF" w:themeFill="background1" w:themeFillShade="BF"/>
          </w:tcPr>
          <w:p w14:paraId="00D5AA7E" w14:textId="77777777" w:rsidR="00D031B4" w:rsidRPr="00D031B4" w:rsidRDefault="00D031B4" w:rsidP="00D031B4">
            <w:pPr>
              <w:spacing w:after="0" w:line="240" w:lineRule="auto"/>
              <w:jc w:val="center"/>
              <w:rPr>
                <w:sz w:val="20"/>
                <w:szCs w:val="20"/>
              </w:rPr>
            </w:pPr>
            <w:r w:rsidRPr="00D031B4">
              <w:rPr>
                <w:sz w:val="20"/>
                <w:szCs w:val="20"/>
              </w:rPr>
              <w:t>188</w:t>
            </w:r>
          </w:p>
        </w:tc>
        <w:tc>
          <w:tcPr>
            <w:tcW w:w="1321" w:type="dxa"/>
            <w:shd w:val="clear" w:color="auto" w:fill="BFBFBF" w:themeFill="background1" w:themeFillShade="BF"/>
          </w:tcPr>
          <w:p w14:paraId="1FFA657D" w14:textId="77777777" w:rsidR="00D031B4" w:rsidRPr="00D031B4" w:rsidRDefault="00D031B4" w:rsidP="00D031B4">
            <w:pPr>
              <w:spacing w:after="0" w:line="240" w:lineRule="auto"/>
              <w:jc w:val="center"/>
              <w:rPr>
                <w:sz w:val="20"/>
                <w:szCs w:val="20"/>
              </w:rPr>
            </w:pPr>
            <w:r w:rsidRPr="00D031B4">
              <w:rPr>
                <w:sz w:val="20"/>
                <w:szCs w:val="20"/>
              </w:rPr>
              <w:t>48%</w:t>
            </w:r>
          </w:p>
        </w:tc>
        <w:tc>
          <w:tcPr>
            <w:tcW w:w="1321" w:type="dxa"/>
            <w:shd w:val="clear" w:color="auto" w:fill="BFBFBF" w:themeFill="background1" w:themeFillShade="BF"/>
          </w:tcPr>
          <w:p w14:paraId="64142B59" w14:textId="77777777" w:rsidR="00D031B4" w:rsidRPr="00D031B4" w:rsidRDefault="00D031B4" w:rsidP="00D031B4">
            <w:pPr>
              <w:spacing w:after="0" w:line="240" w:lineRule="auto"/>
              <w:jc w:val="center"/>
              <w:rPr>
                <w:sz w:val="20"/>
                <w:szCs w:val="20"/>
              </w:rPr>
            </w:pPr>
            <w:r w:rsidRPr="00D031B4">
              <w:rPr>
                <w:sz w:val="20"/>
                <w:szCs w:val="20"/>
              </w:rPr>
              <w:t>47%</w:t>
            </w:r>
          </w:p>
        </w:tc>
        <w:tc>
          <w:tcPr>
            <w:tcW w:w="1336" w:type="dxa"/>
            <w:shd w:val="clear" w:color="auto" w:fill="BFBFBF" w:themeFill="background1" w:themeFillShade="BF"/>
          </w:tcPr>
          <w:p w14:paraId="74CFF0D9" w14:textId="6355E74E" w:rsidR="00D031B4" w:rsidRPr="00D031B4" w:rsidRDefault="00D031B4" w:rsidP="003306EA">
            <w:pPr>
              <w:spacing w:after="0" w:line="240" w:lineRule="auto"/>
              <w:jc w:val="center"/>
              <w:rPr>
                <w:sz w:val="20"/>
                <w:szCs w:val="20"/>
              </w:rPr>
            </w:pPr>
            <w:r w:rsidRPr="00D031B4">
              <w:rPr>
                <w:sz w:val="20"/>
                <w:szCs w:val="20"/>
              </w:rPr>
              <w:t>-1</w:t>
            </w:r>
          </w:p>
        </w:tc>
        <w:tc>
          <w:tcPr>
            <w:tcW w:w="1322" w:type="dxa"/>
            <w:shd w:val="clear" w:color="auto" w:fill="BFBFBF" w:themeFill="background1" w:themeFillShade="BF"/>
          </w:tcPr>
          <w:p w14:paraId="6857B28F" w14:textId="77777777" w:rsidR="00D031B4" w:rsidRPr="00D031B4" w:rsidRDefault="00D031B4" w:rsidP="00D031B4">
            <w:pPr>
              <w:spacing w:after="0" w:line="240" w:lineRule="auto"/>
              <w:jc w:val="center"/>
              <w:rPr>
                <w:sz w:val="20"/>
                <w:szCs w:val="20"/>
              </w:rPr>
            </w:pPr>
            <w:r w:rsidRPr="00D031B4">
              <w:rPr>
                <w:sz w:val="20"/>
                <w:szCs w:val="20"/>
              </w:rPr>
              <w:t>53%</w:t>
            </w:r>
          </w:p>
        </w:tc>
        <w:tc>
          <w:tcPr>
            <w:tcW w:w="1422" w:type="dxa"/>
            <w:shd w:val="clear" w:color="auto" w:fill="BFBFBF" w:themeFill="background1" w:themeFillShade="BF"/>
          </w:tcPr>
          <w:p w14:paraId="076A105D" w14:textId="71979505" w:rsidR="00D031B4" w:rsidRPr="00D031B4" w:rsidRDefault="00D031B4" w:rsidP="003306EA">
            <w:pPr>
              <w:spacing w:after="0" w:line="240" w:lineRule="auto"/>
              <w:jc w:val="center"/>
              <w:rPr>
                <w:sz w:val="20"/>
                <w:szCs w:val="20"/>
              </w:rPr>
            </w:pPr>
            <w:r w:rsidRPr="00D031B4">
              <w:rPr>
                <w:sz w:val="20"/>
                <w:szCs w:val="20"/>
              </w:rPr>
              <w:t>-6</w:t>
            </w:r>
          </w:p>
        </w:tc>
      </w:tr>
      <w:tr w:rsidR="00D031B4" w:rsidRPr="00D031B4" w14:paraId="167DD6AF" w14:textId="77777777" w:rsidTr="00475BCC">
        <w:tc>
          <w:tcPr>
            <w:tcW w:w="1327" w:type="dxa"/>
          </w:tcPr>
          <w:p w14:paraId="777449DD" w14:textId="77777777" w:rsidR="00D031B4" w:rsidRPr="00D031B4" w:rsidRDefault="00D031B4" w:rsidP="00D031B4">
            <w:pPr>
              <w:spacing w:after="0" w:line="240" w:lineRule="auto"/>
              <w:jc w:val="center"/>
              <w:rPr>
                <w:sz w:val="20"/>
                <w:szCs w:val="20"/>
              </w:rPr>
            </w:pPr>
            <w:r w:rsidRPr="00D031B4">
              <w:rPr>
                <w:sz w:val="20"/>
                <w:szCs w:val="20"/>
              </w:rPr>
              <w:t>5</w:t>
            </w:r>
          </w:p>
        </w:tc>
        <w:tc>
          <w:tcPr>
            <w:tcW w:w="1301" w:type="dxa"/>
          </w:tcPr>
          <w:p w14:paraId="43429746" w14:textId="77777777" w:rsidR="00D031B4" w:rsidRPr="00D031B4" w:rsidRDefault="00D031B4" w:rsidP="00D031B4">
            <w:pPr>
              <w:spacing w:after="0" w:line="240" w:lineRule="auto"/>
              <w:jc w:val="center"/>
              <w:rPr>
                <w:sz w:val="20"/>
                <w:szCs w:val="20"/>
              </w:rPr>
            </w:pPr>
            <w:r w:rsidRPr="00D031B4">
              <w:rPr>
                <w:sz w:val="20"/>
                <w:szCs w:val="20"/>
              </w:rPr>
              <w:t>197</w:t>
            </w:r>
          </w:p>
        </w:tc>
        <w:tc>
          <w:tcPr>
            <w:tcW w:w="1321" w:type="dxa"/>
          </w:tcPr>
          <w:p w14:paraId="6CB23929" w14:textId="77777777" w:rsidR="00D031B4" w:rsidRPr="00D031B4" w:rsidRDefault="00D031B4" w:rsidP="00D031B4">
            <w:pPr>
              <w:spacing w:after="0" w:line="240" w:lineRule="auto"/>
              <w:jc w:val="center"/>
              <w:rPr>
                <w:sz w:val="20"/>
                <w:szCs w:val="20"/>
              </w:rPr>
            </w:pPr>
            <w:r w:rsidRPr="00D031B4">
              <w:rPr>
                <w:sz w:val="20"/>
                <w:szCs w:val="20"/>
              </w:rPr>
              <w:t>45%</w:t>
            </w:r>
          </w:p>
        </w:tc>
        <w:tc>
          <w:tcPr>
            <w:tcW w:w="1321" w:type="dxa"/>
          </w:tcPr>
          <w:p w14:paraId="0C47C6D8" w14:textId="77777777" w:rsidR="00D031B4" w:rsidRPr="00D031B4" w:rsidRDefault="00D031B4" w:rsidP="00D031B4">
            <w:pPr>
              <w:spacing w:after="0" w:line="240" w:lineRule="auto"/>
              <w:jc w:val="center"/>
              <w:rPr>
                <w:sz w:val="20"/>
                <w:szCs w:val="20"/>
              </w:rPr>
            </w:pPr>
            <w:r w:rsidRPr="00D031B4">
              <w:rPr>
                <w:sz w:val="20"/>
                <w:szCs w:val="20"/>
              </w:rPr>
              <w:t>56%</w:t>
            </w:r>
          </w:p>
        </w:tc>
        <w:tc>
          <w:tcPr>
            <w:tcW w:w="1336" w:type="dxa"/>
          </w:tcPr>
          <w:p w14:paraId="38A40424" w14:textId="5F3CD10F" w:rsidR="00D031B4" w:rsidRPr="00D031B4" w:rsidRDefault="00D031B4" w:rsidP="003306EA">
            <w:pPr>
              <w:spacing w:after="0" w:line="240" w:lineRule="auto"/>
              <w:jc w:val="center"/>
              <w:rPr>
                <w:sz w:val="20"/>
                <w:szCs w:val="20"/>
              </w:rPr>
            </w:pPr>
            <w:r w:rsidRPr="00D031B4">
              <w:rPr>
                <w:sz w:val="20"/>
                <w:szCs w:val="20"/>
              </w:rPr>
              <w:t>11</w:t>
            </w:r>
          </w:p>
        </w:tc>
        <w:tc>
          <w:tcPr>
            <w:tcW w:w="1322" w:type="dxa"/>
          </w:tcPr>
          <w:p w14:paraId="073FB159" w14:textId="77777777" w:rsidR="00D031B4" w:rsidRPr="00D031B4" w:rsidRDefault="00D031B4" w:rsidP="00D031B4">
            <w:pPr>
              <w:spacing w:after="0" w:line="240" w:lineRule="auto"/>
              <w:jc w:val="center"/>
              <w:rPr>
                <w:sz w:val="20"/>
                <w:szCs w:val="20"/>
              </w:rPr>
            </w:pPr>
            <w:r w:rsidRPr="00D031B4">
              <w:rPr>
                <w:sz w:val="20"/>
                <w:szCs w:val="20"/>
              </w:rPr>
              <w:t>54%</w:t>
            </w:r>
          </w:p>
        </w:tc>
        <w:tc>
          <w:tcPr>
            <w:tcW w:w="1422" w:type="dxa"/>
          </w:tcPr>
          <w:p w14:paraId="318355C3" w14:textId="3B2D0A2F" w:rsidR="00D031B4" w:rsidRPr="00D031B4" w:rsidRDefault="00D031B4" w:rsidP="003306EA">
            <w:pPr>
              <w:spacing w:after="0" w:line="240" w:lineRule="auto"/>
              <w:jc w:val="center"/>
              <w:rPr>
                <w:sz w:val="20"/>
                <w:szCs w:val="20"/>
              </w:rPr>
            </w:pPr>
            <w:r w:rsidRPr="00D031B4">
              <w:rPr>
                <w:sz w:val="20"/>
                <w:szCs w:val="20"/>
              </w:rPr>
              <w:t>2</w:t>
            </w:r>
          </w:p>
        </w:tc>
      </w:tr>
      <w:tr w:rsidR="00D031B4" w:rsidRPr="00D031B4" w14:paraId="6557CE46" w14:textId="77777777" w:rsidTr="00475BCC">
        <w:tc>
          <w:tcPr>
            <w:tcW w:w="1327" w:type="dxa"/>
            <w:shd w:val="clear" w:color="auto" w:fill="BFBFBF" w:themeFill="background1" w:themeFillShade="BF"/>
          </w:tcPr>
          <w:p w14:paraId="74A1BDEE" w14:textId="77777777" w:rsidR="00D031B4" w:rsidRPr="00D031B4" w:rsidRDefault="00D031B4" w:rsidP="00D031B4">
            <w:pPr>
              <w:spacing w:after="0" w:line="240" w:lineRule="auto"/>
              <w:jc w:val="center"/>
              <w:rPr>
                <w:sz w:val="20"/>
                <w:szCs w:val="20"/>
              </w:rPr>
            </w:pPr>
            <w:r w:rsidRPr="00D031B4">
              <w:rPr>
                <w:sz w:val="20"/>
                <w:szCs w:val="20"/>
              </w:rPr>
              <w:t>6</w:t>
            </w:r>
          </w:p>
        </w:tc>
        <w:tc>
          <w:tcPr>
            <w:tcW w:w="1301" w:type="dxa"/>
            <w:shd w:val="clear" w:color="auto" w:fill="BFBFBF" w:themeFill="background1" w:themeFillShade="BF"/>
          </w:tcPr>
          <w:p w14:paraId="7C0042CD" w14:textId="77777777" w:rsidR="00D031B4" w:rsidRPr="00D031B4" w:rsidRDefault="00D031B4" w:rsidP="00D031B4">
            <w:pPr>
              <w:spacing w:after="0" w:line="240" w:lineRule="auto"/>
              <w:jc w:val="center"/>
              <w:rPr>
                <w:sz w:val="20"/>
                <w:szCs w:val="20"/>
              </w:rPr>
            </w:pPr>
            <w:r w:rsidRPr="00D031B4">
              <w:rPr>
                <w:sz w:val="20"/>
                <w:szCs w:val="20"/>
              </w:rPr>
              <w:t>176</w:t>
            </w:r>
          </w:p>
        </w:tc>
        <w:tc>
          <w:tcPr>
            <w:tcW w:w="1321" w:type="dxa"/>
            <w:shd w:val="clear" w:color="auto" w:fill="BFBFBF" w:themeFill="background1" w:themeFillShade="BF"/>
          </w:tcPr>
          <w:p w14:paraId="310FAFAE" w14:textId="77777777" w:rsidR="00D031B4" w:rsidRPr="00D031B4" w:rsidRDefault="00D031B4" w:rsidP="00D031B4">
            <w:pPr>
              <w:spacing w:after="0" w:line="240" w:lineRule="auto"/>
              <w:jc w:val="center"/>
              <w:rPr>
                <w:sz w:val="20"/>
                <w:szCs w:val="20"/>
              </w:rPr>
            </w:pPr>
            <w:r w:rsidRPr="00D031B4">
              <w:rPr>
                <w:sz w:val="20"/>
                <w:szCs w:val="20"/>
              </w:rPr>
              <w:t>55%</w:t>
            </w:r>
          </w:p>
        </w:tc>
        <w:tc>
          <w:tcPr>
            <w:tcW w:w="1321" w:type="dxa"/>
            <w:shd w:val="clear" w:color="auto" w:fill="BFBFBF" w:themeFill="background1" w:themeFillShade="BF"/>
          </w:tcPr>
          <w:p w14:paraId="41D36DC5" w14:textId="77777777" w:rsidR="00D031B4" w:rsidRPr="00D031B4" w:rsidRDefault="00D031B4" w:rsidP="00D031B4">
            <w:pPr>
              <w:spacing w:after="0" w:line="240" w:lineRule="auto"/>
              <w:jc w:val="center"/>
              <w:rPr>
                <w:sz w:val="20"/>
                <w:szCs w:val="20"/>
              </w:rPr>
            </w:pPr>
            <w:r w:rsidRPr="00D031B4">
              <w:rPr>
                <w:sz w:val="20"/>
                <w:szCs w:val="20"/>
              </w:rPr>
              <w:t>49%</w:t>
            </w:r>
          </w:p>
        </w:tc>
        <w:tc>
          <w:tcPr>
            <w:tcW w:w="1336" w:type="dxa"/>
            <w:shd w:val="clear" w:color="auto" w:fill="BFBFBF" w:themeFill="background1" w:themeFillShade="BF"/>
          </w:tcPr>
          <w:p w14:paraId="6726E3F3" w14:textId="49EC8FD4" w:rsidR="00D031B4" w:rsidRPr="00D031B4" w:rsidRDefault="00D031B4" w:rsidP="003306EA">
            <w:pPr>
              <w:spacing w:after="0" w:line="240" w:lineRule="auto"/>
              <w:jc w:val="center"/>
              <w:rPr>
                <w:sz w:val="20"/>
                <w:szCs w:val="20"/>
              </w:rPr>
            </w:pPr>
            <w:r w:rsidRPr="00D031B4">
              <w:rPr>
                <w:sz w:val="20"/>
                <w:szCs w:val="20"/>
              </w:rPr>
              <w:t>-6</w:t>
            </w:r>
          </w:p>
        </w:tc>
        <w:tc>
          <w:tcPr>
            <w:tcW w:w="1322" w:type="dxa"/>
            <w:shd w:val="clear" w:color="auto" w:fill="BFBFBF" w:themeFill="background1" w:themeFillShade="BF"/>
          </w:tcPr>
          <w:p w14:paraId="5A03C2C2" w14:textId="77777777" w:rsidR="00D031B4" w:rsidRPr="00D031B4" w:rsidRDefault="00D031B4" w:rsidP="00D031B4">
            <w:pPr>
              <w:spacing w:after="0" w:line="240" w:lineRule="auto"/>
              <w:jc w:val="center"/>
              <w:rPr>
                <w:sz w:val="20"/>
                <w:szCs w:val="20"/>
              </w:rPr>
            </w:pPr>
            <w:r w:rsidRPr="00D031B4">
              <w:rPr>
                <w:sz w:val="20"/>
                <w:szCs w:val="20"/>
              </w:rPr>
              <w:t>51%</w:t>
            </w:r>
          </w:p>
        </w:tc>
        <w:tc>
          <w:tcPr>
            <w:tcW w:w="1422" w:type="dxa"/>
            <w:shd w:val="clear" w:color="auto" w:fill="BFBFBF" w:themeFill="background1" w:themeFillShade="BF"/>
          </w:tcPr>
          <w:p w14:paraId="5D537261" w14:textId="1356A14B" w:rsidR="00D031B4" w:rsidRPr="00D031B4" w:rsidRDefault="00D031B4" w:rsidP="003306EA">
            <w:pPr>
              <w:spacing w:after="0" w:line="240" w:lineRule="auto"/>
              <w:jc w:val="center"/>
              <w:rPr>
                <w:sz w:val="20"/>
                <w:szCs w:val="20"/>
              </w:rPr>
            </w:pPr>
            <w:r w:rsidRPr="00D031B4">
              <w:rPr>
                <w:sz w:val="20"/>
                <w:szCs w:val="20"/>
              </w:rPr>
              <w:t>-2</w:t>
            </w:r>
          </w:p>
        </w:tc>
      </w:tr>
      <w:tr w:rsidR="00D031B4" w:rsidRPr="00D031B4" w14:paraId="45743DAD" w14:textId="77777777" w:rsidTr="00475BCC">
        <w:tc>
          <w:tcPr>
            <w:tcW w:w="1327" w:type="dxa"/>
          </w:tcPr>
          <w:p w14:paraId="749147DE" w14:textId="77777777" w:rsidR="00D031B4" w:rsidRPr="00D031B4" w:rsidRDefault="00D031B4" w:rsidP="00D031B4">
            <w:pPr>
              <w:spacing w:after="0" w:line="240" w:lineRule="auto"/>
              <w:jc w:val="center"/>
              <w:rPr>
                <w:sz w:val="20"/>
                <w:szCs w:val="20"/>
              </w:rPr>
            </w:pPr>
            <w:r w:rsidRPr="00D031B4">
              <w:rPr>
                <w:sz w:val="20"/>
                <w:szCs w:val="20"/>
              </w:rPr>
              <w:t>7</w:t>
            </w:r>
          </w:p>
        </w:tc>
        <w:tc>
          <w:tcPr>
            <w:tcW w:w="1301" w:type="dxa"/>
          </w:tcPr>
          <w:p w14:paraId="047EF3D5" w14:textId="77777777" w:rsidR="00D031B4" w:rsidRPr="00D031B4" w:rsidRDefault="00D031B4" w:rsidP="00D031B4">
            <w:pPr>
              <w:spacing w:after="0" w:line="240" w:lineRule="auto"/>
              <w:jc w:val="center"/>
              <w:rPr>
                <w:sz w:val="20"/>
                <w:szCs w:val="20"/>
              </w:rPr>
            </w:pPr>
            <w:r w:rsidRPr="00D031B4">
              <w:rPr>
                <w:sz w:val="20"/>
                <w:szCs w:val="20"/>
              </w:rPr>
              <w:t>216</w:t>
            </w:r>
          </w:p>
        </w:tc>
        <w:tc>
          <w:tcPr>
            <w:tcW w:w="1321" w:type="dxa"/>
          </w:tcPr>
          <w:p w14:paraId="155CE050" w14:textId="77777777" w:rsidR="00D031B4" w:rsidRPr="00D031B4" w:rsidRDefault="00D031B4" w:rsidP="00D031B4">
            <w:pPr>
              <w:spacing w:after="0" w:line="240" w:lineRule="auto"/>
              <w:jc w:val="center"/>
              <w:rPr>
                <w:sz w:val="20"/>
                <w:szCs w:val="20"/>
              </w:rPr>
            </w:pPr>
            <w:r w:rsidRPr="00D031B4">
              <w:rPr>
                <w:sz w:val="20"/>
                <w:szCs w:val="20"/>
              </w:rPr>
              <w:t>63%</w:t>
            </w:r>
          </w:p>
        </w:tc>
        <w:tc>
          <w:tcPr>
            <w:tcW w:w="1321" w:type="dxa"/>
          </w:tcPr>
          <w:p w14:paraId="27161DCD" w14:textId="77777777" w:rsidR="00D031B4" w:rsidRPr="00D031B4" w:rsidRDefault="00D031B4" w:rsidP="00D031B4">
            <w:pPr>
              <w:spacing w:after="0" w:line="240" w:lineRule="auto"/>
              <w:jc w:val="center"/>
              <w:rPr>
                <w:sz w:val="20"/>
                <w:szCs w:val="20"/>
              </w:rPr>
            </w:pPr>
            <w:r w:rsidRPr="00D031B4">
              <w:rPr>
                <w:sz w:val="20"/>
                <w:szCs w:val="20"/>
              </w:rPr>
              <w:t>48%</w:t>
            </w:r>
          </w:p>
        </w:tc>
        <w:tc>
          <w:tcPr>
            <w:tcW w:w="1336" w:type="dxa"/>
          </w:tcPr>
          <w:p w14:paraId="168218EB" w14:textId="7D767596" w:rsidR="00D031B4" w:rsidRPr="00D031B4" w:rsidRDefault="00D031B4" w:rsidP="003306EA">
            <w:pPr>
              <w:spacing w:after="0" w:line="240" w:lineRule="auto"/>
              <w:jc w:val="center"/>
              <w:rPr>
                <w:sz w:val="20"/>
                <w:szCs w:val="20"/>
              </w:rPr>
            </w:pPr>
            <w:r w:rsidRPr="00D031B4">
              <w:rPr>
                <w:sz w:val="20"/>
                <w:szCs w:val="20"/>
              </w:rPr>
              <w:t>-15</w:t>
            </w:r>
          </w:p>
        </w:tc>
        <w:tc>
          <w:tcPr>
            <w:tcW w:w="1322" w:type="dxa"/>
          </w:tcPr>
          <w:p w14:paraId="1802A1E0" w14:textId="77777777" w:rsidR="00D031B4" w:rsidRPr="00D031B4" w:rsidRDefault="00D031B4" w:rsidP="00D031B4">
            <w:pPr>
              <w:spacing w:after="0" w:line="240" w:lineRule="auto"/>
              <w:jc w:val="center"/>
              <w:rPr>
                <w:sz w:val="20"/>
                <w:szCs w:val="20"/>
              </w:rPr>
            </w:pPr>
            <w:r w:rsidRPr="00D031B4">
              <w:rPr>
                <w:sz w:val="20"/>
                <w:szCs w:val="20"/>
              </w:rPr>
              <w:t>46%</w:t>
            </w:r>
          </w:p>
        </w:tc>
        <w:tc>
          <w:tcPr>
            <w:tcW w:w="1422" w:type="dxa"/>
          </w:tcPr>
          <w:p w14:paraId="3808D230" w14:textId="4489F64D" w:rsidR="00D031B4" w:rsidRPr="00D031B4" w:rsidRDefault="00D031B4" w:rsidP="003306EA">
            <w:pPr>
              <w:spacing w:after="0" w:line="240" w:lineRule="auto"/>
              <w:jc w:val="center"/>
              <w:rPr>
                <w:sz w:val="20"/>
                <w:szCs w:val="20"/>
              </w:rPr>
            </w:pPr>
            <w:r w:rsidRPr="00D031B4">
              <w:rPr>
                <w:sz w:val="20"/>
                <w:szCs w:val="20"/>
              </w:rPr>
              <w:t>2</w:t>
            </w:r>
          </w:p>
        </w:tc>
      </w:tr>
      <w:tr w:rsidR="00D031B4" w:rsidRPr="00D031B4" w14:paraId="76CF0409" w14:textId="77777777" w:rsidTr="00475BCC">
        <w:tc>
          <w:tcPr>
            <w:tcW w:w="1327" w:type="dxa"/>
            <w:shd w:val="clear" w:color="auto" w:fill="BFBFBF" w:themeFill="background1" w:themeFillShade="BF"/>
          </w:tcPr>
          <w:p w14:paraId="176EDF35" w14:textId="77777777" w:rsidR="00D031B4" w:rsidRPr="00D031B4" w:rsidRDefault="00D031B4" w:rsidP="00D031B4">
            <w:pPr>
              <w:spacing w:after="0" w:line="240" w:lineRule="auto"/>
              <w:jc w:val="center"/>
              <w:rPr>
                <w:sz w:val="20"/>
                <w:szCs w:val="20"/>
              </w:rPr>
            </w:pPr>
            <w:r w:rsidRPr="00D031B4">
              <w:rPr>
                <w:sz w:val="20"/>
                <w:szCs w:val="20"/>
              </w:rPr>
              <w:t>8</w:t>
            </w:r>
          </w:p>
        </w:tc>
        <w:tc>
          <w:tcPr>
            <w:tcW w:w="1301" w:type="dxa"/>
            <w:shd w:val="clear" w:color="auto" w:fill="BFBFBF" w:themeFill="background1" w:themeFillShade="BF"/>
          </w:tcPr>
          <w:p w14:paraId="1375A110" w14:textId="77777777" w:rsidR="00D031B4" w:rsidRPr="00D031B4" w:rsidRDefault="00D031B4" w:rsidP="00D031B4">
            <w:pPr>
              <w:spacing w:after="0" w:line="240" w:lineRule="auto"/>
              <w:jc w:val="center"/>
              <w:rPr>
                <w:sz w:val="20"/>
                <w:szCs w:val="20"/>
              </w:rPr>
            </w:pPr>
            <w:r w:rsidRPr="00D031B4">
              <w:rPr>
                <w:sz w:val="20"/>
                <w:szCs w:val="20"/>
              </w:rPr>
              <w:t>216</w:t>
            </w:r>
          </w:p>
        </w:tc>
        <w:tc>
          <w:tcPr>
            <w:tcW w:w="1321" w:type="dxa"/>
            <w:shd w:val="clear" w:color="auto" w:fill="BFBFBF" w:themeFill="background1" w:themeFillShade="BF"/>
          </w:tcPr>
          <w:p w14:paraId="22B0AE1E" w14:textId="77777777" w:rsidR="00D031B4" w:rsidRPr="00D031B4" w:rsidRDefault="00D031B4" w:rsidP="00D031B4">
            <w:pPr>
              <w:spacing w:after="0" w:line="240" w:lineRule="auto"/>
              <w:jc w:val="center"/>
              <w:rPr>
                <w:sz w:val="20"/>
                <w:szCs w:val="20"/>
              </w:rPr>
            </w:pPr>
            <w:r w:rsidRPr="00D031B4">
              <w:rPr>
                <w:sz w:val="20"/>
                <w:szCs w:val="20"/>
              </w:rPr>
              <w:t>41%</w:t>
            </w:r>
          </w:p>
        </w:tc>
        <w:tc>
          <w:tcPr>
            <w:tcW w:w="1321" w:type="dxa"/>
            <w:shd w:val="clear" w:color="auto" w:fill="BFBFBF" w:themeFill="background1" w:themeFillShade="BF"/>
          </w:tcPr>
          <w:p w14:paraId="6F147D6D" w14:textId="77777777" w:rsidR="00D031B4" w:rsidRPr="00D031B4" w:rsidRDefault="00D031B4" w:rsidP="00D031B4">
            <w:pPr>
              <w:spacing w:after="0" w:line="240" w:lineRule="auto"/>
              <w:jc w:val="center"/>
              <w:rPr>
                <w:sz w:val="20"/>
                <w:szCs w:val="20"/>
              </w:rPr>
            </w:pPr>
            <w:r w:rsidRPr="00D031B4">
              <w:rPr>
                <w:sz w:val="20"/>
                <w:szCs w:val="20"/>
              </w:rPr>
              <w:t>65%</w:t>
            </w:r>
          </w:p>
        </w:tc>
        <w:tc>
          <w:tcPr>
            <w:tcW w:w="1336" w:type="dxa"/>
            <w:shd w:val="clear" w:color="auto" w:fill="BFBFBF" w:themeFill="background1" w:themeFillShade="BF"/>
          </w:tcPr>
          <w:p w14:paraId="001CB836" w14:textId="7BBAB6B8" w:rsidR="00D031B4" w:rsidRPr="00D031B4" w:rsidRDefault="00D031B4" w:rsidP="003306EA">
            <w:pPr>
              <w:spacing w:after="0" w:line="240" w:lineRule="auto"/>
              <w:jc w:val="center"/>
              <w:rPr>
                <w:sz w:val="20"/>
                <w:szCs w:val="20"/>
              </w:rPr>
            </w:pPr>
            <w:r w:rsidRPr="00D031B4">
              <w:rPr>
                <w:sz w:val="20"/>
                <w:szCs w:val="20"/>
              </w:rPr>
              <w:t>24</w:t>
            </w:r>
          </w:p>
        </w:tc>
        <w:tc>
          <w:tcPr>
            <w:tcW w:w="1322" w:type="dxa"/>
            <w:shd w:val="clear" w:color="auto" w:fill="BFBFBF" w:themeFill="background1" w:themeFillShade="BF"/>
          </w:tcPr>
          <w:p w14:paraId="68D39B99" w14:textId="77777777" w:rsidR="00D031B4" w:rsidRPr="00D031B4" w:rsidRDefault="00D031B4" w:rsidP="00D031B4">
            <w:pPr>
              <w:spacing w:after="0" w:line="240" w:lineRule="auto"/>
              <w:jc w:val="center"/>
              <w:rPr>
                <w:sz w:val="20"/>
                <w:szCs w:val="20"/>
              </w:rPr>
            </w:pPr>
            <w:r w:rsidRPr="00D031B4">
              <w:rPr>
                <w:sz w:val="20"/>
                <w:szCs w:val="20"/>
              </w:rPr>
              <w:t>51%</w:t>
            </w:r>
          </w:p>
        </w:tc>
        <w:tc>
          <w:tcPr>
            <w:tcW w:w="1422" w:type="dxa"/>
            <w:shd w:val="clear" w:color="auto" w:fill="BFBFBF" w:themeFill="background1" w:themeFillShade="BF"/>
          </w:tcPr>
          <w:p w14:paraId="19052E54" w14:textId="4500AD60" w:rsidR="00D031B4" w:rsidRPr="00D031B4" w:rsidRDefault="00D031B4" w:rsidP="003306EA">
            <w:pPr>
              <w:spacing w:after="0" w:line="240" w:lineRule="auto"/>
              <w:jc w:val="center"/>
              <w:rPr>
                <w:sz w:val="20"/>
                <w:szCs w:val="20"/>
              </w:rPr>
            </w:pPr>
            <w:r w:rsidRPr="00D031B4">
              <w:rPr>
                <w:sz w:val="20"/>
                <w:szCs w:val="20"/>
              </w:rPr>
              <w:t>14</w:t>
            </w:r>
          </w:p>
        </w:tc>
      </w:tr>
      <w:tr w:rsidR="00D031B4" w:rsidRPr="00D031B4" w14:paraId="021D6F91" w14:textId="77777777" w:rsidTr="00475BCC">
        <w:tc>
          <w:tcPr>
            <w:tcW w:w="1327" w:type="dxa"/>
          </w:tcPr>
          <w:p w14:paraId="7EDABDF5" w14:textId="46081185" w:rsidR="00D031B4" w:rsidRPr="00D031B4" w:rsidRDefault="00D031B4" w:rsidP="000E660E">
            <w:pPr>
              <w:spacing w:after="0" w:line="240" w:lineRule="auto"/>
              <w:jc w:val="center"/>
              <w:rPr>
                <w:sz w:val="20"/>
                <w:szCs w:val="20"/>
              </w:rPr>
            </w:pPr>
            <w:r w:rsidRPr="00D031B4">
              <w:rPr>
                <w:sz w:val="20"/>
                <w:szCs w:val="20"/>
              </w:rPr>
              <w:t>3</w:t>
            </w:r>
            <w:r w:rsidR="000E660E">
              <w:rPr>
                <w:sz w:val="20"/>
                <w:szCs w:val="20"/>
              </w:rPr>
              <w:t>–</w:t>
            </w:r>
            <w:r w:rsidRPr="00D031B4">
              <w:rPr>
                <w:sz w:val="20"/>
                <w:szCs w:val="20"/>
              </w:rPr>
              <w:t>8</w:t>
            </w:r>
          </w:p>
        </w:tc>
        <w:tc>
          <w:tcPr>
            <w:tcW w:w="1301" w:type="dxa"/>
          </w:tcPr>
          <w:p w14:paraId="28B66767" w14:textId="77777777" w:rsidR="00D031B4" w:rsidRPr="00D031B4" w:rsidRDefault="00D031B4" w:rsidP="00D031B4">
            <w:pPr>
              <w:spacing w:after="0" w:line="240" w:lineRule="auto"/>
              <w:jc w:val="center"/>
              <w:rPr>
                <w:sz w:val="20"/>
                <w:szCs w:val="20"/>
              </w:rPr>
            </w:pPr>
            <w:r w:rsidRPr="00D031B4">
              <w:rPr>
                <w:sz w:val="20"/>
                <w:szCs w:val="20"/>
              </w:rPr>
              <w:t>1,184</w:t>
            </w:r>
          </w:p>
        </w:tc>
        <w:tc>
          <w:tcPr>
            <w:tcW w:w="1321" w:type="dxa"/>
          </w:tcPr>
          <w:p w14:paraId="78A99695" w14:textId="77777777" w:rsidR="00D031B4" w:rsidRPr="00D031B4" w:rsidRDefault="00D031B4" w:rsidP="00D031B4">
            <w:pPr>
              <w:spacing w:after="0" w:line="240" w:lineRule="auto"/>
              <w:jc w:val="center"/>
              <w:rPr>
                <w:sz w:val="20"/>
                <w:szCs w:val="20"/>
              </w:rPr>
            </w:pPr>
            <w:r w:rsidRPr="00D031B4">
              <w:rPr>
                <w:sz w:val="20"/>
                <w:szCs w:val="20"/>
              </w:rPr>
              <w:t>50%</w:t>
            </w:r>
          </w:p>
        </w:tc>
        <w:tc>
          <w:tcPr>
            <w:tcW w:w="1321" w:type="dxa"/>
          </w:tcPr>
          <w:p w14:paraId="1D02CCDD" w14:textId="77777777" w:rsidR="00D031B4" w:rsidRPr="00D031B4" w:rsidRDefault="00D031B4" w:rsidP="00D031B4">
            <w:pPr>
              <w:spacing w:after="0" w:line="240" w:lineRule="auto"/>
              <w:jc w:val="center"/>
              <w:rPr>
                <w:sz w:val="20"/>
                <w:szCs w:val="20"/>
              </w:rPr>
            </w:pPr>
            <w:r w:rsidRPr="00D031B4">
              <w:rPr>
                <w:sz w:val="20"/>
                <w:szCs w:val="20"/>
              </w:rPr>
              <w:t>53%</w:t>
            </w:r>
          </w:p>
        </w:tc>
        <w:tc>
          <w:tcPr>
            <w:tcW w:w="1336" w:type="dxa"/>
          </w:tcPr>
          <w:p w14:paraId="0F7A0225" w14:textId="3E94E665" w:rsidR="00D031B4" w:rsidRPr="00D031B4" w:rsidRDefault="00D031B4" w:rsidP="003306EA">
            <w:pPr>
              <w:spacing w:after="0" w:line="240" w:lineRule="auto"/>
              <w:jc w:val="center"/>
              <w:rPr>
                <w:sz w:val="20"/>
                <w:szCs w:val="20"/>
              </w:rPr>
            </w:pPr>
            <w:r w:rsidRPr="00D031B4">
              <w:rPr>
                <w:sz w:val="20"/>
                <w:szCs w:val="20"/>
              </w:rPr>
              <w:t>3</w:t>
            </w:r>
          </w:p>
        </w:tc>
        <w:tc>
          <w:tcPr>
            <w:tcW w:w="1322" w:type="dxa"/>
          </w:tcPr>
          <w:p w14:paraId="56B10056" w14:textId="77777777" w:rsidR="00D031B4" w:rsidRPr="00D031B4" w:rsidRDefault="00D031B4" w:rsidP="00D031B4">
            <w:pPr>
              <w:spacing w:after="0" w:line="240" w:lineRule="auto"/>
              <w:jc w:val="center"/>
              <w:rPr>
                <w:sz w:val="20"/>
                <w:szCs w:val="20"/>
              </w:rPr>
            </w:pPr>
            <w:r w:rsidRPr="00D031B4">
              <w:rPr>
                <w:sz w:val="20"/>
                <w:szCs w:val="20"/>
              </w:rPr>
              <w:t>51%</w:t>
            </w:r>
          </w:p>
        </w:tc>
        <w:tc>
          <w:tcPr>
            <w:tcW w:w="1422" w:type="dxa"/>
          </w:tcPr>
          <w:p w14:paraId="5F66B43D" w14:textId="71578AAD" w:rsidR="00D031B4" w:rsidRPr="00D031B4" w:rsidRDefault="00D031B4" w:rsidP="003306EA">
            <w:pPr>
              <w:spacing w:after="0" w:line="240" w:lineRule="auto"/>
              <w:jc w:val="center"/>
              <w:rPr>
                <w:sz w:val="20"/>
                <w:szCs w:val="20"/>
              </w:rPr>
            </w:pPr>
            <w:r w:rsidRPr="00D031B4">
              <w:rPr>
                <w:sz w:val="20"/>
                <w:szCs w:val="20"/>
              </w:rPr>
              <w:t>2</w:t>
            </w:r>
          </w:p>
        </w:tc>
      </w:tr>
    </w:tbl>
    <w:p w14:paraId="3E4DB444" w14:textId="1EB2E7E3" w:rsidR="00D031B4" w:rsidRDefault="00D031B4" w:rsidP="00D031B4">
      <w:pPr>
        <w:spacing w:after="0" w:line="240" w:lineRule="auto"/>
        <w:contextualSpacing/>
        <w:rPr>
          <w:rFonts w:eastAsia="Times New Roman" w:cs="Times New Roman"/>
        </w:rPr>
      </w:pPr>
    </w:p>
    <w:p w14:paraId="5076A424" w14:textId="77777777" w:rsidR="00A0522B" w:rsidRPr="00D031B4" w:rsidRDefault="00A0522B" w:rsidP="00D031B4">
      <w:pPr>
        <w:spacing w:after="0" w:line="240" w:lineRule="auto"/>
        <w:contextualSpacing/>
        <w:rPr>
          <w:rFonts w:eastAsia="Times New Roman" w:cs="Times New Roman"/>
        </w:rPr>
      </w:pPr>
    </w:p>
    <w:tbl>
      <w:tblPr>
        <w:tblStyle w:val="TableGrid5"/>
        <w:tblW w:w="0" w:type="auto"/>
        <w:tblLook w:val="00A0" w:firstRow="1" w:lastRow="0" w:firstColumn="1" w:lastColumn="0" w:noHBand="0" w:noVBand="0"/>
        <w:tblCaption w:val="Table 11: Northampton Public Schools"/>
        <w:tblDescription w:val="Next-Generation MCAS Math Percent Meeting or Exceeding Expectations in Grades 3–8, 2017-–2018"/>
      </w:tblPr>
      <w:tblGrid>
        <w:gridCol w:w="1327"/>
        <w:gridCol w:w="1301"/>
        <w:gridCol w:w="1321"/>
        <w:gridCol w:w="1321"/>
        <w:gridCol w:w="1336"/>
        <w:gridCol w:w="1322"/>
        <w:gridCol w:w="1422"/>
      </w:tblGrid>
      <w:tr w:rsidR="00D031B4" w:rsidRPr="00D031B4" w14:paraId="1FEA0EC9" w14:textId="77777777" w:rsidTr="009E1444">
        <w:tc>
          <w:tcPr>
            <w:tcW w:w="9350" w:type="dxa"/>
            <w:gridSpan w:val="7"/>
            <w:tcBorders>
              <w:top w:val="nil"/>
              <w:left w:val="nil"/>
              <w:right w:val="nil"/>
            </w:tcBorders>
          </w:tcPr>
          <w:p w14:paraId="46095D16" w14:textId="77777777" w:rsidR="00D031B4" w:rsidRPr="00D031B4" w:rsidRDefault="00D031B4" w:rsidP="00D031B4">
            <w:pPr>
              <w:spacing w:after="0" w:line="240" w:lineRule="auto"/>
              <w:contextualSpacing/>
              <w:jc w:val="center"/>
              <w:rPr>
                <w:rFonts w:eastAsia="Times New Roman" w:cs="Times New Roman"/>
                <w:b/>
                <w:sz w:val="20"/>
                <w:szCs w:val="20"/>
              </w:rPr>
            </w:pPr>
            <w:r w:rsidRPr="00D031B4">
              <w:rPr>
                <w:rFonts w:eastAsia="Times New Roman" w:cs="Times New Roman"/>
                <w:b/>
                <w:sz w:val="20"/>
                <w:szCs w:val="20"/>
              </w:rPr>
              <w:t xml:space="preserve">Table 11: </w:t>
            </w:r>
            <w:r w:rsidRPr="00D031B4">
              <w:rPr>
                <w:rFonts w:cs="Times New Roman"/>
                <w:b/>
                <w:sz w:val="20"/>
                <w:szCs w:val="20"/>
              </w:rPr>
              <w:t>Northampton Public Schools</w:t>
            </w:r>
          </w:p>
          <w:p w14:paraId="7044F14D" w14:textId="54DB8D6F" w:rsidR="00D031B4" w:rsidRPr="00D031B4" w:rsidRDefault="00D031B4" w:rsidP="000E660E">
            <w:pPr>
              <w:spacing w:after="0" w:line="240" w:lineRule="auto"/>
              <w:contextualSpacing/>
              <w:jc w:val="center"/>
              <w:rPr>
                <w:rFonts w:eastAsia="Times New Roman" w:cs="Times New Roman"/>
              </w:rPr>
            </w:pPr>
            <w:r w:rsidRPr="00D031B4">
              <w:rPr>
                <w:rFonts w:eastAsia="Times New Roman" w:cs="Times New Roman"/>
                <w:b/>
                <w:sz w:val="20"/>
                <w:szCs w:val="20"/>
              </w:rPr>
              <w:t>Next-Generation MCAS Math Percent Meeting or Exceeding Expectations in Grades 3</w:t>
            </w:r>
            <w:r w:rsidR="000E660E">
              <w:rPr>
                <w:rFonts w:eastAsia="Times New Roman" w:cs="Times New Roman"/>
                <w:b/>
                <w:sz w:val="20"/>
                <w:szCs w:val="20"/>
              </w:rPr>
              <w:t>–</w:t>
            </w:r>
            <w:r w:rsidRPr="00D031B4">
              <w:rPr>
                <w:rFonts w:eastAsia="Times New Roman" w:cs="Times New Roman"/>
                <w:b/>
                <w:sz w:val="20"/>
                <w:szCs w:val="20"/>
              </w:rPr>
              <w:t>8, 2017</w:t>
            </w:r>
            <w:r w:rsidR="000E660E" w:rsidRPr="00D031B4">
              <w:rPr>
                <w:rFonts w:eastAsia="Times New Roman" w:cs="Times New Roman"/>
                <w:b/>
                <w:sz w:val="20"/>
                <w:szCs w:val="20"/>
              </w:rPr>
              <w:t>-</w:t>
            </w:r>
            <w:r w:rsidR="000E660E">
              <w:rPr>
                <w:rFonts w:eastAsia="Times New Roman" w:cs="Times New Roman"/>
                <w:b/>
                <w:sz w:val="20"/>
                <w:szCs w:val="20"/>
              </w:rPr>
              <w:t>–</w:t>
            </w:r>
            <w:r w:rsidRPr="00D031B4">
              <w:rPr>
                <w:rFonts w:eastAsia="Times New Roman" w:cs="Times New Roman"/>
                <w:b/>
                <w:sz w:val="20"/>
                <w:szCs w:val="20"/>
              </w:rPr>
              <w:t>2018</w:t>
            </w:r>
          </w:p>
        </w:tc>
      </w:tr>
      <w:tr w:rsidR="00D031B4" w:rsidRPr="00D031B4" w14:paraId="38ADF91B" w14:textId="77777777" w:rsidTr="009E1444">
        <w:tc>
          <w:tcPr>
            <w:tcW w:w="1327" w:type="dxa"/>
            <w:shd w:val="clear" w:color="auto" w:fill="BFBFBF" w:themeFill="background1" w:themeFillShade="BF"/>
          </w:tcPr>
          <w:p w14:paraId="7145F994" w14:textId="77777777" w:rsidR="00D031B4" w:rsidRPr="00D031B4" w:rsidRDefault="00D031B4" w:rsidP="00D031B4">
            <w:pPr>
              <w:spacing w:after="0" w:line="240" w:lineRule="auto"/>
              <w:contextualSpacing/>
              <w:jc w:val="center"/>
              <w:rPr>
                <w:rFonts w:eastAsia="Times New Roman" w:cs="Times New Roman"/>
                <w:b/>
                <w:sz w:val="20"/>
                <w:szCs w:val="20"/>
              </w:rPr>
            </w:pPr>
            <w:r w:rsidRPr="00D031B4">
              <w:rPr>
                <w:rFonts w:eastAsia="Times New Roman" w:cs="Times New Roman"/>
                <w:b/>
                <w:sz w:val="20"/>
                <w:szCs w:val="20"/>
              </w:rPr>
              <w:t>Grade</w:t>
            </w:r>
          </w:p>
        </w:tc>
        <w:tc>
          <w:tcPr>
            <w:tcW w:w="1301" w:type="dxa"/>
            <w:shd w:val="clear" w:color="auto" w:fill="BFBFBF" w:themeFill="background1" w:themeFillShade="BF"/>
          </w:tcPr>
          <w:p w14:paraId="24848453" w14:textId="77777777" w:rsidR="00D031B4" w:rsidRPr="00D031B4" w:rsidRDefault="00D031B4" w:rsidP="00D031B4">
            <w:pPr>
              <w:spacing w:after="0" w:line="240" w:lineRule="auto"/>
              <w:contextualSpacing/>
              <w:jc w:val="center"/>
              <w:rPr>
                <w:rFonts w:eastAsia="Times New Roman" w:cs="Times New Roman"/>
                <w:b/>
                <w:sz w:val="20"/>
                <w:szCs w:val="20"/>
              </w:rPr>
            </w:pPr>
            <w:r w:rsidRPr="00D031B4">
              <w:rPr>
                <w:rFonts w:eastAsia="Times New Roman" w:cs="Times New Roman"/>
                <w:b/>
                <w:sz w:val="20"/>
                <w:szCs w:val="20"/>
              </w:rPr>
              <w:t>N</w:t>
            </w:r>
          </w:p>
        </w:tc>
        <w:tc>
          <w:tcPr>
            <w:tcW w:w="1321" w:type="dxa"/>
            <w:shd w:val="clear" w:color="auto" w:fill="BFBFBF" w:themeFill="background1" w:themeFillShade="BF"/>
          </w:tcPr>
          <w:p w14:paraId="0AD52AD0" w14:textId="77777777" w:rsidR="00D031B4" w:rsidRPr="00D031B4" w:rsidRDefault="00D031B4" w:rsidP="00D031B4">
            <w:pPr>
              <w:spacing w:after="0" w:line="240" w:lineRule="auto"/>
              <w:contextualSpacing/>
              <w:jc w:val="center"/>
              <w:rPr>
                <w:rFonts w:eastAsia="Times New Roman" w:cs="Times New Roman"/>
                <w:b/>
                <w:sz w:val="20"/>
                <w:szCs w:val="20"/>
              </w:rPr>
            </w:pPr>
            <w:r w:rsidRPr="00D031B4">
              <w:rPr>
                <w:rFonts w:eastAsia="Times New Roman" w:cs="Times New Roman"/>
                <w:b/>
                <w:sz w:val="20"/>
                <w:szCs w:val="20"/>
              </w:rPr>
              <w:t>2017</w:t>
            </w:r>
          </w:p>
        </w:tc>
        <w:tc>
          <w:tcPr>
            <w:tcW w:w="1321" w:type="dxa"/>
            <w:shd w:val="clear" w:color="auto" w:fill="BFBFBF" w:themeFill="background1" w:themeFillShade="BF"/>
          </w:tcPr>
          <w:p w14:paraId="2ED82C0E" w14:textId="77777777" w:rsidR="00D031B4" w:rsidRPr="00D031B4" w:rsidRDefault="00D031B4" w:rsidP="00D031B4">
            <w:pPr>
              <w:spacing w:after="0" w:line="240" w:lineRule="auto"/>
              <w:contextualSpacing/>
              <w:jc w:val="center"/>
              <w:rPr>
                <w:rFonts w:eastAsia="Times New Roman" w:cs="Times New Roman"/>
                <w:b/>
                <w:sz w:val="20"/>
                <w:szCs w:val="20"/>
              </w:rPr>
            </w:pPr>
            <w:r w:rsidRPr="00D031B4">
              <w:rPr>
                <w:rFonts w:eastAsia="Times New Roman" w:cs="Times New Roman"/>
                <w:b/>
                <w:sz w:val="20"/>
                <w:szCs w:val="20"/>
              </w:rPr>
              <w:t>2018</w:t>
            </w:r>
          </w:p>
        </w:tc>
        <w:tc>
          <w:tcPr>
            <w:tcW w:w="1336" w:type="dxa"/>
            <w:shd w:val="clear" w:color="auto" w:fill="BFBFBF" w:themeFill="background1" w:themeFillShade="BF"/>
          </w:tcPr>
          <w:p w14:paraId="361EDB4B" w14:textId="77777777" w:rsidR="00D031B4" w:rsidRPr="00D031B4" w:rsidRDefault="00D031B4" w:rsidP="00D031B4">
            <w:pPr>
              <w:spacing w:after="0" w:line="240" w:lineRule="auto"/>
              <w:contextualSpacing/>
              <w:jc w:val="center"/>
              <w:rPr>
                <w:rFonts w:eastAsia="Times New Roman" w:cs="Times New Roman"/>
                <w:b/>
                <w:sz w:val="20"/>
                <w:szCs w:val="20"/>
              </w:rPr>
            </w:pPr>
            <w:r w:rsidRPr="00D031B4">
              <w:rPr>
                <w:rFonts w:eastAsia="Times New Roman" w:cs="Times New Roman"/>
                <w:b/>
                <w:sz w:val="20"/>
                <w:szCs w:val="20"/>
              </w:rPr>
              <w:t>Change</w:t>
            </w:r>
          </w:p>
        </w:tc>
        <w:tc>
          <w:tcPr>
            <w:tcW w:w="1322" w:type="dxa"/>
            <w:shd w:val="clear" w:color="auto" w:fill="BFBFBF" w:themeFill="background1" w:themeFillShade="BF"/>
          </w:tcPr>
          <w:p w14:paraId="58CFADA7" w14:textId="0C76B208" w:rsidR="00D031B4" w:rsidRPr="00D031B4" w:rsidRDefault="00D031B4" w:rsidP="00D031B4">
            <w:pPr>
              <w:spacing w:after="0" w:line="240" w:lineRule="auto"/>
              <w:contextualSpacing/>
              <w:jc w:val="center"/>
              <w:rPr>
                <w:rFonts w:eastAsia="Times New Roman" w:cs="Times New Roman"/>
                <w:b/>
                <w:sz w:val="20"/>
                <w:szCs w:val="20"/>
              </w:rPr>
            </w:pPr>
            <w:r w:rsidRPr="00D031B4">
              <w:rPr>
                <w:rFonts w:eastAsia="Times New Roman" w:cs="Times New Roman"/>
                <w:b/>
                <w:sz w:val="20"/>
                <w:szCs w:val="20"/>
              </w:rPr>
              <w:t>State</w:t>
            </w:r>
            <w:r w:rsidR="00A45D63">
              <w:rPr>
                <w:rFonts w:eastAsia="Times New Roman" w:cs="Times New Roman"/>
                <w:b/>
                <w:sz w:val="20"/>
                <w:szCs w:val="20"/>
              </w:rPr>
              <w:t xml:space="preserve"> (2018)</w:t>
            </w:r>
          </w:p>
        </w:tc>
        <w:tc>
          <w:tcPr>
            <w:tcW w:w="1422" w:type="dxa"/>
            <w:shd w:val="clear" w:color="auto" w:fill="BFBFBF" w:themeFill="background1" w:themeFillShade="BF"/>
          </w:tcPr>
          <w:p w14:paraId="3245BE9A" w14:textId="77777777" w:rsidR="00D031B4" w:rsidRPr="00D031B4" w:rsidRDefault="00D031B4" w:rsidP="00D031B4">
            <w:pPr>
              <w:spacing w:after="0" w:line="240" w:lineRule="auto"/>
              <w:contextualSpacing/>
              <w:jc w:val="center"/>
              <w:rPr>
                <w:rFonts w:eastAsia="Times New Roman" w:cs="Times New Roman"/>
                <w:b/>
                <w:sz w:val="20"/>
                <w:szCs w:val="20"/>
              </w:rPr>
            </w:pPr>
            <w:r w:rsidRPr="00D031B4">
              <w:rPr>
                <w:rFonts w:eastAsia="Times New Roman" w:cs="Times New Roman"/>
                <w:b/>
                <w:sz w:val="20"/>
                <w:szCs w:val="20"/>
              </w:rPr>
              <w:t>Above/Below</w:t>
            </w:r>
          </w:p>
        </w:tc>
      </w:tr>
      <w:tr w:rsidR="00D031B4" w:rsidRPr="00D031B4" w14:paraId="210DD360" w14:textId="77777777" w:rsidTr="009E1444">
        <w:tc>
          <w:tcPr>
            <w:tcW w:w="1327" w:type="dxa"/>
          </w:tcPr>
          <w:p w14:paraId="053A4E83" w14:textId="77777777" w:rsidR="00D031B4" w:rsidRPr="00D031B4" w:rsidRDefault="00D031B4" w:rsidP="00D031B4">
            <w:pPr>
              <w:spacing w:after="0" w:line="240" w:lineRule="auto"/>
              <w:jc w:val="center"/>
              <w:rPr>
                <w:sz w:val="20"/>
                <w:szCs w:val="20"/>
              </w:rPr>
            </w:pPr>
            <w:r w:rsidRPr="00D031B4">
              <w:rPr>
                <w:sz w:val="20"/>
                <w:szCs w:val="20"/>
              </w:rPr>
              <w:t>3</w:t>
            </w:r>
          </w:p>
        </w:tc>
        <w:tc>
          <w:tcPr>
            <w:tcW w:w="1301" w:type="dxa"/>
          </w:tcPr>
          <w:p w14:paraId="28E2B8EE" w14:textId="77777777" w:rsidR="00D031B4" w:rsidRPr="00D031B4" w:rsidRDefault="00D031B4" w:rsidP="00D031B4">
            <w:pPr>
              <w:spacing w:after="0" w:line="240" w:lineRule="auto"/>
              <w:jc w:val="center"/>
              <w:rPr>
                <w:sz w:val="20"/>
                <w:szCs w:val="20"/>
              </w:rPr>
            </w:pPr>
            <w:r w:rsidRPr="00D031B4">
              <w:rPr>
                <w:sz w:val="20"/>
                <w:szCs w:val="20"/>
              </w:rPr>
              <w:t>190</w:t>
            </w:r>
          </w:p>
        </w:tc>
        <w:tc>
          <w:tcPr>
            <w:tcW w:w="1321" w:type="dxa"/>
          </w:tcPr>
          <w:p w14:paraId="1CDD44ED" w14:textId="77777777" w:rsidR="00D031B4" w:rsidRPr="00D031B4" w:rsidRDefault="00D031B4" w:rsidP="00D031B4">
            <w:pPr>
              <w:spacing w:after="0" w:line="240" w:lineRule="auto"/>
              <w:jc w:val="center"/>
              <w:rPr>
                <w:sz w:val="20"/>
                <w:szCs w:val="20"/>
              </w:rPr>
            </w:pPr>
            <w:r w:rsidRPr="00D031B4">
              <w:rPr>
                <w:sz w:val="20"/>
                <w:szCs w:val="20"/>
              </w:rPr>
              <w:t>41%</w:t>
            </w:r>
          </w:p>
        </w:tc>
        <w:tc>
          <w:tcPr>
            <w:tcW w:w="1321" w:type="dxa"/>
          </w:tcPr>
          <w:p w14:paraId="6FA9EFFE" w14:textId="77777777" w:rsidR="00D031B4" w:rsidRPr="00D031B4" w:rsidRDefault="00D031B4" w:rsidP="00D031B4">
            <w:pPr>
              <w:spacing w:after="0" w:line="240" w:lineRule="auto"/>
              <w:jc w:val="center"/>
              <w:rPr>
                <w:sz w:val="20"/>
                <w:szCs w:val="20"/>
              </w:rPr>
            </w:pPr>
            <w:r w:rsidRPr="00D031B4">
              <w:rPr>
                <w:sz w:val="20"/>
                <w:szCs w:val="20"/>
              </w:rPr>
              <w:t>52%</w:t>
            </w:r>
          </w:p>
        </w:tc>
        <w:tc>
          <w:tcPr>
            <w:tcW w:w="1336" w:type="dxa"/>
          </w:tcPr>
          <w:p w14:paraId="6568D071" w14:textId="05CDD0AA" w:rsidR="00D031B4" w:rsidRPr="00D031B4" w:rsidRDefault="00D031B4" w:rsidP="00A45D63">
            <w:pPr>
              <w:spacing w:after="0" w:line="240" w:lineRule="auto"/>
              <w:jc w:val="center"/>
              <w:rPr>
                <w:sz w:val="20"/>
                <w:szCs w:val="20"/>
              </w:rPr>
            </w:pPr>
            <w:r w:rsidRPr="00D031B4">
              <w:rPr>
                <w:sz w:val="20"/>
                <w:szCs w:val="20"/>
              </w:rPr>
              <w:t>11</w:t>
            </w:r>
          </w:p>
        </w:tc>
        <w:tc>
          <w:tcPr>
            <w:tcW w:w="1322" w:type="dxa"/>
          </w:tcPr>
          <w:p w14:paraId="011171EC" w14:textId="77777777" w:rsidR="00D031B4" w:rsidRPr="00D031B4" w:rsidRDefault="00D031B4" w:rsidP="00D031B4">
            <w:pPr>
              <w:spacing w:after="0" w:line="240" w:lineRule="auto"/>
              <w:jc w:val="center"/>
              <w:rPr>
                <w:sz w:val="20"/>
                <w:szCs w:val="20"/>
              </w:rPr>
            </w:pPr>
            <w:r w:rsidRPr="00D031B4">
              <w:rPr>
                <w:sz w:val="20"/>
                <w:szCs w:val="20"/>
              </w:rPr>
              <w:t>50%</w:t>
            </w:r>
          </w:p>
        </w:tc>
        <w:tc>
          <w:tcPr>
            <w:tcW w:w="1422" w:type="dxa"/>
          </w:tcPr>
          <w:p w14:paraId="154C094F" w14:textId="43CACE78" w:rsidR="00D031B4" w:rsidRPr="00D031B4" w:rsidRDefault="00D031B4" w:rsidP="00A45D63">
            <w:pPr>
              <w:spacing w:after="0" w:line="240" w:lineRule="auto"/>
              <w:jc w:val="center"/>
              <w:rPr>
                <w:sz w:val="20"/>
                <w:szCs w:val="20"/>
              </w:rPr>
            </w:pPr>
            <w:r w:rsidRPr="00D031B4">
              <w:rPr>
                <w:sz w:val="20"/>
                <w:szCs w:val="20"/>
              </w:rPr>
              <w:t>2</w:t>
            </w:r>
          </w:p>
        </w:tc>
      </w:tr>
      <w:tr w:rsidR="00D031B4" w:rsidRPr="00D031B4" w14:paraId="3357F47B" w14:textId="77777777" w:rsidTr="009E1444">
        <w:tc>
          <w:tcPr>
            <w:tcW w:w="1327" w:type="dxa"/>
            <w:shd w:val="clear" w:color="auto" w:fill="BFBFBF" w:themeFill="background1" w:themeFillShade="BF"/>
          </w:tcPr>
          <w:p w14:paraId="2A72C748" w14:textId="77777777" w:rsidR="00D031B4" w:rsidRPr="00D031B4" w:rsidRDefault="00D031B4" w:rsidP="00D031B4">
            <w:pPr>
              <w:spacing w:after="0" w:line="240" w:lineRule="auto"/>
              <w:jc w:val="center"/>
              <w:rPr>
                <w:sz w:val="20"/>
                <w:szCs w:val="20"/>
              </w:rPr>
            </w:pPr>
            <w:r w:rsidRPr="00D031B4">
              <w:rPr>
                <w:sz w:val="20"/>
                <w:szCs w:val="20"/>
              </w:rPr>
              <w:t>4</w:t>
            </w:r>
          </w:p>
        </w:tc>
        <w:tc>
          <w:tcPr>
            <w:tcW w:w="1301" w:type="dxa"/>
            <w:shd w:val="clear" w:color="auto" w:fill="BFBFBF" w:themeFill="background1" w:themeFillShade="BF"/>
          </w:tcPr>
          <w:p w14:paraId="1053D63C" w14:textId="77777777" w:rsidR="00D031B4" w:rsidRPr="00D031B4" w:rsidRDefault="00D031B4" w:rsidP="00D031B4">
            <w:pPr>
              <w:spacing w:after="0" w:line="240" w:lineRule="auto"/>
              <w:jc w:val="center"/>
              <w:rPr>
                <w:sz w:val="20"/>
                <w:szCs w:val="20"/>
              </w:rPr>
            </w:pPr>
            <w:r w:rsidRPr="00D031B4">
              <w:rPr>
                <w:sz w:val="20"/>
                <w:szCs w:val="20"/>
              </w:rPr>
              <w:t>187</w:t>
            </w:r>
          </w:p>
        </w:tc>
        <w:tc>
          <w:tcPr>
            <w:tcW w:w="1321" w:type="dxa"/>
            <w:shd w:val="clear" w:color="auto" w:fill="BFBFBF" w:themeFill="background1" w:themeFillShade="BF"/>
          </w:tcPr>
          <w:p w14:paraId="7B4E790C" w14:textId="77777777" w:rsidR="00D031B4" w:rsidRPr="00D031B4" w:rsidRDefault="00D031B4" w:rsidP="00D031B4">
            <w:pPr>
              <w:spacing w:after="0" w:line="240" w:lineRule="auto"/>
              <w:jc w:val="center"/>
              <w:rPr>
                <w:sz w:val="20"/>
                <w:szCs w:val="20"/>
              </w:rPr>
            </w:pPr>
            <w:r w:rsidRPr="00D031B4">
              <w:rPr>
                <w:sz w:val="20"/>
                <w:szCs w:val="20"/>
              </w:rPr>
              <w:t>44%</w:t>
            </w:r>
          </w:p>
        </w:tc>
        <w:tc>
          <w:tcPr>
            <w:tcW w:w="1321" w:type="dxa"/>
            <w:shd w:val="clear" w:color="auto" w:fill="BFBFBF" w:themeFill="background1" w:themeFillShade="BF"/>
          </w:tcPr>
          <w:p w14:paraId="0C86C13A" w14:textId="77777777" w:rsidR="00D031B4" w:rsidRPr="00D031B4" w:rsidRDefault="00D031B4" w:rsidP="00D031B4">
            <w:pPr>
              <w:spacing w:after="0" w:line="240" w:lineRule="auto"/>
              <w:jc w:val="center"/>
              <w:rPr>
                <w:sz w:val="20"/>
                <w:szCs w:val="20"/>
              </w:rPr>
            </w:pPr>
            <w:r w:rsidRPr="00D031B4">
              <w:rPr>
                <w:sz w:val="20"/>
                <w:szCs w:val="20"/>
              </w:rPr>
              <w:t>36%</w:t>
            </w:r>
          </w:p>
        </w:tc>
        <w:tc>
          <w:tcPr>
            <w:tcW w:w="1336" w:type="dxa"/>
            <w:shd w:val="clear" w:color="auto" w:fill="BFBFBF" w:themeFill="background1" w:themeFillShade="BF"/>
          </w:tcPr>
          <w:p w14:paraId="28AF93AE" w14:textId="565F9AB9" w:rsidR="00D031B4" w:rsidRPr="00D031B4" w:rsidRDefault="00D031B4" w:rsidP="00A45D63">
            <w:pPr>
              <w:spacing w:after="0" w:line="240" w:lineRule="auto"/>
              <w:jc w:val="center"/>
              <w:rPr>
                <w:sz w:val="20"/>
                <w:szCs w:val="20"/>
              </w:rPr>
            </w:pPr>
            <w:r w:rsidRPr="00D031B4">
              <w:rPr>
                <w:sz w:val="20"/>
                <w:szCs w:val="20"/>
              </w:rPr>
              <w:t>-8</w:t>
            </w:r>
          </w:p>
        </w:tc>
        <w:tc>
          <w:tcPr>
            <w:tcW w:w="1322" w:type="dxa"/>
            <w:shd w:val="clear" w:color="auto" w:fill="BFBFBF" w:themeFill="background1" w:themeFillShade="BF"/>
          </w:tcPr>
          <w:p w14:paraId="72C14A3B" w14:textId="77777777" w:rsidR="00D031B4" w:rsidRPr="00D031B4" w:rsidRDefault="00D031B4" w:rsidP="00D031B4">
            <w:pPr>
              <w:spacing w:after="0" w:line="240" w:lineRule="auto"/>
              <w:jc w:val="center"/>
              <w:rPr>
                <w:sz w:val="20"/>
                <w:szCs w:val="20"/>
              </w:rPr>
            </w:pPr>
            <w:r w:rsidRPr="00D031B4">
              <w:rPr>
                <w:sz w:val="20"/>
                <w:szCs w:val="20"/>
              </w:rPr>
              <w:t>48%</w:t>
            </w:r>
          </w:p>
        </w:tc>
        <w:tc>
          <w:tcPr>
            <w:tcW w:w="1422" w:type="dxa"/>
            <w:shd w:val="clear" w:color="auto" w:fill="BFBFBF" w:themeFill="background1" w:themeFillShade="BF"/>
          </w:tcPr>
          <w:p w14:paraId="7C49B955" w14:textId="2CBF8FD6" w:rsidR="00D031B4" w:rsidRPr="00D031B4" w:rsidRDefault="00D031B4" w:rsidP="00A45D63">
            <w:pPr>
              <w:spacing w:after="0" w:line="240" w:lineRule="auto"/>
              <w:jc w:val="center"/>
              <w:rPr>
                <w:sz w:val="20"/>
                <w:szCs w:val="20"/>
              </w:rPr>
            </w:pPr>
            <w:r w:rsidRPr="00D031B4">
              <w:rPr>
                <w:sz w:val="20"/>
                <w:szCs w:val="20"/>
              </w:rPr>
              <w:t>-12</w:t>
            </w:r>
          </w:p>
        </w:tc>
      </w:tr>
      <w:tr w:rsidR="00D031B4" w:rsidRPr="00D031B4" w14:paraId="779AE1D3" w14:textId="77777777" w:rsidTr="009E1444">
        <w:tc>
          <w:tcPr>
            <w:tcW w:w="1327" w:type="dxa"/>
          </w:tcPr>
          <w:p w14:paraId="504ADD3D" w14:textId="77777777" w:rsidR="00D031B4" w:rsidRPr="00D031B4" w:rsidRDefault="00D031B4" w:rsidP="00D031B4">
            <w:pPr>
              <w:spacing w:after="0" w:line="240" w:lineRule="auto"/>
              <w:jc w:val="center"/>
              <w:rPr>
                <w:sz w:val="20"/>
                <w:szCs w:val="20"/>
              </w:rPr>
            </w:pPr>
            <w:r w:rsidRPr="00D031B4">
              <w:rPr>
                <w:sz w:val="20"/>
                <w:szCs w:val="20"/>
              </w:rPr>
              <w:t>5</w:t>
            </w:r>
          </w:p>
        </w:tc>
        <w:tc>
          <w:tcPr>
            <w:tcW w:w="1301" w:type="dxa"/>
          </w:tcPr>
          <w:p w14:paraId="63163CBB" w14:textId="77777777" w:rsidR="00D031B4" w:rsidRPr="00D031B4" w:rsidRDefault="00D031B4" w:rsidP="00D031B4">
            <w:pPr>
              <w:spacing w:after="0" w:line="240" w:lineRule="auto"/>
              <w:jc w:val="center"/>
              <w:rPr>
                <w:sz w:val="20"/>
                <w:szCs w:val="20"/>
              </w:rPr>
            </w:pPr>
            <w:r w:rsidRPr="00D031B4">
              <w:rPr>
                <w:sz w:val="20"/>
                <w:szCs w:val="20"/>
              </w:rPr>
              <w:t>199</w:t>
            </w:r>
          </w:p>
        </w:tc>
        <w:tc>
          <w:tcPr>
            <w:tcW w:w="1321" w:type="dxa"/>
          </w:tcPr>
          <w:p w14:paraId="6724CE63" w14:textId="77777777" w:rsidR="00D031B4" w:rsidRPr="00D031B4" w:rsidRDefault="00D031B4" w:rsidP="00D031B4">
            <w:pPr>
              <w:spacing w:after="0" w:line="240" w:lineRule="auto"/>
              <w:jc w:val="center"/>
              <w:rPr>
                <w:sz w:val="20"/>
                <w:szCs w:val="20"/>
              </w:rPr>
            </w:pPr>
            <w:r w:rsidRPr="00D031B4">
              <w:rPr>
                <w:sz w:val="20"/>
                <w:szCs w:val="20"/>
              </w:rPr>
              <w:t>38%</w:t>
            </w:r>
          </w:p>
        </w:tc>
        <w:tc>
          <w:tcPr>
            <w:tcW w:w="1321" w:type="dxa"/>
          </w:tcPr>
          <w:p w14:paraId="0A0EA0DB" w14:textId="77777777" w:rsidR="00D031B4" w:rsidRPr="00D031B4" w:rsidRDefault="00D031B4" w:rsidP="00D031B4">
            <w:pPr>
              <w:spacing w:after="0" w:line="240" w:lineRule="auto"/>
              <w:jc w:val="center"/>
              <w:rPr>
                <w:sz w:val="20"/>
                <w:szCs w:val="20"/>
              </w:rPr>
            </w:pPr>
            <w:r w:rsidRPr="00D031B4">
              <w:rPr>
                <w:sz w:val="20"/>
                <w:szCs w:val="20"/>
              </w:rPr>
              <w:t>51%</w:t>
            </w:r>
          </w:p>
        </w:tc>
        <w:tc>
          <w:tcPr>
            <w:tcW w:w="1336" w:type="dxa"/>
          </w:tcPr>
          <w:p w14:paraId="6E3DB2D2" w14:textId="4BFDDC68" w:rsidR="00D031B4" w:rsidRPr="00D031B4" w:rsidRDefault="00D031B4" w:rsidP="00A45D63">
            <w:pPr>
              <w:spacing w:after="0" w:line="240" w:lineRule="auto"/>
              <w:jc w:val="center"/>
              <w:rPr>
                <w:sz w:val="20"/>
                <w:szCs w:val="20"/>
              </w:rPr>
            </w:pPr>
            <w:r w:rsidRPr="00D031B4">
              <w:rPr>
                <w:sz w:val="20"/>
                <w:szCs w:val="20"/>
              </w:rPr>
              <w:t>13</w:t>
            </w:r>
          </w:p>
        </w:tc>
        <w:tc>
          <w:tcPr>
            <w:tcW w:w="1322" w:type="dxa"/>
          </w:tcPr>
          <w:p w14:paraId="50020425" w14:textId="77777777" w:rsidR="00D031B4" w:rsidRPr="00D031B4" w:rsidRDefault="00D031B4" w:rsidP="00D031B4">
            <w:pPr>
              <w:spacing w:after="0" w:line="240" w:lineRule="auto"/>
              <w:jc w:val="center"/>
              <w:rPr>
                <w:sz w:val="20"/>
                <w:szCs w:val="20"/>
              </w:rPr>
            </w:pPr>
            <w:r w:rsidRPr="00D031B4">
              <w:rPr>
                <w:sz w:val="20"/>
                <w:szCs w:val="20"/>
              </w:rPr>
              <w:t>46%</w:t>
            </w:r>
          </w:p>
        </w:tc>
        <w:tc>
          <w:tcPr>
            <w:tcW w:w="1422" w:type="dxa"/>
          </w:tcPr>
          <w:p w14:paraId="7865E1F8" w14:textId="64FD6F8D" w:rsidR="00D031B4" w:rsidRPr="00D031B4" w:rsidRDefault="00D031B4" w:rsidP="00A45D63">
            <w:pPr>
              <w:spacing w:after="0" w:line="240" w:lineRule="auto"/>
              <w:jc w:val="center"/>
              <w:rPr>
                <w:sz w:val="20"/>
                <w:szCs w:val="20"/>
              </w:rPr>
            </w:pPr>
            <w:r w:rsidRPr="00D031B4">
              <w:rPr>
                <w:sz w:val="20"/>
                <w:szCs w:val="20"/>
              </w:rPr>
              <w:t>5</w:t>
            </w:r>
          </w:p>
        </w:tc>
      </w:tr>
      <w:tr w:rsidR="00D031B4" w:rsidRPr="00D031B4" w14:paraId="15C0EE22" w14:textId="77777777" w:rsidTr="009E1444">
        <w:tc>
          <w:tcPr>
            <w:tcW w:w="1327" w:type="dxa"/>
            <w:shd w:val="clear" w:color="auto" w:fill="BFBFBF" w:themeFill="background1" w:themeFillShade="BF"/>
          </w:tcPr>
          <w:p w14:paraId="0BD649E0" w14:textId="77777777" w:rsidR="00D031B4" w:rsidRPr="00D031B4" w:rsidRDefault="00D031B4" w:rsidP="00D031B4">
            <w:pPr>
              <w:spacing w:after="0" w:line="240" w:lineRule="auto"/>
              <w:jc w:val="center"/>
              <w:rPr>
                <w:sz w:val="20"/>
                <w:szCs w:val="20"/>
              </w:rPr>
            </w:pPr>
            <w:r w:rsidRPr="00D031B4">
              <w:rPr>
                <w:sz w:val="20"/>
                <w:szCs w:val="20"/>
              </w:rPr>
              <w:t>6</w:t>
            </w:r>
          </w:p>
        </w:tc>
        <w:tc>
          <w:tcPr>
            <w:tcW w:w="1301" w:type="dxa"/>
            <w:shd w:val="clear" w:color="auto" w:fill="BFBFBF" w:themeFill="background1" w:themeFillShade="BF"/>
          </w:tcPr>
          <w:p w14:paraId="36DCD158" w14:textId="77777777" w:rsidR="00D031B4" w:rsidRPr="00D031B4" w:rsidRDefault="00D031B4" w:rsidP="00D031B4">
            <w:pPr>
              <w:spacing w:after="0" w:line="240" w:lineRule="auto"/>
              <w:jc w:val="center"/>
              <w:rPr>
                <w:sz w:val="20"/>
                <w:szCs w:val="20"/>
              </w:rPr>
            </w:pPr>
            <w:r w:rsidRPr="00D031B4">
              <w:rPr>
                <w:sz w:val="20"/>
                <w:szCs w:val="20"/>
              </w:rPr>
              <w:t>175</w:t>
            </w:r>
          </w:p>
        </w:tc>
        <w:tc>
          <w:tcPr>
            <w:tcW w:w="1321" w:type="dxa"/>
            <w:shd w:val="clear" w:color="auto" w:fill="BFBFBF" w:themeFill="background1" w:themeFillShade="BF"/>
          </w:tcPr>
          <w:p w14:paraId="5057F4EF" w14:textId="77777777" w:rsidR="00D031B4" w:rsidRPr="00D031B4" w:rsidRDefault="00D031B4" w:rsidP="00D031B4">
            <w:pPr>
              <w:spacing w:after="0" w:line="240" w:lineRule="auto"/>
              <w:jc w:val="center"/>
              <w:rPr>
                <w:sz w:val="20"/>
                <w:szCs w:val="20"/>
              </w:rPr>
            </w:pPr>
            <w:r w:rsidRPr="00D031B4">
              <w:rPr>
                <w:sz w:val="20"/>
                <w:szCs w:val="20"/>
              </w:rPr>
              <w:t>37%</w:t>
            </w:r>
          </w:p>
        </w:tc>
        <w:tc>
          <w:tcPr>
            <w:tcW w:w="1321" w:type="dxa"/>
            <w:shd w:val="clear" w:color="auto" w:fill="BFBFBF" w:themeFill="background1" w:themeFillShade="BF"/>
          </w:tcPr>
          <w:p w14:paraId="595C581A" w14:textId="77777777" w:rsidR="00D031B4" w:rsidRPr="00D031B4" w:rsidRDefault="00D031B4" w:rsidP="00D031B4">
            <w:pPr>
              <w:spacing w:after="0" w:line="240" w:lineRule="auto"/>
              <w:jc w:val="center"/>
              <w:rPr>
                <w:sz w:val="20"/>
                <w:szCs w:val="20"/>
              </w:rPr>
            </w:pPr>
            <w:r w:rsidRPr="00D031B4">
              <w:rPr>
                <w:sz w:val="20"/>
                <w:szCs w:val="20"/>
              </w:rPr>
              <w:t>38%</w:t>
            </w:r>
          </w:p>
        </w:tc>
        <w:tc>
          <w:tcPr>
            <w:tcW w:w="1336" w:type="dxa"/>
            <w:shd w:val="clear" w:color="auto" w:fill="BFBFBF" w:themeFill="background1" w:themeFillShade="BF"/>
          </w:tcPr>
          <w:p w14:paraId="46ACD122" w14:textId="69AD5208" w:rsidR="00D031B4" w:rsidRPr="00D031B4" w:rsidRDefault="00D031B4" w:rsidP="00A45D63">
            <w:pPr>
              <w:spacing w:after="0" w:line="240" w:lineRule="auto"/>
              <w:jc w:val="center"/>
              <w:rPr>
                <w:sz w:val="20"/>
                <w:szCs w:val="20"/>
              </w:rPr>
            </w:pPr>
            <w:r w:rsidRPr="00D031B4">
              <w:rPr>
                <w:sz w:val="20"/>
                <w:szCs w:val="20"/>
              </w:rPr>
              <w:t>1</w:t>
            </w:r>
          </w:p>
        </w:tc>
        <w:tc>
          <w:tcPr>
            <w:tcW w:w="1322" w:type="dxa"/>
            <w:shd w:val="clear" w:color="auto" w:fill="BFBFBF" w:themeFill="background1" w:themeFillShade="BF"/>
          </w:tcPr>
          <w:p w14:paraId="6EDFF092" w14:textId="77777777" w:rsidR="00D031B4" w:rsidRPr="00D031B4" w:rsidRDefault="00D031B4" w:rsidP="00D031B4">
            <w:pPr>
              <w:spacing w:after="0" w:line="240" w:lineRule="auto"/>
              <w:jc w:val="center"/>
              <w:rPr>
                <w:sz w:val="20"/>
                <w:szCs w:val="20"/>
              </w:rPr>
            </w:pPr>
            <w:r w:rsidRPr="00D031B4">
              <w:rPr>
                <w:sz w:val="20"/>
                <w:szCs w:val="20"/>
              </w:rPr>
              <w:t>47%</w:t>
            </w:r>
          </w:p>
        </w:tc>
        <w:tc>
          <w:tcPr>
            <w:tcW w:w="1422" w:type="dxa"/>
            <w:shd w:val="clear" w:color="auto" w:fill="BFBFBF" w:themeFill="background1" w:themeFillShade="BF"/>
          </w:tcPr>
          <w:p w14:paraId="201D0E79" w14:textId="3930E6A1" w:rsidR="00D031B4" w:rsidRPr="00D031B4" w:rsidRDefault="00D031B4" w:rsidP="00A45D63">
            <w:pPr>
              <w:spacing w:after="0" w:line="240" w:lineRule="auto"/>
              <w:jc w:val="center"/>
              <w:rPr>
                <w:sz w:val="20"/>
                <w:szCs w:val="20"/>
              </w:rPr>
            </w:pPr>
            <w:r w:rsidRPr="00D031B4">
              <w:rPr>
                <w:sz w:val="20"/>
                <w:szCs w:val="20"/>
              </w:rPr>
              <w:t>-9</w:t>
            </w:r>
          </w:p>
        </w:tc>
      </w:tr>
      <w:tr w:rsidR="00D031B4" w:rsidRPr="00D031B4" w14:paraId="7738A1BC" w14:textId="77777777" w:rsidTr="009E1444">
        <w:tc>
          <w:tcPr>
            <w:tcW w:w="1327" w:type="dxa"/>
          </w:tcPr>
          <w:p w14:paraId="257C4E58" w14:textId="77777777" w:rsidR="00D031B4" w:rsidRPr="00D031B4" w:rsidRDefault="00D031B4" w:rsidP="00D031B4">
            <w:pPr>
              <w:spacing w:after="0" w:line="240" w:lineRule="auto"/>
              <w:jc w:val="center"/>
              <w:rPr>
                <w:sz w:val="20"/>
                <w:szCs w:val="20"/>
              </w:rPr>
            </w:pPr>
            <w:r w:rsidRPr="00D031B4">
              <w:rPr>
                <w:sz w:val="20"/>
                <w:szCs w:val="20"/>
              </w:rPr>
              <w:t>7</w:t>
            </w:r>
          </w:p>
        </w:tc>
        <w:tc>
          <w:tcPr>
            <w:tcW w:w="1301" w:type="dxa"/>
          </w:tcPr>
          <w:p w14:paraId="2CD63E17" w14:textId="77777777" w:rsidR="00D031B4" w:rsidRPr="00D031B4" w:rsidRDefault="00D031B4" w:rsidP="00D031B4">
            <w:pPr>
              <w:spacing w:after="0" w:line="240" w:lineRule="auto"/>
              <w:jc w:val="center"/>
              <w:rPr>
                <w:sz w:val="20"/>
                <w:szCs w:val="20"/>
              </w:rPr>
            </w:pPr>
            <w:r w:rsidRPr="00D031B4">
              <w:rPr>
                <w:sz w:val="20"/>
                <w:szCs w:val="20"/>
              </w:rPr>
              <w:t>217</w:t>
            </w:r>
          </w:p>
        </w:tc>
        <w:tc>
          <w:tcPr>
            <w:tcW w:w="1321" w:type="dxa"/>
          </w:tcPr>
          <w:p w14:paraId="3218D412" w14:textId="77777777" w:rsidR="00D031B4" w:rsidRPr="00D031B4" w:rsidRDefault="00D031B4" w:rsidP="00D031B4">
            <w:pPr>
              <w:spacing w:after="0" w:line="240" w:lineRule="auto"/>
              <w:jc w:val="center"/>
              <w:rPr>
                <w:sz w:val="20"/>
                <w:szCs w:val="20"/>
              </w:rPr>
            </w:pPr>
            <w:r w:rsidRPr="00D031B4">
              <w:rPr>
                <w:sz w:val="20"/>
                <w:szCs w:val="20"/>
              </w:rPr>
              <w:t>58%</w:t>
            </w:r>
          </w:p>
        </w:tc>
        <w:tc>
          <w:tcPr>
            <w:tcW w:w="1321" w:type="dxa"/>
          </w:tcPr>
          <w:p w14:paraId="7D8C7699" w14:textId="77777777" w:rsidR="00D031B4" w:rsidRPr="00D031B4" w:rsidRDefault="00D031B4" w:rsidP="00D031B4">
            <w:pPr>
              <w:spacing w:after="0" w:line="240" w:lineRule="auto"/>
              <w:jc w:val="center"/>
              <w:rPr>
                <w:sz w:val="20"/>
                <w:szCs w:val="20"/>
              </w:rPr>
            </w:pPr>
            <w:r w:rsidRPr="00D031B4">
              <w:rPr>
                <w:sz w:val="20"/>
                <w:szCs w:val="20"/>
              </w:rPr>
              <w:t>53%</w:t>
            </w:r>
          </w:p>
        </w:tc>
        <w:tc>
          <w:tcPr>
            <w:tcW w:w="1336" w:type="dxa"/>
          </w:tcPr>
          <w:p w14:paraId="10AED767" w14:textId="240C93A5" w:rsidR="00D031B4" w:rsidRPr="00D031B4" w:rsidRDefault="00D031B4" w:rsidP="00A45D63">
            <w:pPr>
              <w:spacing w:after="0" w:line="240" w:lineRule="auto"/>
              <w:jc w:val="center"/>
              <w:rPr>
                <w:sz w:val="20"/>
                <w:szCs w:val="20"/>
              </w:rPr>
            </w:pPr>
            <w:r w:rsidRPr="00D031B4">
              <w:rPr>
                <w:sz w:val="20"/>
                <w:szCs w:val="20"/>
              </w:rPr>
              <w:t>-5</w:t>
            </w:r>
          </w:p>
        </w:tc>
        <w:tc>
          <w:tcPr>
            <w:tcW w:w="1322" w:type="dxa"/>
          </w:tcPr>
          <w:p w14:paraId="1E8A3BCC" w14:textId="77777777" w:rsidR="00D031B4" w:rsidRPr="00D031B4" w:rsidRDefault="00D031B4" w:rsidP="00D031B4">
            <w:pPr>
              <w:spacing w:after="0" w:line="240" w:lineRule="auto"/>
              <w:jc w:val="center"/>
              <w:rPr>
                <w:sz w:val="20"/>
                <w:szCs w:val="20"/>
              </w:rPr>
            </w:pPr>
            <w:r w:rsidRPr="00D031B4">
              <w:rPr>
                <w:sz w:val="20"/>
                <w:szCs w:val="20"/>
              </w:rPr>
              <w:t>46%</w:t>
            </w:r>
          </w:p>
        </w:tc>
        <w:tc>
          <w:tcPr>
            <w:tcW w:w="1422" w:type="dxa"/>
          </w:tcPr>
          <w:p w14:paraId="3824CF7C" w14:textId="1188DCAA" w:rsidR="00D031B4" w:rsidRPr="00D031B4" w:rsidRDefault="00D031B4" w:rsidP="00A45D63">
            <w:pPr>
              <w:spacing w:after="0" w:line="240" w:lineRule="auto"/>
              <w:jc w:val="center"/>
              <w:rPr>
                <w:sz w:val="20"/>
                <w:szCs w:val="20"/>
              </w:rPr>
            </w:pPr>
            <w:r w:rsidRPr="00D031B4">
              <w:rPr>
                <w:sz w:val="20"/>
                <w:szCs w:val="20"/>
              </w:rPr>
              <w:t>7</w:t>
            </w:r>
          </w:p>
        </w:tc>
      </w:tr>
      <w:tr w:rsidR="00D031B4" w:rsidRPr="00D031B4" w14:paraId="48BDA0CB" w14:textId="77777777" w:rsidTr="009E1444">
        <w:tc>
          <w:tcPr>
            <w:tcW w:w="1327" w:type="dxa"/>
            <w:shd w:val="clear" w:color="auto" w:fill="BFBFBF" w:themeFill="background1" w:themeFillShade="BF"/>
          </w:tcPr>
          <w:p w14:paraId="52A19365" w14:textId="77777777" w:rsidR="00D031B4" w:rsidRPr="00D031B4" w:rsidRDefault="00D031B4" w:rsidP="00D031B4">
            <w:pPr>
              <w:spacing w:after="0" w:line="240" w:lineRule="auto"/>
              <w:jc w:val="center"/>
              <w:rPr>
                <w:sz w:val="20"/>
                <w:szCs w:val="20"/>
              </w:rPr>
            </w:pPr>
            <w:r w:rsidRPr="00D031B4">
              <w:rPr>
                <w:sz w:val="20"/>
                <w:szCs w:val="20"/>
              </w:rPr>
              <w:t>8</w:t>
            </w:r>
          </w:p>
        </w:tc>
        <w:tc>
          <w:tcPr>
            <w:tcW w:w="1301" w:type="dxa"/>
            <w:shd w:val="clear" w:color="auto" w:fill="BFBFBF" w:themeFill="background1" w:themeFillShade="BF"/>
          </w:tcPr>
          <w:p w14:paraId="1BA06B53" w14:textId="77777777" w:rsidR="00D031B4" w:rsidRPr="00D031B4" w:rsidRDefault="00D031B4" w:rsidP="00D031B4">
            <w:pPr>
              <w:spacing w:after="0" w:line="240" w:lineRule="auto"/>
              <w:jc w:val="center"/>
              <w:rPr>
                <w:sz w:val="20"/>
                <w:szCs w:val="20"/>
              </w:rPr>
            </w:pPr>
            <w:r w:rsidRPr="00D031B4">
              <w:rPr>
                <w:sz w:val="20"/>
                <w:szCs w:val="20"/>
              </w:rPr>
              <w:t>213</w:t>
            </w:r>
          </w:p>
        </w:tc>
        <w:tc>
          <w:tcPr>
            <w:tcW w:w="1321" w:type="dxa"/>
            <w:shd w:val="clear" w:color="auto" w:fill="BFBFBF" w:themeFill="background1" w:themeFillShade="BF"/>
          </w:tcPr>
          <w:p w14:paraId="74421CA0" w14:textId="77777777" w:rsidR="00D031B4" w:rsidRPr="00D031B4" w:rsidRDefault="00D031B4" w:rsidP="00D031B4">
            <w:pPr>
              <w:spacing w:after="0" w:line="240" w:lineRule="auto"/>
              <w:jc w:val="center"/>
              <w:rPr>
                <w:sz w:val="20"/>
                <w:szCs w:val="20"/>
              </w:rPr>
            </w:pPr>
            <w:r w:rsidRPr="00D031B4">
              <w:rPr>
                <w:sz w:val="20"/>
                <w:szCs w:val="20"/>
              </w:rPr>
              <w:t>35%</w:t>
            </w:r>
          </w:p>
        </w:tc>
        <w:tc>
          <w:tcPr>
            <w:tcW w:w="1321" w:type="dxa"/>
            <w:shd w:val="clear" w:color="auto" w:fill="BFBFBF" w:themeFill="background1" w:themeFillShade="BF"/>
          </w:tcPr>
          <w:p w14:paraId="27511F49" w14:textId="77777777" w:rsidR="00D031B4" w:rsidRPr="00D031B4" w:rsidRDefault="00D031B4" w:rsidP="00D031B4">
            <w:pPr>
              <w:spacing w:after="0" w:line="240" w:lineRule="auto"/>
              <w:jc w:val="center"/>
              <w:rPr>
                <w:sz w:val="20"/>
                <w:szCs w:val="20"/>
              </w:rPr>
            </w:pPr>
            <w:r w:rsidRPr="00D031B4">
              <w:rPr>
                <w:sz w:val="20"/>
                <w:szCs w:val="20"/>
              </w:rPr>
              <w:t>55%</w:t>
            </w:r>
          </w:p>
        </w:tc>
        <w:tc>
          <w:tcPr>
            <w:tcW w:w="1336" w:type="dxa"/>
            <w:shd w:val="clear" w:color="auto" w:fill="BFBFBF" w:themeFill="background1" w:themeFillShade="BF"/>
          </w:tcPr>
          <w:p w14:paraId="6E2A026B" w14:textId="4A861051" w:rsidR="00D031B4" w:rsidRPr="00D031B4" w:rsidRDefault="00D031B4" w:rsidP="00A45D63">
            <w:pPr>
              <w:spacing w:after="0" w:line="240" w:lineRule="auto"/>
              <w:jc w:val="center"/>
              <w:rPr>
                <w:sz w:val="20"/>
                <w:szCs w:val="20"/>
              </w:rPr>
            </w:pPr>
            <w:r w:rsidRPr="00D031B4">
              <w:rPr>
                <w:sz w:val="20"/>
                <w:szCs w:val="20"/>
              </w:rPr>
              <w:t>20</w:t>
            </w:r>
          </w:p>
        </w:tc>
        <w:tc>
          <w:tcPr>
            <w:tcW w:w="1322" w:type="dxa"/>
            <w:shd w:val="clear" w:color="auto" w:fill="BFBFBF" w:themeFill="background1" w:themeFillShade="BF"/>
          </w:tcPr>
          <w:p w14:paraId="5CABA6F9" w14:textId="77777777" w:rsidR="00D031B4" w:rsidRPr="00D031B4" w:rsidRDefault="00D031B4" w:rsidP="00D031B4">
            <w:pPr>
              <w:spacing w:after="0" w:line="240" w:lineRule="auto"/>
              <w:jc w:val="center"/>
              <w:rPr>
                <w:sz w:val="20"/>
                <w:szCs w:val="20"/>
              </w:rPr>
            </w:pPr>
            <w:r w:rsidRPr="00D031B4">
              <w:rPr>
                <w:sz w:val="20"/>
                <w:szCs w:val="20"/>
              </w:rPr>
              <w:t>50%</w:t>
            </w:r>
          </w:p>
        </w:tc>
        <w:tc>
          <w:tcPr>
            <w:tcW w:w="1422" w:type="dxa"/>
            <w:shd w:val="clear" w:color="auto" w:fill="BFBFBF" w:themeFill="background1" w:themeFillShade="BF"/>
          </w:tcPr>
          <w:p w14:paraId="40319212" w14:textId="142CD3DD" w:rsidR="00D031B4" w:rsidRPr="00D031B4" w:rsidRDefault="00D031B4" w:rsidP="00A45D63">
            <w:pPr>
              <w:spacing w:after="0" w:line="240" w:lineRule="auto"/>
              <w:jc w:val="center"/>
              <w:rPr>
                <w:sz w:val="20"/>
                <w:szCs w:val="20"/>
              </w:rPr>
            </w:pPr>
            <w:r w:rsidRPr="00D031B4">
              <w:rPr>
                <w:sz w:val="20"/>
                <w:szCs w:val="20"/>
              </w:rPr>
              <w:t>5</w:t>
            </w:r>
          </w:p>
        </w:tc>
      </w:tr>
      <w:tr w:rsidR="00D031B4" w:rsidRPr="00D031B4" w14:paraId="53985F37" w14:textId="77777777" w:rsidTr="009E1444">
        <w:tc>
          <w:tcPr>
            <w:tcW w:w="1327" w:type="dxa"/>
          </w:tcPr>
          <w:p w14:paraId="2DCE66EF" w14:textId="16C86FFF" w:rsidR="00D031B4" w:rsidRPr="00D031B4" w:rsidRDefault="00D031B4" w:rsidP="000E660E">
            <w:pPr>
              <w:spacing w:after="0" w:line="240" w:lineRule="auto"/>
              <w:jc w:val="center"/>
              <w:rPr>
                <w:sz w:val="20"/>
                <w:szCs w:val="20"/>
              </w:rPr>
            </w:pPr>
            <w:r w:rsidRPr="00D031B4">
              <w:rPr>
                <w:sz w:val="20"/>
                <w:szCs w:val="20"/>
              </w:rPr>
              <w:t>3</w:t>
            </w:r>
            <w:r w:rsidR="000E660E">
              <w:rPr>
                <w:sz w:val="20"/>
                <w:szCs w:val="20"/>
              </w:rPr>
              <w:t>–</w:t>
            </w:r>
            <w:r w:rsidRPr="00D031B4">
              <w:rPr>
                <w:sz w:val="20"/>
                <w:szCs w:val="20"/>
              </w:rPr>
              <w:t>8</w:t>
            </w:r>
          </w:p>
        </w:tc>
        <w:tc>
          <w:tcPr>
            <w:tcW w:w="1301" w:type="dxa"/>
          </w:tcPr>
          <w:p w14:paraId="624FBAD6" w14:textId="77777777" w:rsidR="00D031B4" w:rsidRPr="00D031B4" w:rsidRDefault="00D031B4" w:rsidP="00D031B4">
            <w:pPr>
              <w:spacing w:after="0" w:line="240" w:lineRule="auto"/>
              <w:jc w:val="center"/>
              <w:rPr>
                <w:sz w:val="20"/>
                <w:szCs w:val="20"/>
              </w:rPr>
            </w:pPr>
            <w:r w:rsidRPr="00D031B4">
              <w:rPr>
                <w:sz w:val="20"/>
                <w:szCs w:val="20"/>
              </w:rPr>
              <w:t>1,181</w:t>
            </w:r>
          </w:p>
        </w:tc>
        <w:tc>
          <w:tcPr>
            <w:tcW w:w="1321" w:type="dxa"/>
          </w:tcPr>
          <w:p w14:paraId="27BF7FAE" w14:textId="77777777" w:rsidR="00D031B4" w:rsidRPr="00D031B4" w:rsidRDefault="00D031B4" w:rsidP="00D031B4">
            <w:pPr>
              <w:spacing w:after="0" w:line="240" w:lineRule="auto"/>
              <w:jc w:val="center"/>
              <w:rPr>
                <w:sz w:val="20"/>
                <w:szCs w:val="20"/>
              </w:rPr>
            </w:pPr>
            <w:r w:rsidRPr="00D031B4">
              <w:rPr>
                <w:sz w:val="20"/>
                <w:szCs w:val="20"/>
              </w:rPr>
              <w:t>42%</w:t>
            </w:r>
          </w:p>
        </w:tc>
        <w:tc>
          <w:tcPr>
            <w:tcW w:w="1321" w:type="dxa"/>
          </w:tcPr>
          <w:p w14:paraId="78920B2D" w14:textId="77777777" w:rsidR="00D031B4" w:rsidRPr="00D031B4" w:rsidRDefault="00D031B4" w:rsidP="00D031B4">
            <w:pPr>
              <w:spacing w:after="0" w:line="240" w:lineRule="auto"/>
              <w:jc w:val="center"/>
              <w:rPr>
                <w:sz w:val="20"/>
                <w:szCs w:val="20"/>
              </w:rPr>
            </w:pPr>
            <w:r w:rsidRPr="00D031B4">
              <w:rPr>
                <w:sz w:val="20"/>
                <w:szCs w:val="20"/>
              </w:rPr>
              <w:t>48%</w:t>
            </w:r>
          </w:p>
        </w:tc>
        <w:tc>
          <w:tcPr>
            <w:tcW w:w="1336" w:type="dxa"/>
          </w:tcPr>
          <w:p w14:paraId="15C3BCCE" w14:textId="227D51A5" w:rsidR="00D031B4" w:rsidRPr="00D031B4" w:rsidRDefault="00D031B4" w:rsidP="00A45D63">
            <w:pPr>
              <w:spacing w:after="0" w:line="240" w:lineRule="auto"/>
              <w:jc w:val="center"/>
              <w:rPr>
                <w:sz w:val="20"/>
                <w:szCs w:val="20"/>
              </w:rPr>
            </w:pPr>
            <w:r w:rsidRPr="00D031B4">
              <w:rPr>
                <w:sz w:val="20"/>
                <w:szCs w:val="20"/>
              </w:rPr>
              <w:t>6</w:t>
            </w:r>
          </w:p>
        </w:tc>
        <w:tc>
          <w:tcPr>
            <w:tcW w:w="1322" w:type="dxa"/>
          </w:tcPr>
          <w:p w14:paraId="112EDD44" w14:textId="77777777" w:rsidR="00D031B4" w:rsidRPr="00D031B4" w:rsidRDefault="00D031B4" w:rsidP="00D031B4">
            <w:pPr>
              <w:spacing w:after="0" w:line="240" w:lineRule="auto"/>
              <w:jc w:val="center"/>
              <w:rPr>
                <w:sz w:val="20"/>
                <w:szCs w:val="20"/>
              </w:rPr>
            </w:pPr>
            <w:r w:rsidRPr="00D031B4">
              <w:rPr>
                <w:sz w:val="20"/>
                <w:szCs w:val="20"/>
              </w:rPr>
              <w:t>48%</w:t>
            </w:r>
          </w:p>
        </w:tc>
        <w:tc>
          <w:tcPr>
            <w:tcW w:w="1422" w:type="dxa"/>
          </w:tcPr>
          <w:p w14:paraId="4DEB368B" w14:textId="3CB1EFC6" w:rsidR="00D031B4" w:rsidRPr="00D031B4" w:rsidRDefault="00D031B4" w:rsidP="00A45D63">
            <w:pPr>
              <w:spacing w:after="0" w:line="240" w:lineRule="auto"/>
              <w:jc w:val="center"/>
              <w:rPr>
                <w:sz w:val="20"/>
                <w:szCs w:val="20"/>
              </w:rPr>
            </w:pPr>
            <w:r w:rsidRPr="00D031B4">
              <w:rPr>
                <w:sz w:val="20"/>
                <w:szCs w:val="20"/>
              </w:rPr>
              <w:t>0</w:t>
            </w:r>
          </w:p>
        </w:tc>
      </w:tr>
    </w:tbl>
    <w:p w14:paraId="7AD2DD54" w14:textId="3461BA1D" w:rsidR="00B30023" w:rsidRDefault="00B30023" w:rsidP="00D031B4">
      <w:pPr>
        <w:spacing w:after="0" w:line="240" w:lineRule="auto"/>
        <w:contextualSpacing/>
        <w:rPr>
          <w:rFonts w:eastAsia="Times New Roman" w:cs="Times New Roman"/>
        </w:rPr>
      </w:pPr>
    </w:p>
    <w:p w14:paraId="242DC92C" w14:textId="77777777" w:rsidR="00B30023" w:rsidRPr="00D031B4" w:rsidRDefault="00B30023" w:rsidP="00D031B4">
      <w:pPr>
        <w:spacing w:after="0" w:line="240" w:lineRule="auto"/>
        <w:contextualSpacing/>
        <w:rPr>
          <w:rFonts w:eastAsia="Times New Roman" w:cs="Times New Roman"/>
        </w:rPr>
      </w:pPr>
    </w:p>
    <w:tbl>
      <w:tblPr>
        <w:tblStyle w:val="TableGrid5"/>
        <w:tblW w:w="0" w:type="auto"/>
        <w:tblLook w:val="04A0" w:firstRow="1" w:lastRow="0" w:firstColumn="1" w:lastColumn="0" w:noHBand="0" w:noVBand="1"/>
        <w:tblCaption w:val="Table 12: Northampton Public Schools"/>
        <w:tblDescription w:val="MCAS Science Percent Scoring Proficient or Advanced in Grades 5, 8, and 10, 2015–2018"/>
      </w:tblPr>
      <w:tblGrid>
        <w:gridCol w:w="1238"/>
        <w:gridCol w:w="1163"/>
        <w:gridCol w:w="1158"/>
        <w:gridCol w:w="1158"/>
        <w:gridCol w:w="1158"/>
        <w:gridCol w:w="1088"/>
        <w:gridCol w:w="1238"/>
        <w:gridCol w:w="1159"/>
      </w:tblGrid>
      <w:tr w:rsidR="00D031B4" w:rsidRPr="00D031B4" w14:paraId="72753BE5" w14:textId="77777777" w:rsidTr="00707B57">
        <w:tc>
          <w:tcPr>
            <w:tcW w:w="9360" w:type="dxa"/>
            <w:gridSpan w:val="8"/>
            <w:tcBorders>
              <w:top w:val="nil"/>
              <w:left w:val="nil"/>
              <w:right w:val="nil"/>
            </w:tcBorders>
          </w:tcPr>
          <w:p w14:paraId="183E36D9"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Table 12: Northampton Public Schools</w:t>
            </w:r>
          </w:p>
          <w:p w14:paraId="25CADC61" w14:textId="114847B0" w:rsidR="00D031B4" w:rsidRPr="00D031B4" w:rsidRDefault="00D031B4" w:rsidP="000E660E">
            <w:pPr>
              <w:spacing w:after="0" w:line="240" w:lineRule="auto"/>
              <w:jc w:val="center"/>
              <w:rPr>
                <w:rFonts w:cs="Times New Roman"/>
                <w:sz w:val="20"/>
                <w:szCs w:val="20"/>
              </w:rPr>
            </w:pPr>
            <w:r w:rsidRPr="00D031B4">
              <w:rPr>
                <w:rFonts w:cs="Times New Roman"/>
                <w:b/>
                <w:sz w:val="20"/>
                <w:szCs w:val="20"/>
              </w:rPr>
              <w:t>MCAS Science Percent Scoring Proficient or Advanced in Grades 5, 8, and 10, 2015</w:t>
            </w:r>
            <w:r w:rsidR="000E660E">
              <w:rPr>
                <w:rFonts w:cs="Times New Roman"/>
                <w:b/>
                <w:sz w:val="20"/>
                <w:szCs w:val="20"/>
              </w:rPr>
              <w:t>–</w:t>
            </w:r>
            <w:r w:rsidRPr="00D031B4">
              <w:rPr>
                <w:rFonts w:cs="Times New Roman"/>
                <w:b/>
                <w:sz w:val="20"/>
                <w:szCs w:val="20"/>
              </w:rPr>
              <w:t>2018</w:t>
            </w:r>
          </w:p>
        </w:tc>
      </w:tr>
      <w:tr w:rsidR="00D031B4" w:rsidRPr="00D031B4" w14:paraId="1A9BA14A" w14:textId="77777777" w:rsidTr="00707B57">
        <w:tc>
          <w:tcPr>
            <w:tcW w:w="1238" w:type="dxa"/>
            <w:shd w:val="clear" w:color="auto" w:fill="BFBFBF" w:themeFill="background1" w:themeFillShade="BF"/>
          </w:tcPr>
          <w:p w14:paraId="1687A50C"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Grade</w:t>
            </w:r>
          </w:p>
        </w:tc>
        <w:tc>
          <w:tcPr>
            <w:tcW w:w="1163" w:type="dxa"/>
            <w:shd w:val="clear" w:color="auto" w:fill="BFBFBF" w:themeFill="background1" w:themeFillShade="BF"/>
          </w:tcPr>
          <w:p w14:paraId="6CD383B7"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N (2018)</w:t>
            </w:r>
          </w:p>
        </w:tc>
        <w:tc>
          <w:tcPr>
            <w:tcW w:w="1158" w:type="dxa"/>
            <w:shd w:val="clear" w:color="auto" w:fill="BFBFBF" w:themeFill="background1" w:themeFillShade="BF"/>
          </w:tcPr>
          <w:p w14:paraId="0970F2D4"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2015</w:t>
            </w:r>
          </w:p>
        </w:tc>
        <w:tc>
          <w:tcPr>
            <w:tcW w:w="1158" w:type="dxa"/>
            <w:shd w:val="clear" w:color="auto" w:fill="BFBFBF" w:themeFill="background1" w:themeFillShade="BF"/>
          </w:tcPr>
          <w:p w14:paraId="4D205F7E"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2016</w:t>
            </w:r>
          </w:p>
        </w:tc>
        <w:tc>
          <w:tcPr>
            <w:tcW w:w="1158" w:type="dxa"/>
            <w:shd w:val="clear" w:color="auto" w:fill="BFBFBF" w:themeFill="background1" w:themeFillShade="BF"/>
          </w:tcPr>
          <w:p w14:paraId="6DFC529E"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2017</w:t>
            </w:r>
          </w:p>
        </w:tc>
        <w:tc>
          <w:tcPr>
            <w:tcW w:w="1088" w:type="dxa"/>
            <w:shd w:val="clear" w:color="auto" w:fill="BFBFBF" w:themeFill="background1" w:themeFillShade="BF"/>
          </w:tcPr>
          <w:p w14:paraId="03FA5C2E"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2018</w:t>
            </w:r>
          </w:p>
        </w:tc>
        <w:tc>
          <w:tcPr>
            <w:tcW w:w="1238" w:type="dxa"/>
            <w:shd w:val="clear" w:color="auto" w:fill="BFBFBF" w:themeFill="background1" w:themeFillShade="BF"/>
          </w:tcPr>
          <w:p w14:paraId="36AF1007" w14:textId="1CF2ECBA" w:rsidR="00D031B4" w:rsidRPr="00D031B4" w:rsidRDefault="00D031B4" w:rsidP="00137DB7">
            <w:pPr>
              <w:spacing w:after="0" w:line="240" w:lineRule="auto"/>
              <w:jc w:val="center"/>
              <w:rPr>
                <w:rFonts w:cs="Times New Roman"/>
                <w:b/>
                <w:sz w:val="20"/>
                <w:szCs w:val="20"/>
              </w:rPr>
            </w:pPr>
            <w:r w:rsidRPr="00D031B4">
              <w:rPr>
                <w:rFonts w:cs="Times New Roman"/>
                <w:b/>
                <w:sz w:val="20"/>
                <w:szCs w:val="20"/>
              </w:rPr>
              <w:t>4</w:t>
            </w:r>
            <w:r w:rsidR="00A45D63">
              <w:rPr>
                <w:rFonts w:cs="Times New Roman"/>
                <w:b/>
                <w:sz w:val="20"/>
                <w:szCs w:val="20"/>
              </w:rPr>
              <w:t>-</w:t>
            </w:r>
            <w:r w:rsidRPr="00D031B4">
              <w:rPr>
                <w:rFonts w:cs="Times New Roman"/>
                <w:b/>
                <w:sz w:val="20"/>
                <w:szCs w:val="20"/>
              </w:rPr>
              <w:t xml:space="preserve">yr </w:t>
            </w:r>
            <w:r w:rsidR="00137DB7">
              <w:rPr>
                <w:rFonts w:cs="Times New Roman"/>
                <w:b/>
                <w:sz w:val="20"/>
                <w:szCs w:val="20"/>
              </w:rPr>
              <w:t>C</w:t>
            </w:r>
            <w:r w:rsidR="00137DB7" w:rsidRPr="00D031B4">
              <w:rPr>
                <w:rFonts w:cs="Times New Roman"/>
                <w:b/>
                <w:sz w:val="20"/>
                <w:szCs w:val="20"/>
              </w:rPr>
              <w:t>hange</w:t>
            </w:r>
          </w:p>
        </w:tc>
        <w:tc>
          <w:tcPr>
            <w:tcW w:w="1159" w:type="dxa"/>
            <w:shd w:val="clear" w:color="auto" w:fill="BFBFBF" w:themeFill="background1" w:themeFillShade="BF"/>
          </w:tcPr>
          <w:p w14:paraId="7506A2AC"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State</w:t>
            </w:r>
          </w:p>
        </w:tc>
      </w:tr>
      <w:tr w:rsidR="00D031B4" w:rsidRPr="00D031B4" w14:paraId="42DC6825" w14:textId="77777777" w:rsidTr="00707B57">
        <w:tc>
          <w:tcPr>
            <w:tcW w:w="1238" w:type="dxa"/>
            <w:shd w:val="clear" w:color="auto" w:fill="auto"/>
          </w:tcPr>
          <w:p w14:paraId="5F8750A6" w14:textId="77777777" w:rsidR="00D031B4" w:rsidRPr="00D031B4" w:rsidRDefault="00D031B4" w:rsidP="00D031B4">
            <w:pPr>
              <w:spacing w:after="0" w:line="240" w:lineRule="auto"/>
              <w:jc w:val="center"/>
              <w:rPr>
                <w:rFonts w:cs="Times New Roman"/>
                <w:sz w:val="20"/>
                <w:szCs w:val="20"/>
              </w:rPr>
            </w:pPr>
            <w:r w:rsidRPr="00D031B4">
              <w:rPr>
                <w:rFonts w:cs="Times New Roman"/>
                <w:sz w:val="20"/>
                <w:szCs w:val="20"/>
              </w:rPr>
              <w:t>5</w:t>
            </w:r>
          </w:p>
        </w:tc>
        <w:tc>
          <w:tcPr>
            <w:tcW w:w="1163" w:type="dxa"/>
            <w:shd w:val="clear" w:color="auto" w:fill="auto"/>
          </w:tcPr>
          <w:p w14:paraId="652DD60E" w14:textId="77777777" w:rsidR="00D031B4" w:rsidRPr="00D031B4" w:rsidRDefault="00D031B4" w:rsidP="00D031B4">
            <w:pPr>
              <w:spacing w:after="0" w:line="240" w:lineRule="auto"/>
              <w:jc w:val="center"/>
              <w:rPr>
                <w:sz w:val="20"/>
                <w:szCs w:val="20"/>
              </w:rPr>
            </w:pPr>
            <w:r w:rsidRPr="00D031B4">
              <w:rPr>
                <w:sz w:val="20"/>
                <w:szCs w:val="20"/>
              </w:rPr>
              <w:t>199</w:t>
            </w:r>
          </w:p>
        </w:tc>
        <w:tc>
          <w:tcPr>
            <w:tcW w:w="1158" w:type="dxa"/>
            <w:shd w:val="clear" w:color="auto" w:fill="auto"/>
          </w:tcPr>
          <w:p w14:paraId="2A79CA8D" w14:textId="77777777" w:rsidR="00D031B4" w:rsidRPr="00D031B4" w:rsidRDefault="00D031B4" w:rsidP="00D031B4">
            <w:pPr>
              <w:spacing w:after="0" w:line="240" w:lineRule="auto"/>
              <w:jc w:val="center"/>
              <w:rPr>
                <w:sz w:val="20"/>
                <w:szCs w:val="20"/>
              </w:rPr>
            </w:pPr>
            <w:r w:rsidRPr="00D031B4">
              <w:rPr>
                <w:sz w:val="20"/>
                <w:szCs w:val="20"/>
              </w:rPr>
              <w:t>57%</w:t>
            </w:r>
          </w:p>
        </w:tc>
        <w:tc>
          <w:tcPr>
            <w:tcW w:w="1158" w:type="dxa"/>
            <w:shd w:val="clear" w:color="auto" w:fill="auto"/>
          </w:tcPr>
          <w:p w14:paraId="1D5C598B" w14:textId="77777777" w:rsidR="00D031B4" w:rsidRPr="00D031B4" w:rsidRDefault="00D031B4" w:rsidP="00D031B4">
            <w:pPr>
              <w:spacing w:after="0" w:line="240" w:lineRule="auto"/>
              <w:jc w:val="center"/>
              <w:rPr>
                <w:sz w:val="20"/>
                <w:szCs w:val="20"/>
              </w:rPr>
            </w:pPr>
            <w:r w:rsidRPr="00D031B4">
              <w:rPr>
                <w:sz w:val="20"/>
                <w:szCs w:val="20"/>
              </w:rPr>
              <w:t>50%</w:t>
            </w:r>
          </w:p>
        </w:tc>
        <w:tc>
          <w:tcPr>
            <w:tcW w:w="1158" w:type="dxa"/>
            <w:shd w:val="clear" w:color="auto" w:fill="auto"/>
          </w:tcPr>
          <w:p w14:paraId="7AE3E68F" w14:textId="77777777" w:rsidR="00D031B4" w:rsidRPr="00D031B4" w:rsidRDefault="00D031B4" w:rsidP="00D031B4">
            <w:pPr>
              <w:spacing w:after="0" w:line="240" w:lineRule="auto"/>
              <w:jc w:val="center"/>
              <w:rPr>
                <w:sz w:val="20"/>
                <w:szCs w:val="20"/>
              </w:rPr>
            </w:pPr>
            <w:r w:rsidRPr="00D031B4">
              <w:rPr>
                <w:sz w:val="20"/>
                <w:szCs w:val="20"/>
              </w:rPr>
              <w:t>42%</w:t>
            </w:r>
          </w:p>
        </w:tc>
        <w:tc>
          <w:tcPr>
            <w:tcW w:w="1088" w:type="dxa"/>
            <w:shd w:val="clear" w:color="auto" w:fill="auto"/>
          </w:tcPr>
          <w:p w14:paraId="1410FD94" w14:textId="77777777" w:rsidR="00D031B4" w:rsidRPr="00D031B4" w:rsidRDefault="00D031B4" w:rsidP="00D031B4">
            <w:pPr>
              <w:spacing w:after="0" w:line="240" w:lineRule="auto"/>
              <w:jc w:val="center"/>
              <w:rPr>
                <w:sz w:val="20"/>
                <w:szCs w:val="20"/>
              </w:rPr>
            </w:pPr>
            <w:r w:rsidRPr="00D031B4">
              <w:rPr>
                <w:sz w:val="20"/>
                <w:szCs w:val="20"/>
              </w:rPr>
              <w:t>53%</w:t>
            </w:r>
          </w:p>
        </w:tc>
        <w:tc>
          <w:tcPr>
            <w:tcW w:w="1238" w:type="dxa"/>
            <w:shd w:val="clear" w:color="auto" w:fill="auto"/>
          </w:tcPr>
          <w:p w14:paraId="6ADCD388" w14:textId="2E70617B" w:rsidR="00D031B4" w:rsidRPr="00D031B4" w:rsidRDefault="00D031B4" w:rsidP="00A45D63">
            <w:pPr>
              <w:spacing w:after="0" w:line="240" w:lineRule="auto"/>
              <w:jc w:val="center"/>
              <w:rPr>
                <w:sz w:val="20"/>
                <w:szCs w:val="20"/>
              </w:rPr>
            </w:pPr>
            <w:r w:rsidRPr="00D031B4">
              <w:rPr>
                <w:sz w:val="20"/>
                <w:szCs w:val="20"/>
              </w:rPr>
              <w:t>-4</w:t>
            </w:r>
          </w:p>
        </w:tc>
        <w:tc>
          <w:tcPr>
            <w:tcW w:w="1159" w:type="dxa"/>
            <w:shd w:val="clear" w:color="auto" w:fill="auto"/>
          </w:tcPr>
          <w:p w14:paraId="34ABEE29" w14:textId="77777777" w:rsidR="00D031B4" w:rsidRPr="00D031B4" w:rsidRDefault="00D031B4" w:rsidP="00D031B4">
            <w:pPr>
              <w:spacing w:after="0" w:line="240" w:lineRule="auto"/>
              <w:jc w:val="center"/>
              <w:rPr>
                <w:sz w:val="20"/>
                <w:szCs w:val="20"/>
              </w:rPr>
            </w:pPr>
            <w:r w:rsidRPr="00D031B4">
              <w:rPr>
                <w:sz w:val="20"/>
                <w:szCs w:val="20"/>
              </w:rPr>
              <w:t>47%</w:t>
            </w:r>
          </w:p>
        </w:tc>
      </w:tr>
      <w:tr w:rsidR="00D031B4" w:rsidRPr="00D031B4" w14:paraId="1DE8DB9C" w14:textId="77777777" w:rsidTr="00707B57">
        <w:tc>
          <w:tcPr>
            <w:tcW w:w="1238" w:type="dxa"/>
            <w:shd w:val="clear" w:color="auto" w:fill="BFBFBF" w:themeFill="background1" w:themeFillShade="BF"/>
          </w:tcPr>
          <w:p w14:paraId="1C9437B3" w14:textId="77777777" w:rsidR="00D031B4" w:rsidRPr="00D031B4" w:rsidRDefault="00D031B4" w:rsidP="00D031B4">
            <w:pPr>
              <w:spacing w:after="0" w:line="240" w:lineRule="auto"/>
              <w:jc w:val="center"/>
              <w:rPr>
                <w:rFonts w:cs="Times New Roman"/>
                <w:sz w:val="20"/>
                <w:szCs w:val="20"/>
              </w:rPr>
            </w:pPr>
            <w:r w:rsidRPr="00D031B4">
              <w:rPr>
                <w:rFonts w:cs="Times New Roman"/>
                <w:sz w:val="20"/>
                <w:szCs w:val="20"/>
              </w:rPr>
              <w:t>8</w:t>
            </w:r>
          </w:p>
        </w:tc>
        <w:tc>
          <w:tcPr>
            <w:tcW w:w="1163" w:type="dxa"/>
            <w:shd w:val="clear" w:color="auto" w:fill="BFBFBF" w:themeFill="background1" w:themeFillShade="BF"/>
          </w:tcPr>
          <w:p w14:paraId="7D2982D9" w14:textId="77777777" w:rsidR="00D031B4" w:rsidRPr="00D031B4" w:rsidRDefault="00D031B4" w:rsidP="00D031B4">
            <w:pPr>
              <w:spacing w:after="0" w:line="240" w:lineRule="auto"/>
              <w:jc w:val="center"/>
              <w:rPr>
                <w:sz w:val="20"/>
                <w:szCs w:val="20"/>
              </w:rPr>
            </w:pPr>
            <w:r w:rsidRPr="00D031B4">
              <w:rPr>
                <w:sz w:val="20"/>
                <w:szCs w:val="20"/>
              </w:rPr>
              <w:t>212</w:t>
            </w:r>
          </w:p>
        </w:tc>
        <w:tc>
          <w:tcPr>
            <w:tcW w:w="1158" w:type="dxa"/>
            <w:shd w:val="clear" w:color="auto" w:fill="BFBFBF" w:themeFill="background1" w:themeFillShade="BF"/>
          </w:tcPr>
          <w:p w14:paraId="3C8DC135" w14:textId="77777777" w:rsidR="00D031B4" w:rsidRPr="00D031B4" w:rsidRDefault="00D031B4" w:rsidP="00D031B4">
            <w:pPr>
              <w:spacing w:after="0" w:line="240" w:lineRule="auto"/>
              <w:jc w:val="center"/>
              <w:rPr>
                <w:sz w:val="20"/>
                <w:szCs w:val="20"/>
              </w:rPr>
            </w:pPr>
            <w:r w:rsidRPr="00D031B4">
              <w:rPr>
                <w:sz w:val="20"/>
                <w:szCs w:val="20"/>
              </w:rPr>
              <w:t>49%</w:t>
            </w:r>
          </w:p>
        </w:tc>
        <w:tc>
          <w:tcPr>
            <w:tcW w:w="1158" w:type="dxa"/>
            <w:shd w:val="clear" w:color="auto" w:fill="BFBFBF" w:themeFill="background1" w:themeFillShade="BF"/>
          </w:tcPr>
          <w:p w14:paraId="2539EA31" w14:textId="77777777" w:rsidR="00D031B4" w:rsidRPr="00D031B4" w:rsidRDefault="00D031B4" w:rsidP="00D031B4">
            <w:pPr>
              <w:spacing w:after="0" w:line="240" w:lineRule="auto"/>
              <w:jc w:val="center"/>
              <w:rPr>
                <w:sz w:val="20"/>
                <w:szCs w:val="20"/>
              </w:rPr>
            </w:pPr>
            <w:r w:rsidRPr="00D031B4">
              <w:rPr>
                <w:sz w:val="20"/>
                <w:szCs w:val="20"/>
              </w:rPr>
              <w:t>38%</w:t>
            </w:r>
          </w:p>
        </w:tc>
        <w:tc>
          <w:tcPr>
            <w:tcW w:w="1158" w:type="dxa"/>
            <w:shd w:val="clear" w:color="auto" w:fill="BFBFBF" w:themeFill="background1" w:themeFillShade="BF"/>
          </w:tcPr>
          <w:p w14:paraId="39DA2EC5" w14:textId="77777777" w:rsidR="00D031B4" w:rsidRPr="00D031B4" w:rsidRDefault="00D031B4" w:rsidP="00D031B4">
            <w:pPr>
              <w:spacing w:after="0" w:line="240" w:lineRule="auto"/>
              <w:jc w:val="center"/>
              <w:rPr>
                <w:sz w:val="20"/>
                <w:szCs w:val="20"/>
              </w:rPr>
            </w:pPr>
            <w:r w:rsidRPr="00D031B4">
              <w:rPr>
                <w:sz w:val="20"/>
                <w:szCs w:val="20"/>
              </w:rPr>
              <w:t>39%</w:t>
            </w:r>
          </w:p>
        </w:tc>
        <w:tc>
          <w:tcPr>
            <w:tcW w:w="1088" w:type="dxa"/>
            <w:shd w:val="clear" w:color="auto" w:fill="BFBFBF" w:themeFill="background1" w:themeFillShade="BF"/>
          </w:tcPr>
          <w:p w14:paraId="024114A9" w14:textId="77777777" w:rsidR="00D031B4" w:rsidRPr="00D031B4" w:rsidRDefault="00D031B4" w:rsidP="00D031B4">
            <w:pPr>
              <w:spacing w:after="0" w:line="240" w:lineRule="auto"/>
              <w:jc w:val="center"/>
              <w:rPr>
                <w:sz w:val="20"/>
                <w:szCs w:val="20"/>
              </w:rPr>
            </w:pPr>
            <w:r w:rsidRPr="00D031B4">
              <w:rPr>
                <w:sz w:val="20"/>
                <w:szCs w:val="20"/>
              </w:rPr>
              <w:t>50%</w:t>
            </w:r>
          </w:p>
        </w:tc>
        <w:tc>
          <w:tcPr>
            <w:tcW w:w="1238" w:type="dxa"/>
            <w:shd w:val="clear" w:color="auto" w:fill="BFBFBF" w:themeFill="background1" w:themeFillShade="BF"/>
          </w:tcPr>
          <w:p w14:paraId="15C249C0" w14:textId="28587138" w:rsidR="00D031B4" w:rsidRPr="00D031B4" w:rsidRDefault="00D031B4" w:rsidP="00A45D63">
            <w:pPr>
              <w:spacing w:after="0" w:line="240" w:lineRule="auto"/>
              <w:jc w:val="center"/>
              <w:rPr>
                <w:sz w:val="20"/>
                <w:szCs w:val="20"/>
              </w:rPr>
            </w:pPr>
            <w:r w:rsidRPr="00D031B4">
              <w:rPr>
                <w:sz w:val="20"/>
                <w:szCs w:val="20"/>
              </w:rPr>
              <w:t>1</w:t>
            </w:r>
          </w:p>
        </w:tc>
        <w:tc>
          <w:tcPr>
            <w:tcW w:w="1159" w:type="dxa"/>
            <w:shd w:val="clear" w:color="auto" w:fill="BFBFBF" w:themeFill="background1" w:themeFillShade="BF"/>
          </w:tcPr>
          <w:p w14:paraId="599400A0" w14:textId="77777777" w:rsidR="00D031B4" w:rsidRPr="00D031B4" w:rsidRDefault="00D031B4" w:rsidP="00D031B4">
            <w:pPr>
              <w:spacing w:after="0" w:line="240" w:lineRule="auto"/>
              <w:jc w:val="center"/>
              <w:rPr>
                <w:sz w:val="20"/>
                <w:szCs w:val="20"/>
              </w:rPr>
            </w:pPr>
            <w:r w:rsidRPr="00D031B4">
              <w:rPr>
                <w:sz w:val="20"/>
                <w:szCs w:val="20"/>
              </w:rPr>
              <w:t>35%</w:t>
            </w:r>
          </w:p>
        </w:tc>
      </w:tr>
      <w:tr w:rsidR="00D031B4" w:rsidRPr="00D031B4" w14:paraId="6418F4C5" w14:textId="77777777" w:rsidTr="00707B57">
        <w:tc>
          <w:tcPr>
            <w:tcW w:w="1238" w:type="dxa"/>
            <w:shd w:val="clear" w:color="auto" w:fill="auto"/>
          </w:tcPr>
          <w:p w14:paraId="093DAF37" w14:textId="77777777" w:rsidR="00D031B4" w:rsidRPr="00D031B4" w:rsidRDefault="00D031B4" w:rsidP="00D031B4">
            <w:pPr>
              <w:spacing w:after="0" w:line="240" w:lineRule="auto"/>
              <w:jc w:val="center"/>
              <w:rPr>
                <w:rFonts w:cs="Times New Roman"/>
                <w:sz w:val="20"/>
                <w:szCs w:val="20"/>
              </w:rPr>
            </w:pPr>
            <w:r w:rsidRPr="00D031B4">
              <w:rPr>
                <w:rFonts w:cs="Times New Roman"/>
                <w:sz w:val="20"/>
                <w:szCs w:val="20"/>
              </w:rPr>
              <w:t>10</w:t>
            </w:r>
          </w:p>
        </w:tc>
        <w:tc>
          <w:tcPr>
            <w:tcW w:w="1163" w:type="dxa"/>
            <w:shd w:val="clear" w:color="auto" w:fill="auto"/>
          </w:tcPr>
          <w:p w14:paraId="1E7785A8" w14:textId="77777777" w:rsidR="00D031B4" w:rsidRPr="00D031B4" w:rsidRDefault="00D031B4" w:rsidP="00D031B4">
            <w:pPr>
              <w:spacing w:after="0" w:line="240" w:lineRule="auto"/>
              <w:jc w:val="center"/>
              <w:rPr>
                <w:sz w:val="20"/>
                <w:szCs w:val="20"/>
              </w:rPr>
            </w:pPr>
            <w:r w:rsidRPr="00D031B4">
              <w:rPr>
                <w:sz w:val="20"/>
                <w:szCs w:val="20"/>
              </w:rPr>
              <w:t>192</w:t>
            </w:r>
          </w:p>
        </w:tc>
        <w:tc>
          <w:tcPr>
            <w:tcW w:w="1158" w:type="dxa"/>
            <w:shd w:val="clear" w:color="auto" w:fill="auto"/>
          </w:tcPr>
          <w:p w14:paraId="6A4F4C1B" w14:textId="77777777" w:rsidR="00D031B4" w:rsidRPr="00D031B4" w:rsidRDefault="00D031B4" w:rsidP="00D031B4">
            <w:pPr>
              <w:spacing w:after="0" w:line="240" w:lineRule="auto"/>
              <w:jc w:val="center"/>
              <w:rPr>
                <w:sz w:val="20"/>
                <w:szCs w:val="20"/>
              </w:rPr>
            </w:pPr>
            <w:r w:rsidRPr="00D031B4">
              <w:rPr>
                <w:sz w:val="20"/>
                <w:szCs w:val="20"/>
              </w:rPr>
              <w:t>89%</w:t>
            </w:r>
          </w:p>
        </w:tc>
        <w:tc>
          <w:tcPr>
            <w:tcW w:w="1158" w:type="dxa"/>
            <w:shd w:val="clear" w:color="auto" w:fill="auto"/>
          </w:tcPr>
          <w:p w14:paraId="7F278BFC" w14:textId="77777777" w:rsidR="00D031B4" w:rsidRPr="00D031B4" w:rsidRDefault="00D031B4" w:rsidP="00D031B4">
            <w:pPr>
              <w:spacing w:after="0" w:line="240" w:lineRule="auto"/>
              <w:jc w:val="center"/>
              <w:rPr>
                <w:sz w:val="20"/>
                <w:szCs w:val="20"/>
              </w:rPr>
            </w:pPr>
            <w:r w:rsidRPr="00D031B4">
              <w:rPr>
                <w:sz w:val="20"/>
                <w:szCs w:val="20"/>
              </w:rPr>
              <w:t>87%</w:t>
            </w:r>
          </w:p>
        </w:tc>
        <w:tc>
          <w:tcPr>
            <w:tcW w:w="1158" w:type="dxa"/>
            <w:shd w:val="clear" w:color="auto" w:fill="auto"/>
          </w:tcPr>
          <w:p w14:paraId="2B323D22" w14:textId="77777777" w:rsidR="00D031B4" w:rsidRPr="00D031B4" w:rsidRDefault="00D031B4" w:rsidP="00D031B4">
            <w:pPr>
              <w:spacing w:after="0" w:line="240" w:lineRule="auto"/>
              <w:jc w:val="center"/>
              <w:rPr>
                <w:sz w:val="20"/>
                <w:szCs w:val="20"/>
              </w:rPr>
            </w:pPr>
            <w:r w:rsidRPr="00D031B4">
              <w:rPr>
                <w:sz w:val="20"/>
                <w:szCs w:val="20"/>
              </w:rPr>
              <w:t>88%</w:t>
            </w:r>
          </w:p>
        </w:tc>
        <w:tc>
          <w:tcPr>
            <w:tcW w:w="1088" w:type="dxa"/>
            <w:shd w:val="clear" w:color="auto" w:fill="auto"/>
          </w:tcPr>
          <w:p w14:paraId="415FFB1F" w14:textId="77777777" w:rsidR="00D031B4" w:rsidRPr="00D031B4" w:rsidRDefault="00D031B4" w:rsidP="00D031B4">
            <w:pPr>
              <w:spacing w:after="0" w:line="240" w:lineRule="auto"/>
              <w:jc w:val="center"/>
              <w:rPr>
                <w:sz w:val="20"/>
                <w:szCs w:val="20"/>
              </w:rPr>
            </w:pPr>
            <w:r w:rsidRPr="00D031B4">
              <w:rPr>
                <w:sz w:val="20"/>
                <w:szCs w:val="20"/>
              </w:rPr>
              <w:t>83%</w:t>
            </w:r>
          </w:p>
        </w:tc>
        <w:tc>
          <w:tcPr>
            <w:tcW w:w="1238" w:type="dxa"/>
            <w:shd w:val="clear" w:color="auto" w:fill="auto"/>
          </w:tcPr>
          <w:p w14:paraId="1A31AFD4" w14:textId="63FC3A66" w:rsidR="00D031B4" w:rsidRPr="00D031B4" w:rsidRDefault="00D031B4" w:rsidP="00A45D63">
            <w:pPr>
              <w:spacing w:after="0" w:line="240" w:lineRule="auto"/>
              <w:jc w:val="center"/>
              <w:rPr>
                <w:sz w:val="20"/>
                <w:szCs w:val="20"/>
              </w:rPr>
            </w:pPr>
            <w:r w:rsidRPr="00D031B4">
              <w:rPr>
                <w:sz w:val="20"/>
                <w:szCs w:val="20"/>
              </w:rPr>
              <w:t>-6</w:t>
            </w:r>
          </w:p>
        </w:tc>
        <w:tc>
          <w:tcPr>
            <w:tcW w:w="1159" w:type="dxa"/>
            <w:shd w:val="clear" w:color="auto" w:fill="auto"/>
          </w:tcPr>
          <w:p w14:paraId="7F330A24" w14:textId="77777777" w:rsidR="00D031B4" w:rsidRPr="00D031B4" w:rsidRDefault="00D031B4" w:rsidP="00D031B4">
            <w:pPr>
              <w:spacing w:after="0" w:line="240" w:lineRule="auto"/>
              <w:jc w:val="center"/>
              <w:rPr>
                <w:sz w:val="20"/>
                <w:szCs w:val="20"/>
              </w:rPr>
            </w:pPr>
            <w:r w:rsidRPr="00D031B4">
              <w:rPr>
                <w:sz w:val="20"/>
                <w:szCs w:val="20"/>
              </w:rPr>
              <w:t>74%</w:t>
            </w:r>
          </w:p>
        </w:tc>
      </w:tr>
      <w:tr w:rsidR="00D031B4" w:rsidRPr="00D031B4" w14:paraId="1FAF5968" w14:textId="77777777" w:rsidTr="00707B57">
        <w:tc>
          <w:tcPr>
            <w:tcW w:w="1238" w:type="dxa"/>
            <w:shd w:val="clear" w:color="auto" w:fill="BFBFBF" w:themeFill="background1" w:themeFillShade="BF"/>
          </w:tcPr>
          <w:p w14:paraId="2C7326C6" w14:textId="77777777" w:rsidR="00D031B4" w:rsidRPr="00D031B4" w:rsidRDefault="00D031B4" w:rsidP="00D031B4">
            <w:pPr>
              <w:spacing w:after="0" w:line="240" w:lineRule="auto"/>
              <w:jc w:val="center"/>
              <w:rPr>
                <w:rFonts w:cs="Times New Roman"/>
                <w:sz w:val="20"/>
                <w:szCs w:val="20"/>
              </w:rPr>
            </w:pPr>
            <w:r w:rsidRPr="00D031B4">
              <w:rPr>
                <w:rFonts w:cs="Times New Roman"/>
                <w:sz w:val="20"/>
                <w:szCs w:val="20"/>
              </w:rPr>
              <w:t>All</w:t>
            </w:r>
          </w:p>
        </w:tc>
        <w:tc>
          <w:tcPr>
            <w:tcW w:w="1163" w:type="dxa"/>
            <w:shd w:val="clear" w:color="auto" w:fill="BFBFBF" w:themeFill="background1" w:themeFillShade="BF"/>
          </w:tcPr>
          <w:p w14:paraId="58A34169" w14:textId="77777777" w:rsidR="00D031B4" w:rsidRPr="00D031B4" w:rsidRDefault="00D031B4" w:rsidP="00D031B4">
            <w:pPr>
              <w:spacing w:after="0" w:line="240" w:lineRule="auto"/>
              <w:jc w:val="center"/>
              <w:rPr>
                <w:sz w:val="20"/>
                <w:szCs w:val="20"/>
              </w:rPr>
            </w:pPr>
            <w:r w:rsidRPr="00D031B4">
              <w:rPr>
                <w:sz w:val="20"/>
                <w:szCs w:val="20"/>
              </w:rPr>
              <w:t>603</w:t>
            </w:r>
          </w:p>
        </w:tc>
        <w:tc>
          <w:tcPr>
            <w:tcW w:w="1158" w:type="dxa"/>
            <w:shd w:val="clear" w:color="auto" w:fill="BFBFBF" w:themeFill="background1" w:themeFillShade="BF"/>
          </w:tcPr>
          <w:p w14:paraId="0A113DED" w14:textId="77777777" w:rsidR="00D031B4" w:rsidRPr="00D031B4" w:rsidRDefault="00D031B4" w:rsidP="00D031B4">
            <w:pPr>
              <w:spacing w:after="0" w:line="240" w:lineRule="auto"/>
              <w:jc w:val="center"/>
              <w:rPr>
                <w:sz w:val="20"/>
                <w:szCs w:val="20"/>
              </w:rPr>
            </w:pPr>
            <w:r w:rsidRPr="00D031B4">
              <w:rPr>
                <w:sz w:val="20"/>
                <w:szCs w:val="20"/>
              </w:rPr>
              <w:t>65%</w:t>
            </w:r>
          </w:p>
        </w:tc>
        <w:tc>
          <w:tcPr>
            <w:tcW w:w="1158" w:type="dxa"/>
            <w:shd w:val="clear" w:color="auto" w:fill="BFBFBF" w:themeFill="background1" w:themeFillShade="BF"/>
          </w:tcPr>
          <w:p w14:paraId="52816C56" w14:textId="77777777" w:rsidR="00D031B4" w:rsidRPr="00D031B4" w:rsidRDefault="00D031B4" w:rsidP="00D031B4">
            <w:pPr>
              <w:spacing w:after="0" w:line="240" w:lineRule="auto"/>
              <w:jc w:val="center"/>
              <w:rPr>
                <w:sz w:val="20"/>
                <w:szCs w:val="20"/>
              </w:rPr>
            </w:pPr>
            <w:r w:rsidRPr="00D031B4">
              <w:rPr>
                <w:sz w:val="20"/>
                <w:szCs w:val="20"/>
              </w:rPr>
              <w:t>58%</w:t>
            </w:r>
          </w:p>
        </w:tc>
        <w:tc>
          <w:tcPr>
            <w:tcW w:w="1158" w:type="dxa"/>
            <w:shd w:val="clear" w:color="auto" w:fill="BFBFBF" w:themeFill="background1" w:themeFillShade="BF"/>
          </w:tcPr>
          <w:p w14:paraId="4A2604C5" w14:textId="77777777" w:rsidR="00D031B4" w:rsidRPr="00D031B4" w:rsidRDefault="00D031B4" w:rsidP="00D031B4">
            <w:pPr>
              <w:spacing w:after="0" w:line="240" w:lineRule="auto"/>
              <w:jc w:val="center"/>
              <w:rPr>
                <w:sz w:val="20"/>
                <w:szCs w:val="20"/>
              </w:rPr>
            </w:pPr>
            <w:r w:rsidRPr="00D031B4">
              <w:rPr>
                <w:sz w:val="20"/>
                <w:szCs w:val="20"/>
              </w:rPr>
              <w:t>57%</w:t>
            </w:r>
          </w:p>
        </w:tc>
        <w:tc>
          <w:tcPr>
            <w:tcW w:w="1088" w:type="dxa"/>
            <w:shd w:val="clear" w:color="auto" w:fill="BFBFBF" w:themeFill="background1" w:themeFillShade="BF"/>
          </w:tcPr>
          <w:p w14:paraId="2F91D821" w14:textId="77777777" w:rsidR="00D031B4" w:rsidRPr="00D031B4" w:rsidRDefault="00D031B4" w:rsidP="00D031B4">
            <w:pPr>
              <w:spacing w:after="0" w:line="240" w:lineRule="auto"/>
              <w:jc w:val="center"/>
              <w:rPr>
                <w:sz w:val="20"/>
                <w:szCs w:val="20"/>
              </w:rPr>
            </w:pPr>
            <w:r w:rsidRPr="00D031B4">
              <w:rPr>
                <w:sz w:val="20"/>
                <w:szCs w:val="20"/>
              </w:rPr>
              <w:t>61%</w:t>
            </w:r>
          </w:p>
        </w:tc>
        <w:tc>
          <w:tcPr>
            <w:tcW w:w="1238" w:type="dxa"/>
            <w:shd w:val="clear" w:color="auto" w:fill="BFBFBF" w:themeFill="background1" w:themeFillShade="BF"/>
          </w:tcPr>
          <w:p w14:paraId="091D264F" w14:textId="5E5938B7" w:rsidR="00D031B4" w:rsidRPr="00D031B4" w:rsidRDefault="00D031B4" w:rsidP="00A45D63">
            <w:pPr>
              <w:spacing w:after="0" w:line="240" w:lineRule="auto"/>
              <w:jc w:val="center"/>
              <w:rPr>
                <w:sz w:val="20"/>
                <w:szCs w:val="20"/>
              </w:rPr>
            </w:pPr>
            <w:r w:rsidRPr="00D031B4">
              <w:rPr>
                <w:sz w:val="20"/>
                <w:szCs w:val="20"/>
              </w:rPr>
              <w:t>-4</w:t>
            </w:r>
          </w:p>
        </w:tc>
        <w:tc>
          <w:tcPr>
            <w:tcW w:w="1159" w:type="dxa"/>
            <w:shd w:val="clear" w:color="auto" w:fill="BFBFBF" w:themeFill="background1" w:themeFillShade="BF"/>
          </w:tcPr>
          <w:p w14:paraId="3E5360A4" w14:textId="77777777" w:rsidR="00D031B4" w:rsidRPr="00D031B4" w:rsidRDefault="00D031B4" w:rsidP="00D031B4">
            <w:pPr>
              <w:spacing w:after="0" w:line="240" w:lineRule="auto"/>
              <w:jc w:val="center"/>
              <w:rPr>
                <w:sz w:val="20"/>
                <w:szCs w:val="20"/>
              </w:rPr>
            </w:pPr>
            <w:r w:rsidRPr="00D031B4">
              <w:rPr>
                <w:sz w:val="20"/>
                <w:szCs w:val="20"/>
              </w:rPr>
              <w:t>52%</w:t>
            </w:r>
          </w:p>
        </w:tc>
      </w:tr>
    </w:tbl>
    <w:p w14:paraId="2505BEDA" w14:textId="28DDAFC6" w:rsidR="00D031B4" w:rsidRDefault="00D031B4" w:rsidP="00D031B4">
      <w:pPr>
        <w:spacing w:after="0"/>
        <w:rPr>
          <w:rFonts w:cs="Times New Roman"/>
        </w:rPr>
      </w:pPr>
    </w:p>
    <w:p w14:paraId="5BAD0164" w14:textId="77777777" w:rsidR="00A0522B" w:rsidRPr="00D031B4" w:rsidRDefault="00A0522B" w:rsidP="00D031B4">
      <w:pPr>
        <w:spacing w:after="0"/>
        <w:rPr>
          <w:rFonts w:cs="Times New Roman"/>
        </w:rPr>
      </w:pPr>
    </w:p>
    <w:tbl>
      <w:tblPr>
        <w:tblStyle w:val="TableGrid5"/>
        <w:tblW w:w="0" w:type="auto"/>
        <w:tblLook w:val="04A0" w:firstRow="1" w:lastRow="0" w:firstColumn="1" w:lastColumn="0" w:noHBand="0" w:noVBand="1"/>
        <w:tblCaption w:val="Table 13: Northampton Public Schools"/>
        <w:tblDescription w:val="English Language Arts and Math Mean Student Growth Percentile, 2018"/>
      </w:tblPr>
      <w:tblGrid>
        <w:gridCol w:w="1255"/>
        <w:gridCol w:w="1415"/>
        <w:gridCol w:w="1336"/>
        <w:gridCol w:w="1336"/>
        <w:gridCol w:w="1336"/>
        <w:gridCol w:w="1336"/>
        <w:gridCol w:w="1336"/>
      </w:tblGrid>
      <w:tr w:rsidR="00D031B4" w:rsidRPr="00D031B4" w14:paraId="15FF2B18" w14:textId="77777777" w:rsidTr="00707B57">
        <w:tc>
          <w:tcPr>
            <w:tcW w:w="9350" w:type="dxa"/>
            <w:gridSpan w:val="7"/>
            <w:tcBorders>
              <w:top w:val="nil"/>
              <w:left w:val="nil"/>
              <w:bottom w:val="single" w:sz="4" w:space="0" w:color="auto"/>
              <w:right w:val="nil"/>
            </w:tcBorders>
          </w:tcPr>
          <w:p w14:paraId="68778364"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Table 13: Northampton Public Schools</w:t>
            </w:r>
          </w:p>
          <w:p w14:paraId="4BF87722" w14:textId="77777777" w:rsidR="00D031B4" w:rsidRPr="00D031B4" w:rsidRDefault="00D031B4" w:rsidP="00D031B4">
            <w:pPr>
              <w:spacing w:after="0" w:line="240" w:lineRule="auto"/>
              <w:jc w:val="center"/>
              <w:rPr>
                <w:rFonts w:cs="Times New Roman"/>
                <w:b/>
              </w:rPr>
            </w:pPr>
            <w:r w:rsidRPr="00D031B4">
              <w:rPr>
                <w:rFonts w:cs="Times New Roman"/>
                <w:b/>
                <w:sz w:val="20"/>
                <w:szCs w:val="20"/>
              </w:rPr>
              <w:t>English Language Arts and Math Mean Student Growth Percentile, 2018</w:t>
            </w:r>
          </w:p>
        </w:tc>
      </w:tr>
      <w:tr w:rsidR="00D031B4" w:rsidRPr="00D031B4" w14:paraId="5DE23C3D" w14:textId="77777777" w:rsidTr="00707B57">
        <w:tc>
          <w:tcPr>
            <w:tcW w:w="1255" w:type="dxa"/>
            <w:shd w:val="clear" w:color="auto" w:fill="BFBFBF" w:themeFill="background1" w:themeFillShade="BF"/>
          </w:tcPr>
          <w:p w14:paraId="79250617" w14:textId="77777777" w:rsidR="00D031B4" w:rsidRPr="00D031B4" w:rsidRDefault="00D031B4" w:rsidP="00D031B4">
            <w:pPr>
              <w:spacing w:after="0" w:line="240" w:lineRule="auto"/>
              <w:rPr>
                <w:rFonts w:cs="Times New Roman"/>
                <w:sz w:val="20"/>
                <w:szCs w:val="20"/>
              </w:rPr>
            </w:pPr>
          </w:p>
        </w:tc>
        <w:tc>
          <w:tcPr>
            <w:tcW w:w="4087" w:type="dxa"/>
            <w:gridSpan w:val="3"/>
            <w:shd w:val="clear" w:color="auto" w:fill="BFBFBF" w:themeFill="background1" w:themeFillShade="BF"/>
          </w:tcPr>
          <w:p w14:paraId="1C67A069"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ELA</w:t>
            </w:r>
          </w:p>
        </w:tc>
        <w:tc>
          <w:tcPr>
            <w:tcW w:w="4008" w:type="dxa"/>
            <w:gridSpan w:val="3"/>
            <w:shd w:val="clear" w:color="auto" w:fill="BFBFBF" w:themeFill="background1" w:themeFillShade="BF"/>
          </w:tcPr>
          <w:p w14:paraId="4E819FF4"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Math</w:t>
            </w:r>
          </w:p>
        </w:tc>
      </w:tr>
      <w:tr w:rsidR="00D031B4" w:rsidRPr="00D031B4" w14:paraId="43E8FD07" w14:textId="77777777" w:rsidTr="00707B57">
        <w:tc>
          <w:tcPr>
            <w:tcW w:w="1255" w:type="dxa"/>
            <w:shd w:val="clear" w:color="auto" w:fill="BFBFBF" w:themeFill="background1" w:themeFillShade="BF"/>
          </w:tcPr>
          <w:p w14:paraId="4B2DDFE1"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Grade</w:t>
            </w:r>
          </w:p>
        </w:tc>
        <w:tc>
          <w:tcPr>
            <w:tcW w:w="1415" w:type="dxa"/>
            <w:shd w:val="clear" w:color="auto" w:fill="BFBFBF" w:themeFill="background1" w:themeFillShade="BF"/>
          </w:tcPr>
          <w:p w14:paraId="39F28DE9"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N (2018)</w:t>
            </w:r>
          </w:p>
        </w:tc>
        <w:tc>
          <w:tcPr>
            <w:tcW w:w="1336" w:type="dxa"/>
            <w:shd w:val="clear" w:color="auto" w:fill="BFBFBF" w:themeFill="background1" w:themeFillShade="BF"/>
          </w:tcPr>
          <w:p w14:paraId="293AEEF3"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2018</w:t>
            </w:r>
          </w:p>
        </w:tc>
        <w:tc>
          <w:tcPr>
            <w:tcW w:w="1336" w:type="dxa"/>
            <w:shd w:val="clear" w:color="auto" w:fill="BFBFBF" w:themeFill="background1" w:themeFillShade="BF"/>
          </w:tcPr>
          <w:p w14:paraId="54EDA8CF" w14:textId="77777777" w:rsidR="00D031B4" w:rsidRPr="00D031B4" w:rsidRDefault="00D031B4" w:rsidP="00D031B4">
            <w:pPr>
              <w:spacing w:after="0" w:line="240" w:lineRule="auto"/>
              <w:jc w:val="center"/>
              <w:rPr>
                <w:rFonts w:cs="Times New Roman"/>
                <w:b/>
                <w:sz w:val="20"/>
                <w:szCs w:val="20"/>
              </w:rPr>
            </w:pPr>
            <w:r w:rsidRPr="00D031B4">
              <w:rPr>
                <w:rFonts w:cs="Times New Roman"/>
                <w:b/>
                <w:sz w:val="20"/>
                <w:szCs w:val="20"/>
              </w:rPr>
              <w:t>State 2018</w:t>
            </w:r>
          </w:p>
        </w:tc>
        <w:tc>
          <w:tcPr>
            <w:tcW w:w="1336" w:type="dxa"/>
            <w:shd w:val="clear" w:color="auto" w:fill="BFBFBF" w:themeFill="background1" w:themeFillShade="BF"/>
          </w:tcPr>
          <w:p w14:paraId="3C71E072" w14:textId="77777777" w:rsidR="00D031B4" w:rsidRPr="00D031B4" w:rsidRDefault="00D031B4" w:rsidP="00D031B4">
            <w:pPr>
              <w:spacing w:after="0" w:line="240" w:lineRule="auto"/>
              <w:jc w:val="center"/>
              <w:rPr>
                <w:b/>
                <w:sz w:val="20"/>
                <w:szCs w:val="20"/>
              </w:rPr>
            </w:pPr>
            <w:r w:rsidRPr="00D031B4">
              <w:rPr>
                <w:b/>
                <w:sz w:val="20"/>
                <w:szCs w:val="20"/>
              </w:rPr>
              <w:t>N (2018)</w:t>
            </w:r>
          </w:p>
        </w:tc>
        <w:tc>
          <w:tcPr>
            <w:tcW w:w="1336" w:type="dxa"/>
            <w:shd w:val="clear" w:color="auto" w:fill="BFBFBF" w:themeFill="background1" w:themeFillShade="BF"/>
          </w:tcPr>
          <w:p w14:paraId="77BC47AF" w14:textId="77777777" w:rsidR="00D031B4" w:rsidRPr="00D031B4" w:rsidRDefault="00D031B4" w:rsidP="00D031B4">
            <w:pPr>
              <w:spacing w:after="0" w:line="240" w:lineRule="auto"/>
              <w:jc w:val="center"/>
              <w:rPr>
                <w:b/>
                <w:sz w:val="20"/>
                <w:szCs w:val="20"/>
              </w:rPr>
            </w:pPr>
            <w:r w:rsidRPr="00D031B4">
              <w:rPr>
                <w:b/>
                <w:sz w:val="20"/>
                <w:szCs w:val="20"/>
              </w:rPr>
              <w:t>2018</w:t>
            </w:r>
          </w:p>
        </w:tc>
        <w:tc>
          <w:tcPr>
            <w:tcW w:w="1336" w:type="dxa"/>
            <w:shd w:val="clear" w:color="auto" w:fill="BFBFBF" w:themeFill="background1" w:themeFillShade="BF"/>
          </w:tcPr>
          <w:p w14:paraId="0D16EF5A" w14:textId="07954C34" w:rsidR="00D031B4" w:rsidRPr="00D031B4" w:rsidRDefault="00D031B4" w:rsidP="00D031B4">
            <w:pPr>
              <w:spacing w:after="0" w:line="240" w:lineRule="auto"/>
              <w:jc w:val="center"/>
              <w:rPr>
                <w:b/>
                <w:sz w:val="20"/>
                <w:szCs w:val="20"/>
              </w:rPr>
            </w:pPr>
            <w:r w:rsidRPr="00D031B4">
              <w:rPr>
                <w:b/>
                <w:sz w:val="20"/>
                <w:szCs w:val="20"/>
              </w:rPr>
              <w:t xml:space="preserve">State </w:t>
            </w:r>
            <w:r w:rsidR="000E660E">
              <w:rPr>
                <w:b/>
                <w:sz w:val="20"/>
                <w:szCs w:val="20"/>
              </w:rPr>
              <w:t>(</w:t>
            </w:r>
            <w:r w:rsidRPr="00D031B4">
              <w:rPr>
                <w:b/>
                <w:sz w:val="20"/>
                <w:szCs w:val="20"/>
              </w:rPr>
              <w:t>2018</w:t>
            </w:r>
            <w:r w:rsidR="000E660E">
              <w:rPr>
                <w:b/>
                <w:sz w:val="20"/>
                <w:szCs w:val="20"/>
              </w:rPr>
              <w:t>)</w:t>
            </w:r>
          </w:p>
        </w:tc>
      </w:tr>
      <w:tr w:rsidR="00D031B4" w:rsidRPr="00D031B4" w14:paraId="5ED0278B" w14:textId="77777777" w:rsidTr="00707B57">
        <w:tc>
          <w:tcPr>
            <w:tcW w:w="1255" w:type="dxa"/>
          </w:tcPr>
          <w:p w14:paraId="5C3FCB42" w14:textId="77777777" w:rsidR="00D031B4" w:rsidRPr="00D031B4" w:rsidRDefault="00D031B4" w:rsidP="00D031B4">
            <w:pPr>
              <w:spacing w:after="0" w:line="240" w:lineRule="auto"/>
              <w:jc w:val="center"/>
              <w:rPr>
                <w:rFonts w:cs="Times New Roman"/>
                <w:sz w:val="20"/>
                <w:szCs w:val="20"/>
              </w:rPr>
            </w:pPr>
            <w:r w:rsidRPr="00D031B4">
              <w:rPr>
                <w:rFonts w:cs="Times New Roman"/>
                <w:sz w:val="20"/>
                <w:szCs w:val="20"/>
              </w:rPr>
              <w:t>3</w:t>
            </w:r>
          </w:p>
        </w:tc>
        <w:tc>
          <w:tcPr>
            <w:tcW w:w="1415" w:type="dxa"/>
          </w:tcPr>
          <w:p w14:paraId="16659B64" w14:textId="77777777" w:rsidR="00D031B4" w:rsidRPr="00D031B4" w:rsidRDefault="00D031B4" w:rsidP="00D031B4">
            <w:pPr>
              <w:spacing w:after="0" w:line="240" w:lineRule="auto"/>
              <w:jc w:val="center"/>
              <w:rPr>
                <w:sz w:val="20"/>
                <w:szCs w:val="20"/>
              </w:rPr>
            </w:pPr>
            <w:r w:rsidRPr="00D031B4">
              <w:rPr>
                <w:sz w:val="20"/>
                <w:szCs w:val="20"/>
              </w:rPr>
              <w:t>--</w:t>
            </w:r>
          </w:p>
        </w:tc>
        <w:tc>
          <w:tcPr>
            <w:tcW w:w="1336" w:type="dxa"/>
          </w:tcPr>
          <w:p w14:paraId="5306FAD5" w14:textId="77777777" w:rsidR="00D031B4" w:rsidRPr="00D031B4" w:rsidRDefault="00D031B4" w:rsidP="00D031B4">
            <w:pPr>
              <w:spacing w:after="0" w:line="240" w:lineRule="auto"/>
              <w:jc w:val="center"/>
              <w:rPr>
                <w:sz w:val="20"/>
                <w:szCs w:val="20"/>
              </w:rPr>
            </w:pPr>
            <w:r w:rsidRPr="00D031B4">
              <w:rPr>
                <w:sz w:val="20"/>
                <w:szCs w:val="20"/>
              </w:rPr>
              <w:t>--</w:t>
            </w:r>
          </w:p>
        </w:tc>
        <w:tc>
          <w:tcPr>
            <w:tcW w:w="1336" w:type="dxa"/>
          </w:tcPr>
          <w:p w14:paraId="4DD19D5D" w14:textId="77777777" w:rsidR="00D031B4" w:rsidRPr="00D031B4" w:rsidRDefault="00D031B4" w:rsidP="00D031B4">
            <w:pPr>
              <w:spacing w:after="0" w:line="240" w:lineRule="auto"/>
              <w:jc w:val="center"/>
              <w:rPr>
                <w:sz w:val="20"/>
                <w:szCs w:val="20"/>
              </w:rPr>
            </w:pPr>
            <w:r w:rsidRPr="00D031B4">
              <w:rPr>
                <w:sz w:val="20"/>
                <w:szCs w:val="20"/>
              </w:rPr>
              <w:t>--</w:t>
            </w:r>
          </w:p>
        </w:tc>
        <w:tc>
          <w:tcPr>
            <w:tcW w:w="1336" w:type="dxa"/>
          </w:tcPr>
          <w:p w14:paraId="7D8EC668" w14:textId="77777777" w:rsidR="00D031B4" w:rsidRPr="00D031B4" w:rsidRDefault="00D031B4" w:rsidP="00D031B4">
            <w:pPr>
              <w:spacing w:after="0" w:line="240" w:lineRule="auto"/>
              <w:jc w:val="center"/>
              <w:rPr>
                <w:sz w:val="20"/>
                <w:szCs w:val="20"/>
              </w:rPr>
            </w:pPr>
            <w:r w:rsidRPr="00D031B4">
              <w:rPr>
                <w:sz w:val="20"/>
                <w:szCs w:val="20"/>
              </w:rPr>
              <w:t>--</w:t>
            </w:r>
          </w:p>
        </w:tc>
        <w:tc>
          <w:tcPr>
            <w:tcW w:w="1336" w:type="dxa"/>
          </w:tcPr>
          <w:p w14:paraId="695E8AE0" w14:textId="77777777" w:rsidR="00D031B4" w:rsidRPr="00D031B4" w:rsidRDefault="00D031B4" w:rsidP="00D031B4">
            <w:pPr>
              <w:spacing w:after="0" w:line="240" w:lineRule="auto"/>
              <w:jc w:val="center"/>
              <w:rPr>
                <w:sz w:val="20"/>
                <w:szCs w:val="20"/>
              </w:rPr>
            </w:pPr>
            <w:r w:rsidRPr="00D031B4">
              <w:rPr>
                <w:sz w:val="20"/>
                <w:szCs w:val="20"/>
              </w:rPr>
              <w:t>--</w:t>
            </w:r>
          </w:p>
        </w:tc>
        <w:tc>
          <w:tcPr>
            <w:tcW w:w="1336" w:type="dxa"/>
          </w:tcPr>
          <w:p w14:paraId="6B02A065" w14:textId="77777777" w:rsidR="00D031B4" w:rsidRPr="00D031B4" w:rsidRDefault="00D031B4" w:rsidP="00D031B4">
            <w:pPr>
              <w:spacing w:after="0" w:line="240" w:lineRule="auto"/>
              <w:jc w:val="center"/>
              <w:rPr>
                <w:sz w:val="20"/>
                <w:szCs w:val="20"/>
              </w:rPr>
            </w:pPr>
            <w:r w:rsidRPr="00D031B4">
              <w:rPr>
                <w:sz w:val="20"/>
                <w:szCs w:val="20"/>
              </w:rPr>
              <w:t>--</w:t>
            </w:r>
          </w:p>
        </w:tc>
      </w:tr>
      <w:tr w:rsidR="00D031B4" w:rsidRPr="00D031B4" w14:paraId="3523EA60" w14:textId="77777777" w:rsidTr="00707B57">
        <w:tc>
          <w:tcPr>
            <w:tcW w:w="1255" w:type="dxa"/>
            <w:shd w:val="clear" w:color="auto" w:fill="BFBFBF" w:themeFill="background1" w:themeFillShade="BF"/>
          </w:tcPr>
          <w:p w14:paraId="7289EC37" w14:textId="77777777" w:rsidR="00D031B4" w:rsidRPr="00D031B4" w:rsidRDefault="00D031B4" w:rsidP="00D031B4">
            <w:pPr>
              <w:spacing w:after="0" w:line="240" w:lineRule="auto"/>
              <w:jc w:val="center"/>
              <w:rPr>
                <w:rFonts w:cs="Times New Roman"/>
                <w:sz w:val="20"/>
                <w:szCs w:val="20"/>
              </w:rPr>
            </w:pPr>
            <w:r w:rsidRPr="00D031B4">
              <w:rPr>
                <w:rFonts w:cs="Times New Roman"/>
                <w:sz w:val="20"/>
                <w:szCs w:val="20"/>
              </w:rPr>
              <w:t>4</w:t>
            </w:r>
          </w:p>
        </w:tc>
        <w:tc>
          <w:tcPr>
            <w:tcW w:w="1415" w:type="dxa"/>
            <w:shd w:val="clear" w:color="auto" w:fill="BFBFBF" w:themeFill="background1" w:themeFillShade="BF"/>
          </w:tcPr>
          <w:p w14:paraId="3037E953" w14:textId="77777777" w:rsidR="00D031B4" w:rsidRPr="00D031B4" w:rsidRDefault="00D031B4" w:rsidP="00D031B4">
            <w:pPr>
              <w:spacing w:after="0" w:line="240" w:lineRule="auto"/>
              <w:jc w:val="center"/>
              <w:rPr>
                <w:sz w:val="20"/>
                <w:szCs w:val="20"/>
              </w:rPr>
            </w:pPr>
            <w:r w:rsidRPr="00D031B4">
              <w:rPr>
                <w:sz w:val="20"/>
                <w:szCs w:val="20"/>
              </w:rPr>
              <w:t>173</w:t>
            </w:r>
          </w:p>
        </w:tc>
        <w:tc>
          <w:tcPr>
            <w:tcW w:w="1336" w:type="dxa"/>
            <w:shd w:val="clear" w:color="auto" w:fill="BFBFBF" w:themeFill="background1" w:themeFillShade="BF"/>
          </w:tcPr>
          <w:p w14:paraId="6BFEEBFE" w14:textId="77777777" w:rsidR="00D031B4" w:rsidRPr="00D031B4" w:rsidRDefault="00D031B4" w:rsidP="00D031B4">
            <w:pPr>
              <w:spacing w:after="0" w:line="240" w:lineRule="auto"/>
              <w:jc w:val="center"/>
              <w:rPr>
                <w:sz w:val="20"/>
                <w:szCs w:val="20"/>
              </w:rPr>
            </w:pPr>
            <w:r w:rsidRPr="00D031B4">
              <w:rPr>
                <w:sz w:val="20"/>
                <w:szCs w:val="20"/>
              </w:rPr>
              <w:t>48.9</w:t>
            </w:r>
          </w:p>
        </w:tc>
        <w:tc>
          <w:tcPr>
            <w:tcW w:w="1336" w:type="dxa"/>
            <w:shd w:val="clear" w:color="auto" w:fill="BFBFBF" w:themeFill="background1" w:themeFillShade="BF"/>
          </w:tcPr>
          <w:p w14:paraId="2DB05D1F" w14:textId="77777777" w:rsidR="00D031B4" w:rsidRPr="00D031B4" w:rsidRDefault="00D031B4" w:rsidP="00D031B4">
            <w:pPr>
              <w:spacing w:after="0" w:line="240" w:lineRule="auto"/>
              <w:jc w:val="center"/>
              <w:rPr>
                <w:sz w:val="20"/>
                <w:szCs w:val="20"/>
              </w:rPr>
            </w:pPr>
            <w:r w:rsidRPr="00D031B4">
              <w:rPr>
                <w:sz w:val="20"/>
                <w:szCs w:val="20"/>
              </w:rPr>
              <w:t>50.0</w:t>
            </w:r>
          </w:p>
        </w:tc>
        <w:tc>
          <w:tcPr>
            <w:tcW w:w="1336" w:type="dxa"/>
            <w:shd w:val="clear" w:color="auto" w:fill="BFBFBF" w:themeFill="background1" w:themeFillShade="BF"/>
          </w:tcPr>
          <w:p w14:paraId="61F12CD3" w14:textId="77777777" w:rsidR="00D031B4" w:rsidRPr="00D031B4" w:rsidRDefault="00D031B4" w:rsidP="00D031B4">
            <w:pPr>
              <w:spacing w:after="0" w:line="240" w:lineRule="auto"/>
              <w:jc w:val="center"/>
              <w:rPr>
                <w:sz w:val="20"/>
                <w:szCs w:val="20"/>
              </w:rPr>
            </w:pPr>
            <w:r w:rsidRPr="00D031B4">
              <w:rPr>
                <w:sz w:val="20"/>
                <w:szCs w:val="20"/>
              </w:rPr>
              <w:t>171</w:t>
            </w:r>
          </w:p>
        </w:tc>
        <w:tc>
          <w:tcPr>
            <w:tcW w:w="1336" w:type="dxa"/>
            <w:shd w:val="clear" w:color="auto" w:fill="BFBFBF" w:themeFill="background1" w:themeFillShade="BF"/>
          </w:tcPr>
          <w:p w14:paraId="7C518E30" w14:textId="77777777" w:rsidR="00D031B4" w:rsidRPr="00D031B4" w:rsidRDefault="00D031B4" w:rsidP="00D031B4">
            <w:pPr>
              <w:spacing w:after="0" w:line="240" w:lineRule="auto"/>
              <w:jc w:val="center"/>
              <w:rPr>
                <w:sz w:val="20"/>
                <w:szCs w:val="20"/>
              </w:rPr>
            </w:pPr>
            <w:r w:rsidRPr="00D031B4">
              <w:rPr>
                <w:sz w:val="20"/>
                <w:szCs w:val="20"/>
              </w:rPr>
              <w:t>49.9</w:t>
            </w:r>
          </w:p>
        </w:tc>
        <w:tc>
          <w:tcPr>
            <w:tcW w:w="1336" w:type="dxa"/>
            <w:shd w:val="clear" w:color="auto" w:fill="BFBFBF" w:themeFill="background1" w:themeFillShade="BF"/>
          </w:tcPr>
          <w:p w14:paraId="5FC8CB16" w14:textId="77777777" w:rsidR="00D031B4" w:rsidRPr="00D031B4" w:rsidRDefault="00D031B4" w:rsidP="00D031B4">
            <w:pPr>
              <w:spacing w:after="0" w:line="240" w:lineRule="auto"/>
              <w:jc w:val="center"/>
              <w:rPr>
                <w:sz w:val="20"/>
                <w:szCs w:val="20"/>
              </w:rPr>
            </w:pPr>
            <w:r w:rsidRPr="00D031B4">
              <w:rPr>
                <w:sz w:val="20"/>
                <w:szCs w:val="20"/>
              </w:rPr>
              <w:t>50.1</w:t>
            </w:r>
          </w:p>
        </w:tc>
      </w:tr>
      <w:tr w:rsidR="00D031B4" w:rsidRPr="00D031B4" w14:paraId="09E523A1" w14:textId="77777777" w:rsidTr="00707B57">
        <w:tc>
          <w:tcPr>
            <w:tcW w:w="1255" w:type="dxa"/>
          </w:tcPr>
          <w:p w14:paraId="3DE3477B" w14:textId="77777777" w:rsidR="00D031B4" w:rsidRPr="00D031B4" w:rsidRDefault="00D031B4" w:rsidP="00D031B4">
            <w:pPr>
              <w:spacing w:after="0" w:line="240" w:lineRule="auto"/>
              <w:jc w:val="center"/>
              <w:rPr>
                <w:rFonts w:cs="Times New Roman"/>
                <w:sz w:val="20"/>
                <w:szCs w:val="20"/>
              </w:rPr>
            </w:pPr>
            <w:r w:rsidRPr="00D031B4">
              <w:rPr>
                <w:rFonts w:cs="Times New Roman"/>
                <w:sz w:val="20"/>
                <w:szCs w:val="20"/>
              </w:rPr>
              <w:t>5</w:t>
            </w:r>
          </w:p>
        </w:tc>
        <w:tc>
          <w:tcPr>
            <w:tcW w:w="1415" w:type="dxa"/>
          </w:tcPr>
          <w:p w14:paraId="533A1505" w14:textId="77777777" w:rsidR="00D031B4" w:rsidRPr="00D031B4" w:rsidRDefault="00D031B4" w:rsidP="00D031B4">
            <w:pPr>
              <w:spacing w:after="0" w:line="240" w:lineRule="auto"/>
              <w:jc w:val="center"/>
              <w:rPr>
                <w:sz w:val="20"/>
                <w:szCs w:val="20"/>
              </w:rPr>
            </w:pPr>
            <w:r w:rsidRPr="00D031B4">
              <w:rPr>
                <w:sz w:val="20"/>
                <w:szCs w:val="20"/>
              </w:rPr>
              <w:t>185</w:t>
            </w:r>
          </w:p>
        </w:tc>
        <w:tc>
          <w:tcPr>
            <w:tcW w:w="1336" w:type="dxa"/>
          </w:tcPr>
          <w:p w14:paraId="76454AC3" w14:textId="77777777" w:rsidR="00D031B4" w:rsidRPr="00D031B4" w:rsidRDefault="00D031B4" w:rsidP="00D031B4">
            <w:pPr>
              <w:spacing w:after="0" w:line="240" w:lineRule="auto"/>
              <w:jc w:val="center"/>
              <w:rPr>
                <w:sz w:val="20"/>
                <w:szCs w:val="20"/>
              </w:rPr>
            </w:pPr>
            <w:r w:rsidRPr="00D031B4">
              <w:rPr>
                <w:sz w:val="20"/>
                <w:szCs w:val="20"/>
              </w:rPr>
              <w:t>51.2</w:t>
            </w:r>
          </w:p>
        </w:tc>
        <w:tc>
          <w:tcPr>
            <w:tcW w:w="1336" w:type="dxa"/>
          </w:tcPr>
          <w:p w14:paraId="5B5214E6" w14:textId="77777777" w:rsidR="00D031B4" w:rsidRPr="00D031B4" w:rsidRDefault="00D031B4" w:rsidP="00D031B4">
            <w:pPr>
              <w:spacing w:after="0" w:line="240" w:lineRule="auto"/>
              <w:jc w:val="center"/>
              <w:rPr>
                <w:sz w:val="20"/>
                <w:szCs w:val="20"/>
              </w:rPr>
            </w:pPr>
            <w:r w:rsidRPr="00D031B4">
              <w:rPr>
                <w:sz w:val="20"/>
                <w:szCs w:val="20"/>
              </w:rPr>
              <w:t>50.1</w:t>
            </w:r>
          </w:p>
        </w:tc>
        <w:tc>
          <w:tcPr>
            <w:tcW w:w="1336" w:type="dxa"/>
          </w:tcPr>
          <w:p w14:paraId="76F89158" w14:textId="77777777" w:rsidR="00D031B4" w:rsidRPr="00D031B4" w:rsidRDefault="00D031B4" w:rsidP="00D031B4">
            <w:pPr>
              <w:spacing w:after="0" w:line="240" w:lineRule="auto"/>
              <w:jc w:val="center"/>
              <w:rPr>
                <w:sz w:val="20"/>
                <w:szCs w:val="20"/>
              </w:rPr>
            </w:pPr>
            <w:r w:rsidRPr="00D031B4">
              <w:rPr>
                <w:sz w:val="20"/>
                <w:szCs w:val="20"/>
              </w:rPr>
              <w:t>187</w:t>
            </w:r>
          </w:p>
        </w:tc>
        <w:tc>
          <w:tcPr>
            <w:tcW w:w="1336" w:type="dxa"/>
          </w:tcPr>
          <w:p w14:paraId="38ECDC59" w14:textId="77777777" w:rsidR="00D031B4" w:rsidRPr="00D031B4" w:rsidRDefault="00D031B4" w:rsidP="00D031B4">
            <w:pPr>
              <w:spacing w:after="0" w:line="240" w:lineRule="auto"/>
              <w:jc w:val="center"/>
              <w:rPr>
                <w:sz w:val="20"/>
                <w:szCs w:val="20"/>
              </w:rPr>
            </w:pPr>
            <w:r w:rsidRPr="00D031B4">
              <w:rPr>
                <w:sz w:val="20"/>
                <w:szCs w:val="20"/>
              </w:rPr>
              <w:t>57.5</w:t>
            </w:r>
          </w:p>
        </w:tc>
        <w:tc>
          <w:tcPr>
            <w:tcW w:w="1336" w:type="dxa"/>
          </w:tcPr>
          <w:p w14:paraId="71CE1413" w14:textId="77777777" w:rsidR="00D031B4" w:rsidRPr="00D031B4" w:rsidRDefault="00D031B4" w:rsidP="00D031B4">
            <w:pPr>
              <w:spacing w:after="0" w:line="240" w:lineRule="auto"/>
              <w:jc w:val="center"/>
              <w:rPr>
                <w:sz w:val="20"/>
                <w:szCs w:val="20"/>
              </w:rPr>
            </w:pPr>
            <w:r w:rsidRPr="00D031B4">
              <w:rPr>
                <w:sz w:val="20"/>
                <w:szCs w:val="20"/>
              </w:rPr>
              <w:t>50.0</w:t>
            </w:r>
          </w:p>
        </w:tc>
      </w:tr>
      <w:tr w:rsidR="00D031B4" w:rsidRPr="00D031B4" w14:paraId="3F662408" w14:textId="77777777" w:rsidTr="00707B57">
        <w:tc>
          <w:tcPr>
            <w:tcW w:w="1255" w:type="dxa"/>
            <w:shd w:val="clear" w:color="auto" w:fill="BFBFBF" w:themeFill="background1" w:themeFillShade="BF"/>
          </w:tcPr>
          <w:p w14:paraId="36947B61" w14:textId="77777777" w:rsidR="00D031B4" w:rsidRPr="00D031B4" w:rsidRDefault="00D031B4" w:rsidP="00D031B4">
            <w:pPr>
              <w:spacing w:after="0" w:line="240" w:lineRule="auto"/>
              <w:jc w:val="center"/>
              <w:rPr>
                <w:rFonts w:cs="Times New Roman"/>
                <w:sz w:val="20"/>
                <w:szCs w:val="20"/>
              </w:rPr>
            </w:pPr>
            <w:r w:rsidRPr="00D031B4">
              <w:rPr>
                <w:rFonts w:cs="Times New Roman"/>
                <w:sz w:val="20"/>
                <w:szCs w:val="20"/>
              </w:rPr>
              <w:t>6</w:t>
            </w:r>
          </w:p>
        </w:tc>
        <w:tc>
          <w:tcPr>
            <w:tcW w:w="1415" w:type="dxa"/>
            <w:shd w:val="clear" w:color="auto" w:fill="BFBFBF" w:themeFill="background1" w:themeFillShade="BF"/>
          </w:tcPr>
          <w:p w14:paraId="794E124D" w14:textId="77777777" w:rsidR="00D031B4" w:rsidRPr="00D031B4" w:rsidRDefault="00D031B4" w:rsidP="00D031B4">
            <w:pPr>
              <w:spacing w:after="0" w:line="240" w:lineRule="auto"/>
              <w:jc w:val="center"/>
              <w:rPr>
                <w:sz w:val="20"/>
                <w:szCs w:val="20"/>
              </w:rPr>
            </w:pPr>
            <w:r w:rsidRPr="00D031B4">
              <w:rPr>
                <w:sz w:val="20"/>
                <w:szCs w:val="20"/>
              </w:rPr>
              <w:t>158</w:t>
            </w:r>
          </w:p>
        </w:tc>
        <w:tc>
          <w:tcPr>
            <w:tcW w:w="1336" w:type="dxa"/>
            <w:shd w:val="clear" w:color="auto" w:fill="BFBFBF" w:themeFill="background1" w:themeFillShade="BF"/>
          </w:tcPr>
          <w:p w14:paraId="4320FA8D" w14:textId="77777777" w:rsidR="00D031B4" w:rsidRPr="00D031B4" w:rsidRDefault="00D031B4" w:rsidP="00D031B4">
            <w:pPr>
              <w:spacing w:after="0" w:line="240" w:lineRule="auto"/>
              <w:jc w:val="center"/>
              <w:rPr>
                <w:sz w:val="20"/>
                <w:szCs w:val="20"/>
              </w:rPr>
            </w:pPr>
            <w:r w:rsidRPr="00D031B4">
              <w:rPr>
                <w:sz w:val="20"/>
                <w:szCs w:val="20"/>
              </w:rPr>
              <w:t>44.3</w:t>
            </w:r>
          </w:p>
        </w:tc>
        <w:tc>
          <w:tcPr>
            <w:tcW w:w="1336" w:type="dxa"/>
            <w:shd w:val="clear" w:color="auto" w:fill="BFBFBF" w:themeFill="background1" w:themeFillShade="BF"/>
          </w:tcPr>
          <w:p w14:paraId="6338C052" w14:textId="77777777" w:rsidR="00D031B4" w:rsidRPr="00D031B4" w:rsidRDefault="00D031B4" w:rsidP="00D031B4">
            <w:pPr>
              <w:spacing w:after="0" w:line="240" w:lineRule="auto"/>
              <w:jc w:val="center"/>
              <w:rPr>
                <w:sz w:val="20"/>
                <w:szCs w:val="20"/>
              </w:rPr>
            </w:pPr>
            <w:r w:rsidRPr="00D031B4">
              <w:rPr>
                <w:sz w:val="20"/>
                <w:szCs w:val="20"/>
              </w:rPr>
              <w:t>50.1</w:t>
            </w:r>
          </w:p>
        </w:tc>
        <w:tc>
          <w:tcPr>
            <w:tcW w:w="1336" w:type="dxa"/>
            <w:shd w:val="clear" w:color="auto" w:fill="BFBFBF" w:themeFill="background1" w:themeFillShade="BF"/>
          </w:tcPr>
          <w:p w14:paraId="13370679" w14:textId="77777777" w:rsidR="00D031B4" w:rsidRPr="00D031B4" w:rsidRDefault="00D031B4" w:rsidP="00D031B4">
            <w:pPr>
              <w:spacing w:after="0" w:line="240" w:lineRule="auto"/>
              <w:jc w:val="center"/>
              <w:rPr>
                <w:sz w:val="20"/>
                <w:szCs w:val="20"/>
              </w:rPr>
            </w:pPr>
            <w:r w:rsidRPr="00D031B4">
              <w:rPr>
                <w:sz w:val="20"/>
                <w:szCs w:val="20"/>
              </w:rPr>
              <w:t>156</w:t>
            </w:r>
          </w:p>
        </w:tc>
        <w:tc>
          <w:tcPr>
            <w:tcW w:w="1336" w:type="dxa"/>
            <w:shd w:val="clear" w:color="auto" w:fill="BFBFBF" w:themeFill="background1" w:themeFillShade="BF"/>
          </w:tcPr>
          <w:p w14:paraId="41000D06" w14:textId="77777777" w:rsidR="00D031B4" w:rsidRPr="00D031B4" w:rsidRDefault="00D031B4" w:rsidP="00D031B4">
            <w:pPr>
              <w:spacing w:after="0" w:line="240" w:lineRule="auto"/>
              <w:jc w:val="center"/>
              <w:rPr>
                <w:sz w:val="20"/>
                <w:szCs w:val="20"/>
              </w:rPr>
            </w:pPr>
            <w:r w:rsidRPr="00D031B4">
              <w:rPr>
                <w:sz w:val="20"/>
                <w:szCs w:val="20"/>
              </w:rPr>
              <w:t>35.2</w:t>
            </w:r>
          </w:p>
        </w:tc>
        <w:tc>
          <w:tcPr>
            <w:tcW w:w="1336" w:type="dxa"/>
            <w:shd w:val="clear" w:color="auto" w:fill="BFBFBF" w:themeFill="background1" w:themeFillShade="BF"/>
          </w:tcPr>
          <w:p w14:paraId="3A007A71" w14:textId="77777777" w:rsidR="00D031B4" w:rsidRPr="00D031B4" w:rsidRDefault="00D031B4" w:rsidP="00D031B4">
            <w:pPr>
              <w:spacing w:after="0" w:line="240" w:lineRule="auto"/>
              <w:jc w:val="center"/>
              <w:rPr>
                <w:sz w:val="20"/>
                <w:szCs w:val="20"/>
              </w:rPr>
            </w:pPr>
            <w:r w:rsidRPr="00D031B4">
              <w:rPr>
                <w:sz w:val="20"/>
                <w:szCs w:val="20"/>
              </w:rPr>
              <w:t>50.0</w:t>
            </w:r>
          </w:p>
        </w:tc>
      </w:tr>
      <w:tr w:rsidR="00D031B4" w:rsidRPr="00D031B4" w14:paraId="057B9127" w14:textId="77777777" w:rsidTr="00707B57">
        <w:tc>
          <w:tcPr>
            <w:tcW w:w="1255" w:type="dxa"/>
          </w:tcPr>
          <w:p w14:paraId="4C811EB9" w14:textId="77777777" w:rsidR="00D031B4" w:rsidRPr="00D031B4" w:rsidRDefault="00D031B4" w:rsidP="00D031B4">
            <w:pPr>
              <w:spacing w:after="0" w:line="240" w:lineRule="auto"/>
              <w:jc w:val="center"/>
              <w:rPr>
                <w:rFonts w:cs="Times New Roman"/>
                <w:sz w:val="20"/>
                <w:szCs w:val="20"/>
              </w:rPr>
            </w:pPr>
            <w:r w:rsidRPr="00D031B4">
              <w:rPr>
                <w:rFonts w:cs="Times New Roman"/>
                <w:sz w:val="20"/>
                <w:szCs w:val="20"/>
              </w:rPr>
              <w:t>7</w:t>
            </w:r>
          </w:p>
        </w:tc>
        <w:tc>
          <w:tcPr>
            <w:tcW w:w="1415" w:type="dxa"/>
          </w:tcPr>
          <w:p w14:paraId="1084748E" w14:textId="77777777" w:rsidR="00D031B4" w:rsidRPr="00D031B4" w:rsidRDefault="00D031B4" w:rsidP="00D031B4">
            <w:pPr>
              <w:spacing w:after="0" w:line="240" w:lineRule="auto"/>
              <w:jc w:val="center"/>
              <w:rPr>
                <w:sz w:val="20"/>
                <w:szCs w:val="20"/>
              </w:rPr>
            </w:pPr>
            <w:r w:rsidRPr="00D031B4">
              <w:rPr>
                <w:sz w:val="20"/>
                <w:szCs w:val="20"/>
              </w:rPr>
              <w:t>192</w:t>
            </w:r>
          </w:p>
        </w:tc>
        <w:tc>
          <w:tcPr>
            <w:tcW w:w="1336" w:type="dxa"/>
          </w:tcPr>
          <w:p w14:paraId="44781ACA" w14:textId="77777777" w:rsidR="00D031B4" w:rsidRPr="00D031B4" w:rsidRDefault="00D031B4" w:rsidP="00D031B4">
            <w:pPr>
              <w:spacing w:after="0" w:line="240" w:lineRule="auto"/>
              <w:jc w:val="center"/>
              <w:rPr>
                <w:sz w:val="20"/>
                <w:szCs w:val="20"/>
              </w:rPr>
            </w:pPr>
            <w:r w:rsidRPr="00D031B4">
              <w:rPr>
                <w:sz w:val="20"/>
                <w:szCs w:val="20"/>
              </w:rPr>
              <w:t>47.9</w:t>
            </w:r>
          </w:p>
        </w:tc>
        <w:tc>
          <w:tcPr>
            <w:tcW w:w="1336" w:type="dxa"/>
          </w:tcPr>
          <w:p w14:paraId="4EA8A1DB" w14:textId="77777777" w:rsidR="00D031B4" w:rsidRPr="00D031B4" w:rsidRDefault="00D031B4" w:rsidP="00D031B4">
            <w:pPr>
              <w:spacing w:after="0" w:line="240" w:lineRule="auto"/>
              <w:jc w:val="center"/>
              <w:rPr>
                <w:sz w:val="20"/>
                <w:szCs w:val="20"/>
              </w:rPr>
            </w:pPr>
            <w:r w:rsidRPr="00D031B4">
              <w:rPr>
                <w:sz w:val="20"/>
                <w:szCs w:val="20"/>
              </w:rPr>
              <w:t>50.0</w:t>
            </w:r>
          </w:p>
        </w:tc>
        <w:tc>
          <w:tcPr>
            <w:tcW w:w="1336" w:type="dxa"/>
          </w:tcPr>
          <w:p w14:paraId="36562CAB" w14:textId="77777777" w:rsidR="00D031B4" w:rsidRPr="00D031B4" w:rsidRDefault="00D031B4" w:rsidP="00D031B4">
            <w:pPr>
              <w:spacing w:after="0" w:line="240" w:lineRule="auto"/>
              <w:jc w:val="center"/>
              <w:rPr>
                <w:sz w:val="20"/>
                <w:szCs w:val="20"/>
              </w:rPr>
            </w:pPr>
            <w:r w:rsidRPr="00D031B4">
              <w:rPr>
                <w:sz w:val="20"/>
                <w:szCs w:val="20"/>
              </w:rPr>
              <w:t>191</w:t>
            </w:r>
          </w:p>
        </w:tc>
        <w:tc>
          <w:tcPr>
            <w:tcW w:w="1336" w:type="dxa"/>
          </w:tcPr>
          <w:p w14:paraId="22FC7B5B" w14:textId="77777777" w:rsidR="00D031B4" w:rsidRPr="00D031B4" w:rsidRDefault="00D031B4" w:rsidP="00D031B4">
            <w:pPr>
              <w:spacing w:after="0" w:line="240" w:lineRule="auto"/>
              <w:jc w:val="center"/>
              <w:rPr>
                <w:sz w:val="20"/>
                <w:szCs w:val="20"/>
              </w:rPr>
            </w:pPr>
            <w:r w:rsidRPr="00D031B4">
              <w:rPr>
                <w:sz w:val="20"/>
                <w:szCs w:val="20"/>
              </w:rPr>
              <w:t>64.8</w:t>
            </w:r>
          </w:p>
        </w:tc>
        <w:tc>
          <w:tcPr>
            <w:tcW w:w="1336" w:type="dxa"/>
          </w:tcPr>
          <w:p w14:paraId="4B1526BA" w14:textId="77777777" w:rsidR="00D031B4" w:rsidRPr="00D031B4" w:rsidRDefault="00D031B4" w:rsidP="00D031B4">
            <w:pPr>
              <w:spacing w:after="0" w:line="240" w:lineRule="auto"/>
              <w:jc w:val="center"/>
              <w:rPr>
                <w:sz w:val="20"/>
                <w:szCs w:val="20"/>
              </w:rPr>
            </w:pPr>
            <w:r w:rsidRPr="00D031B4">
              <w:rPr>
                <w:sz w:val="20"/>
                <w:szCs w:val="20"/>
              </w:rPr>
              <w:t>50.0</w:t>
            </w:r>
          </w:p>
        </w:tc>
      </w:tr>
      <w:tr w:rsidR="00D031B4" w:rsidRPr="00D031B4" w14:paraId="13B05175" w14:textId="77777777" w:rsidTr="00707B57">
        <w:tc>
          <w:tcPr>
            <w:tcW w:w="1255" w:type="dxa"/>
            <w:shd w:val="clear" w:color="auto" w:fill="BFBFBF" w:themeFill="background1" w:themeFillShade="BF"/>
          </w:tcPr>
          <w:p w14:paraId="707C4800" w14:textId="77777777" w:rsidR="00D031B4" w:rsidRPr="00D031B4" w:rsidRDefault="00D031B4" w:rsidP="00D031B4">
            <w:pPr>
              <w:spacing w:after="0" w:line="240" w:lineRule="auto"/>
              <w:jc w:val="center"/>
              <w:rPr>
                <w:rFonts w:cs="Times New Roman"/>
                <w:sz w:val="20"/>
                <w:szCs w:val="20"/>
              </w:rPr>
            </w:pPr>
            <w:r w:rsidRPr="00D031B4">
              <w:rPr>
                <w:rFonts w:cs="Times New Roman"/>
                <w:sz w:val="20"/>
                <w:szCs w:val="20"/>
              </w:rPr>
              <w:t>8</w:t>
            </w:r>
          </w:p>
        </w:tc>
        <w:tc>
          <w:tcPr>
            <w:tcW w:w="1415" w:type="dxa"/>
            <w:shd w:val="clear" w:color="auto" w:fill="BFBFBF" w:themeFill="background1" w:themeFillShade="BF"/>
          </w:tcPr>
          <w:p w14:paraId="6AE32919" w14:textId="77777777" w:rsidR="00D031B4" w:rsidRPr="00D031B4" w:rsidRDefault="00D031B4" w:rsidP="00D031B4">
            <w:pPr>
              <w:spacing w:after="0" w:line="240" w:lineRule="auto"/>
              <w:jc w:val="center"/>
              <w:rPr>
                <w:sz w:val="20"/>
                <w:szCs w:val="20"/>
              </w:rPr>
            </w:pPr>
            <w:r w:rsidRPr="00D031B4">
              <w:rPr>
                <w:sz w:val="20"/>
                <w:szCs w:val="20"/>
              </w:rPr>
              <w:t>204</w:t>
            </w:r>
          </w:p>
        </w:tc>
        <w:tc>
          <w:tcPr>
            <w:tcW w:w="1336" w:type="dxa"/>
            <w:shd w:val="clear" w:color="auto" w:fill="BFBFBF" w:themeFill="background1" w:themeFillShade="BF"/>
          </w:tcPr>
          <w:p w14:paraId="27ACA316" w14:textId="77777777" w:rsidR="00D031B4" w:rsidRPr="00D031B4" w:rsidRDefault="00D031B4" w:rsidP="00D031B4">
            <w:pPr>
              <w:spacing w:after="0" w:line="240" w:lineRule="auto"/>
              <w:jc w:val="center"/>
              <w:rPr>
                <w:sz w:val="20"/>
                <w:szCs w:val="20"/>
              </w:rPr>
            </w:pPr>
            <w:r w:rsidRPr="00D031B4">
              <w:rPr>
                <w:sz w:val="20"/>
                <w:szCs w:val="20"/>
              </w:rPr>
              <w:t>53.8</w:t>
            </w:r>
          </w:p>
        </w:tc>
        <w:tc>
          <w:tcPr>
            <w:tcW w:w="1336" w:type="dxa"/>
            <w:shd w:val="clear" w:color="auto" w:fill="BFBFBF" w:themeFill="background1" w:themeFillShade="BF"/>
          </w:tcPr>
          <w:p w14:paraId="24F95856" w14:textId="77777777" w:rsidR="00D031B4" w:rsidRPr="00D031B4" w:rsidRDefault="00D031B4" w:rsidP="00D031B4">
            <w:pPr>
              <w:spacing w:after="0" w:line="240" w:lineRule="auto"/>
              <w:jc w:val="center"/>
              <w:rPr>
                <w:sz w:val="20"/>
                <w:szCs w:val="20"/>
              </w:rPr>
            </w:pPr>
            <w:r w:rsidRPr="00D031B4">
              <w:rPr>
                <w:sz w:val="20"/>
                <w:szCs w:val="20"/>
              </w:rPr>
              <w:t>50.0</w:t>
            </w:r>
          </w:p>
        </w:tc>
        <w:tc>
          <w:tcPr>
            <w:tcW w:w="1336" w:type="dxa"/>
            <w:shd w:val="clear" w:color="auto" w:fill="BFBFBF" w:themeFill="background1" w:themeFillShade="BF"/>
          </w:tcPr>
          <w:p w14:paraId="0CBEB0D0" w14:textId="77777777" w:rsidR="00D031B4" w:rsidRPr="00D031B4" w:rsidRDefault="00D031B4" w:rsidP="00D031B4">
            <w:pPr>
              <w:spacing w:after="0" w:line="240" w:lineRule="auto"/>
              <w:jc w:val="center"/>
              <w:rPr>
                <w:sz w:val="20"/>
                <w:szCs w:val="20"/>
              </w:rPr>
            </w:pPr>
            <w:r w:rsidRPr="00D031B4">
              <w:rPr>
                <w:sz w:val="20"/>
                <w:szCs w:val="20"/>
              </w:rPr>
              <w:t>203</w:t>
            </w:r>
          </w:p>
        </w:tc>
        <w:tc>
          <w:tcPr>
            <w:tcW w:w="1336" w:type="dxa"/>
            <w:shd w:val="clear" w:color="auto" w:fill="BFBFBF" w:themeFill="background1" w:themeFillShade="BF"/>
          </w:tcPr>
          <w:p w14:paraId="0A91DFAD" w14:textId="77777777" w:rsidR="00D031B4" w:rsidRPr="00D031B4" w:rsidRDefault="00D031B4" w:rsidP="00D031B4">
            <w:pPr>
              <w:spacing w:after="0" w:line="240" w:lineRule="auto"/>
              <w:jc w:val="center"/>
              <w:rPr>
                <w:sz w:val="20"/>
                <w:szCs w:val="20"/>
              </w:rPr>
            </w:pPr>
            <w:r w:rsidRPr="00D031B4">
              <w:rPr>
                <w:sz w:val="20"/>
                <w:szCs w:val="20"/>
              </w:rPr>
              <w:t>44.7</w:t>
            </w:r>
          </w:p>
        </w:tc>
        <w:tc>
          <w:tcPr>
            <w:tcW w:w="1336" w:type="dxa"/>
            <w:shd w:val="clear" w:color="auto" w:fill="BFBFBF" w:themeFill="background1" w:themeFillShade="BF"/>
          </w:tcPr>
          <w:p w14:paraId="193EA799" w14:textId="77777777" w:rsidR="00D031B4" w:rsidRPr="00D031B4" w:rsidRDefault="00D031B4" w:rsidP="00D031B4">
            <w:pPr>
              <w:spacing w:after="0" w:line="240" w:lineRule="auto"/>
              <w:jc w:val="center"/>
              <w:rPr>
                <w:sz w:val="20"/>
                <w:szCs w:val="20"/>
              </w:rPr>
            </w:pPr>
            <w:r w:rsidRPr="00D031B4">
              <w:rPr>
                <w:sz w:val="20"/>
                <w:szCs w:val="20"/>
              </w:rPr>
              <w:t>50.0</w:t>
            </w:r>
          </w:p>
        </w:tc>
      </w:tr>
      <w:tr w:rsidR="00D031B4" w:rsidRPr="00D031B4" w14:paraId="6D711561" w14:textId="77777777" w:rsidTr="00707B57">
        <w:tc>
          <w:tcPr>
            <w:tcW w:w="1255" w:type="dxa"/>
          </w:tcPr>
          <w:p w14:paraId="6E31A3CF" w14:textId="77777777" w:rsidR="00D031B4" w:rsidRPr="00D031B4" w:rsidRDefault="00D031B4" w:rsidP="00D031B4">
            <w:pPr>
              <w:spacing w:after="0" w:line="240" w:lineRule="auto"/>
              <w:jc w:val="center"/>
              <w:rPr>
                <w:rFonts w:cs="Times New Roman"/>
                <w:sz w:val="20"/>
                <w:szCs w:val="20"/>
              </w:rPr>
            </w:pPr>
            <w:r w:rsidRPr="00D031B4">
              <w:rPr>
                <w:rFonts w:cs="Times New Roman"/>
                <w:sz w:val="20"/>
                <w:szCs w:val="20"/>
              </w:rPr>
              <w:t>10</w:t>
            </w:r>
          </w:p>
        </w:tc>
        <w:tc>
          <w:tcPr>
            <w:tcW w:w="1415" w:type="dxa"/>
          </w:tcPr>
          <w:p w14:paraId="01661FC8" w14:textId="77777777" w:rsidR="00D031B4" w:rsidRPr="00D031B4" w:rsidRDefault="00D031B4" w:rsidP="00D031B4">
            <w:pPr>
              <w:spacing w:after="0" w:line="240" w:lineRule="auto"/>
              <w:jc w:val="center"/>
              <w:rPr>
                <w:sz w:val="20"/>
                <w:szCs w:val="20"/>
              </w:rPr>
            </w:pPr>
            <w:r w:rsidRPr="00D031B4">
              <w:rPr>
                <w:sz w:val="20"/>
                <w:szCs w:val="20"/>
              </w:rPr>
              <w:t>167</w:t>
            </w:r>
          </w:p>
        </w:tc>
        <w:tc>
          <w:tcPr>
            <w:tcW w:w="1336" w:type="dxa"/>
          </w:tcPr>
          <w:p w14:paraId="45DDFE91" w14:textId="77777777" w:rsidR="00D031B4" w:rsidRPr="00D031B4" w:rsidRDefault="00D031B4" w:rsidP="00D031B4">
            <w:pPr>
              <w:spacing w:after="0" w:line="240" w:lineRule="auto"/>
              <w:jc w:val="center"/>
              <w:rPr>
                <w:sz w:val="20"/>
                <w:szCs w:val="20"/>
              </w:rPr>
            </w:pPr>
            <w:r w:rsidRPr="00D031B4">
              <w:rPr>
                <w:sz w:val="20"/>
                <w:szCs w:val="20"/>
              </w:rPr>
              <w:t>45.2</w:t>
            </w:r>
          </w:p>
        </w:tc>
        <w:tc>
          <w:tcPr>
            <w:tcW w:w="1336" w:type="dxa"/>
          </w:tcPr>
          <w:p w14:paraId="707BE261" w14:textId="77777777" w:rsidR="00D031B4" w:rsidRPr="00D031B4" w:rsidRDefault="00D031B4" w:rsidP="00D031B4">
            <w:pPr>
              <w:spacing w:after="0" w:line="240" w:lineRule="auto"/>
              <w:jc w:val="center"/>
              <w:rPr>
                <w:sz w:val="20"/>
                <w:szCs w:val="20"/>
              </w:rPr>
            </w:pPr>
            <w:r w:rsidRPr="00D031B4">
              <w:rPr>
                <w:sz w:val="20"/>
                <w:szCs w:val="20"/>
              </w:rPr>
              <w:t>49.9</w:t>
            </w:r>
          </w:p>
        </w:tc>
        <w:tc>
          <w:tcPr>
            <w:tcW w:w="1336" w:type="dxa"/>
          </w:tcPr>
          <w:p w14:paraId="5BA8A982" w14:textId="77777777" w:rsidR="00D031B4" w:rsidRPr="00D031B4" w:rsidRDefault="00D031B4" w:rsidP="00D031B4">
            <w:pPr>
              <w:spacing w:after="0" w:line="240" w:lineRule="auto"/>
              <w:jc w:val="center"/>
              <w:rPr>
                <w:sz w:val="20"/>
                <w:szCs w:val="20"/>
              </w:rPr>
            </w:pPr>
            <w:r w:rsidRPr="00D031B4">
              <w:rPr>
                <w:sz w:val="20"/>
                <w:szCs w:val="20"/>
              </w:rPr>
              <w:t>168</w:t>
            </w:r>
          </w:p>
        </w:tc>
        <w:tc>
          <w:tcPr>
            <w:tcW w:w="1336" w:type="dxa"/>
          </w:tcPr>
          <w:p w14:paraId="707BCD3F" w14:textId="77777777" w:rsidR="00D031B4" w:rsidRPr="00D031B4" w:rsidRDefault="00D031B4" w:rsidP="00D031B4">
            <w:pPr>
              <w:spacing w:after="0" w:line="240" w:lineRule="auto"/>
              <w:jc w:val="center"/>
              <w:rPr>
                <w:sz w:val="20"/>
                <w:szCs w:val="20"/>
              </w:rPr>
            </w:pPr>
            <w:r w:rsidRPr="00D031B4">
              <w:rPr>
                <w:sz w:val="20"/>
                <w:szCs w:val="20"/>
              </w:rPr>
              <w:t>57.2</w:t>
            </w:r>
          </w:p>
        </w:tc>
        <w:tc>
          <w:tcPr>
            <w:tcW w:w="1336" w:type="dxa"/>
          </w:tcPr>
          <w:p w14:paraId="587DCEBD" w14:textId="77777777" w:rsidR="00D031B4" w:rsidRPr="00D031B4" w:rsidRDefault="00D031B4" w:rsidP="00D031B4">
            <w:pPr>
              <w:spacing w:after="0" w:line="240" w:lineRule="auto"/>
              <w:jc w:val="center"/>
              <w:rPr>
                <w:sz w:val="20"/>
                <w:szCs w:val="20"/>
              </w:rPr>
            </w:pPr>
            <w:r w:rsidRPr="00D031B4">
              <w:rPr>
                <w:sz w:val="20"/>
                <w:szCs w:val="20"/>
              </w:rPr>
              <w:t>49.9</w:t>
            </w:r>
          </w:p>
        </w:tc>
      </w:tr>
    </w:tbl>
    <w:p w14:paraId="264E1995" w14:textId="77777777" w:rsidR="00D031B4" w:rsidRPr="00D031B4" w:rsidRDefault="00D031B4" w:rsidP="00D031B4">
      <w:pPr>
        <w:spacing w:after="0"/>
        <w:rPr>
          <w:rFonts w:cs="Times New Roman"/>
        </w:rPr>
      </w:pPr>
    </w:p>
    <w:p w14:paraId="1D383FF9" w14:textId="77777777" w:rsidR="00D031B4" w:rsidRPr="00D031B4" w:rsidRDefault="00D031B4" w:rsidP="00D031B4">
      <w:pPr>
        <w:spacing w:after="0"/>
        <w:rPr>
          <w:rFonts w:cs="Times New Roman"/>
        </w:rPr>
      </w:pPr>
    </w:p>
    <w:tbl>
      <w:tblPr>
        <w:tblStyle w:val="TableGrid16"/>
        <w:tblW w:w="9540" w:type="dxa"/>
        <w:tblInd w:w="18" w:type="dxa"/>
        <w:tblLayout w:type="fixed"/>
        <w:tblLook w:val="04A0" w:firstRow="1" w:lastRow="0" w:firstColumn="1" w:lastColumn="0" w:noHBand="0" w:noVBand="1"/>
        <w:tblCaption w:val="Table 14: Northampton Public Schools"/>
        <w:tblDescription w:val="Next-Generation MCAS ELA Percent Meeting or Exceeding Expectations by School and Grade, 2018"/>
      </w:tblPr>
      <w:tblGrid>
        <w:gridCol w:w="3150"/>
        <w:gridCol w:w="912"/>
        <w:gridCol w:w="913"/>
        <w:gridCol w:w="913"/>
        <w:gridCol w:w="913"/>
        <w:gridCol w:w="913"/>
        <w:gridCol w:w="913"/>
        <w:gridCol w:w="913"/>
      </w:tblGrid>
      <w:tr w:rsidR="00D031B4" w:rsidRPr="00D031B4" w14:paraId="12AA54C2" w14:textId="77777777" w:rsidTr="00A218D9">
        <w:trPr>
          <w:trHeight w:val="278"/>
        </w:trPr>
        <w:tc>
          <w:tcPr>
            <w:tcW w:w="9540" w:type="dxa"/>
            <w:gridSpan w:val="8"/>
            <w:tcBorders>
              <w:top w:val="nil"/>
              <w:left w:val="nil"/>
              <w:bottom w:val="single" w:sz="4" w:space="0" w:color="auto"/>
              <w:right w:val="nil"/>
            </w:tcBorders>
            <w:shd w:val="clear" w:color="auto" w:fill="auto"/>
          </w:tcPr>
          <w:p w14:paraId="15C52ED4"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 xml:space="preserve">Table 14: </w:t>
            </w:r>
            <w:r w:rsidRPr="00D031B4">
              <w:rPr>
                <w:rFonts w:cs="Times New Roman"/>
                <w:b/>
                <w:sz w:val="20"/>
                <w:szCs w:val="20"/>
              </w:rPr>
              <w:t>Northampton Public Schools</w:t>
            </w:r>
          </w:p>
          <w:p w14:paraId="48A23A7B" w14:textId="1FE1A045" w:rsidR="00D031B4" w:rsidRPr="00D031B4" w:rsidRDefault="00D031B4" w:rsidP="00137DB7">
            <w:pPr>
              <w:spacing w:after="0" w:line="240" w:lineRule="auto"/>
              <w:jc w:val="center"/>
              <w:rPr>
                <w:rFonts w:eastAsia="Times New Roman" w:cs="Times New Roman"/>
                <w:b/>
                <w:sz w:val="20"/>
                <w:szCs w:val="20"/>
              </w:rPr>
            </w:pPr>
            <w:r w:rsidRPr="00D031B4">
              <w:rPr>
                <w:rFonts w:eastAsia="Times New Roman" w:cs="Times New Roman"/>
                <w:b/>
                <w:sz w:val="20"/>
                <w:szCs w:val="20"/>
              </w:rPr>
              <w:t>Next-Generation MCAS ELA Percent Meeting or Exceeding Expectations by School</w:t>
            </w:r>
            <w:r w:rsidR="00137DB7">
              <w:rPr>
                <w:rFonts w:eastAsia="Times New Roman" w:cs="Times New Roman"/>
                <w:b/>
                <w:sz w:val="20"/>
                <w:szCs w:val="20"/>
              </w:rPr>
              <w:t xml:space="preserve"> and Grade</w:t>
            </w:r>
            <w:r w:rsidRPr="00D031B4">
              <w:rPr>
                <w:rFonts w:eastAsia="Times New Roman" w:cs="Times New Roman"/>
                <w:b/>
                <w:sz w:val="20"/>
                <w:szCs w:val="20"/>
              </w:rPr>
              <w:t>, 2018</w:t>
            </w:r>
          </w:p>
        </w:tc>
      </w:tr>
      <w:tr w:rsidR="00D031B4" w:rsidRPr="00D031B4" w14:paraId="46319780" w14:textId="77777777" w:rsidTr="00A218D9">
        <w:trPr>
          <w:trHeight w:val="242"/>
        </w:trPr>
        <w:tc>
          <w:tcPr>
            <w:tcW w:w="3150" w:type="dxa"/>
            <w:shd w:val="clear" w:color="auto" w:fill="BFBFBF" w:themeFill="background1" w:themeFillShade="BF"/>
          </w:tcPr>
          <w:p w14:paraId="2B824250" w14:textId="77777777" w:rsidR="00D031B4" w:rsidRPr="00D031B4" w:rsidRDefault="00D031B4" w:rsidP="004B5983">
            <w:pPr>
              <w:spacing w:after="0" w:line="240" w:lineRule="auto"/>
              <w:rPr>
                <w:rFonts w:eastAsia="Times New Roman" w:cs="Times New Roman"/>
                <w:b/>
                <w:sz w:val="20"/>
                <w:szCs w:val="20"/>
              </w:rPr>
            </w:pPr>
            <w:r w:rsidRPr="00D031B4">
              <w:rPr>
                <w:rFonts w:eastAsia="Times New Roman" w:cs="Times New Roman"/>
                <w:b/>
                <w:sz w:val="20"/>
                <w:szCs w:val="20"/>
              </w:rPr>
              <w:t>School</w:t>
            </w:r>
          </w:p>
        </w:tc>
        <w:tc>
          <w:tcPr>
            <w:tcW w:w="912" w:type="dxa"/>
            <w:shd w:val="clear" w:color="auto" w:fill="BFBFBF" w:themeFill="background1" w:themeFillShade="BF"/>
          </w:tcPr>
          <w:p w14:paraId="3F36B481"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3</w:t>
            </w:r>
          </w:p>
        </w:tc>
        <w:tc>
          <w:tcPr>
            <w:tcW w:w="913" w:type="dxa"/>
            <w:shd w:val="clear" w:color="auto" w:fill="BFBFBF" w:themeFill="background1" w:themeFillShade="BF"/>
          </w:tcPr>
          <w:p w14:paraId="30B7909B"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4</w:t>
            </w:r>
          </w:p>
        </w:tc>
        <w:tc>
          <w:tcPr>
            <w:tcW w:w="913" w:type="dxa"/>
            <w:shd w:val="clear" w:color="auto" w:fill="BFBFBF" w:themeFill="background1" w:themeFillShade="BF"/>
          </w:tcPr>
          <w:p w14:paraId="0D3358B0"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5</w:t>
            </w:r>
          </w:p>
        </w:tc>
        <w:tc>
          <w:tcPr>
            <w:tcW w:w="913" w:type="dxa"/>
            <w:shd w:val="clear" w:color="auto" w:fill="BFBFBF" w:themeFill="background1" w:themeFillShade="BF"/>
          </w:tcPr>
          <w:p w14:paraId="05DE0B44"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6</w:t>
            </w:r>
          </w:p>
        </w:tc>
        <w:tc>
          <w:tcPr>
            <w:tcW w:w="913" w:type="dxa"/>
            <w:shd w:val="clear" w:color="auto" w:fill="BFBFBF" w:themeFill="background1" w:themeFillShade="BF"/>
          </w:tcPr>
          <w:p w14:paraId="3262F371"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7</w:t>
            </w:r>
          </w:p>
        </w:tc>
        <w:tc>
          <w:tcPr>
            <w:tcW w:w="913" w:type="dxa"/>
            <w:shd w:val="clear" w:color="auto" w:fill="BFBFBF" w:themeFill="background1" w:themeFillShade="BF"/>
          </w:tcPr>
          <w:p w14:paraId="1921F152"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8</w:t>
            </w:r>
          </w:p>
        </w:tc>
        <w:tc>
          <w:tcPr>
            <w:tcW w:w="913" w:type="dxa"/>
            <w:shd w:val="clear" w:color="auto" w:fill="BFBFBF" w:themeFill="background1" w:themeFillShade="BF"/>
          </w:tcPr>
          <w:p w14:paraId="4633A444" w14:textId="2DCE3E1A" w:rsidR="00D031B4" w:rsidRPr="00D031B4" w:rsidRDefault="00D031B4" w:rsidP="000E660E">
            <w:pPr>
              <w:spacing w:after="0" w:line="240" w:lineRule="auto"/>
              <w:jc w:val="center"/>
              <w:rPr>
                <w:rFonts w:eastAsia="Times New Roman" w:cs="Times New Roman"/>
                <w:b/>
                <w:sz w:val="20"/>
                <w:szCs w:val="20"/>
              </w:rPr>
            </w:pPr>
            <w:r w:rsidRPr="00D031B4">
              <w:rPr>
                <w:rFonts w:eastAsia="Times New Roman" w:cs="Times New Roman"/>
                <w:b/>
                <w:sz w:val="20"/>
                <w:szCs w:val="20"/>
              </w:rPr>
              <w:t>3</w:t>
            </w:r>
            <w:r w:rsidR="000E660E">
              <w:rPr>
                <w:rFonts w:eastAsia="Times New Roman" w:cs="Times New Roman"/>
                <w:b/>
                <w:sz w:val="20"/>
                <w:szCs w:val="20"/>
              </w:rPr>
              <w:t>–</w:t>
            </w:r>
            <w:r w:rsidRPr="00D031B4">
              <w:rPr>
                <w:rFonts w:eastAsia="Times New Roman" w:cs="Times New Roman"/>
                <w:b/>
                <w:sz w:val="20"/>
                <w:szCs w:val="20"/>
              </w:rPr>
              <w:t>8</w:t>
            </w:r>
          </w:p>
        </w:tc>
      </w:tr>
      <w:tr w:rsidR="00D031B4" w:rsidRPr="00D031B4" w14:paraId="7355A0BF" w14:textId="77777777" w:rsidTr="00A218D9">
        <w:tc>
          <w:tcPr>
            <w:tcW w:w="3150" w:type="dxa"/>
            <w:shd w:val="clear" w:color="auto" w:fill="auto"/>
          </w:tcPr>
          <w:p w14:paraId="778DD852" w14:textId="77777777" w:rsidR="00D031B4" w:rsidRPr="00D031B4" w:rsidRDefault="00D031B4" w:rsidP="00D031B4">
            <w:pPr>
              <w:spacing w:after="0" w:line="240" w:lineRule="auto"/>
              <w:rPr>
                <w:sz w:val="20"/>
                <w:szCs w:val="20"/>
              </w:rPr>
            </w:pPr>
            <w:r w:rsidRPr="00D031B4">
              <w:rPr>
                <w:sz w:val="20"/>
                <w:szCs w:val="20"/>
              </w:rPr>
              <w:t>Bridge Street</w:t>
            </w:r>
          </w:p>
        </w:tc>
        <w:tc>
          <w:tcPr>
            <w:tcW w:w="912" w:type="dxa"/>
            <w:shd w:val="clear" w:color="auto" w:fill="auto"/>
          </w:tcPr>
          <w:p w14:paraId="17B0C54A" w14:textId="77777777" w:rsidR="00D031B4" w:rsidRPr="00D031B4" w:rsidRDefault="00D031B4" w:rsidP="00D031B4">
            <w:pPr>
              <w:spacing w:after="0" w:line="240" w:lineRule="auto"/>
              <w:jc w:val="center"/>
              <w:rPr>
                <w:sz w:val="20"/>
                <w:szCs w:val="20"/>
              </w:rPr>
            </w:pPr>
            <w:r w:rsidRPr="00D031B4">
              <w:rPr>
                <w:sz w:val="20"/>
                <w:szCs w:val="20"/>
              </w:rPr>
              <w:t>31%</w:t>
            </w:r>
          </w:p>
        </w:tc>
        <w:tc>
          <w:tcPr>
            <w:tcW w:w="913" w:type="dxa"/>
            <w:shd w:val="clear" w:color="auto" w:fill="auto"/>
          </w:tcPr>
          <w:p w14:paraId="738D7954" w14:textId="77777777" w:rsidR="00D031B4" w:rsidRPr="00D031B4" w:rsidRDefault="00D031B4" w:rsidP="00D031B4">
            <w:pPr>
              <w:spacing w:after="0" w:line="240" w:lineRule="auto"/>
              <w:jc w:val="center"/>
              <w:rPr>
                <w:sz w:val="20"/>
                <w:szCs w:val="20"/>
              </w:rPr>
            </w:pPr>
            <w:r w:rsidRPr="00D031B4">
              <w:rPr>
                <w:sz w:val="20"/>
                <w:szCs w:val="20"/>
              </w:rPr>
              <w:t>37%</w:t>
            </w:r>
          </w:p>
        </w:tc>
        <w:tc>
          <w:tcPr>
            <w:tcW w:w="913" w:type="dxa"/>
            <w:shd w:val="clear" w:color="auto" w:fill="auto"/>
          </w:tcPr>
          <w:p w14:paraId="1574765E" w14:textId="77777777" w:rsidR="00D031B4" w:rsidRPr="00D031B4" w:rsidRDefault="00D031B4" w:rsidP="00D031B4">
            <w:pPr>
              <w:spacing w:after="0" w:line="240" w:lineRule="auto"/>
              <w:jc w:val="center"/>
              <w:rPr>
                <w:sz w:val="20"/>
                <w:szCs w:val="20"/>
              </w:rPr>
            </w:pPr>
            <w:r w:rsidRPr="00D031B4">
              <w:rPr>
                <w:sz w:val="20"/>
                <w:szCs w:val="20"/>
              </w:rPr>
              <w:t>48%</w:t>
            </w:r>
          </w:p>
        </w:tc>
        <w:tc>
          <w:tcPr>
            <w:tcW w:w="913" w:type="dxa"/>
            <w:shd w:val="clear" w:color="auto" w:fill="auto"/>
          </w:tcPr>
          <w:p w14:paraId="2FEDA886" w14:textId="77777777" w:rsidR="00D031B4" w:rsidRPr="00D031B4" w:rsidRDefault="00D031B4" w:rsidP="00D031B4">
            <w:pPr>
              <w:spacing w:after="0" w:line="240" w:lineRule="auto"/>
              <w:jc w:val="center"/>
              <w:rPr>
                <w:sz w:val="20"/>
                <w:szCs w:val="20"/>
              </w:rPr>
            </w:pPr>
            <w:r w:rsidRPr="00D031B4">
              <w:rPr>
                <w:sz w:val="20"/>
                <w:szCs w:val="20"/>
              </w:rPr>
              <w:t>--</w:t>
            </w:r>
          </w:p>
        </w:tc>
        <w:tc>
          <w:tcPr>
            <w:tcW w:w="913" w:type="dxa"/>
            <w:shd w:val="clear" w:color="auto" w:fill="auto"/>
          </w:tcPr>
          <w:p w14:paraId="4B66F53F" w14:textId="77777777" w:rsidR="00D031B4" w:rsidRPr="00D031B4" w:rsidRDefault="00D031B4" w:rsidP="00D031B4">
            <w:pPr>
              <w:spacing w:after="0" w:line="240" w:lineRule="auto"/>
              <w:jc w:val="center"/>
              <w:rPr>
                <w:sz w:val="20"/>
                <w:szCs w:val="20"/>
              </w:rPr>
            </w:pPr>
            <w:r w:rsidRPr="00D031B4">
              <w:rPr>
                <w:sz w:val="20"/>
                <w:szCs w:val="20"/>
              </w:rPr>
              <w:t>--</w:t>
            </w:r>
          </w:p>
        </w:tc>
        <w:tc>
          <w:tcPr>
            <w:tcW w:w="913" w:type="dxa"/>
            <w:shd w:val="clear" w:color="auto" w:fill="auto"/>
          </w:tcPr>
          <w:p w14:paraId="47DB4030" w14:textId="77777777" w:rsidR="00D031B4" w:rsidRPr="00D031B4" w:rsidRDefault="00D031B4" w:rsidP="00D031B4">
            <w:pPr>
              <w:spacing w:after="0" w:line="240" w:lineRule="auto"/>
              <w:jc w:val="center"/>
              <w:rPr>
                <w:sz w:val="20"/>
                <w:szCs w:val="20"/>
              </w:rPr>
            </w:pPr>
            <w:r w:rsidRPr="00D031B4">
              <w:rPr>
                <w:sz w:val="20"/>
                <w:szCs w:val="20"/>
              </w:rPr>
              <w:t>--</w:t>
            </w:r>
          </w:p>
        </w:tc>
        <w:tc>
          <w:tcPr>
            <w:tcW w:w="913" w:type="dxa"/>
          </w:tcPr>
          <w:p w14:paraId="413A4429" w14:textId="77777777" w:rsidR="00D031B4" w:rsidRPr="00D031B4" w:rsidRDefault="00D031B4" w:rsidP="00D031B4">
            <w:pPr>
              <w:spacing w:after="0" w:line="240" w:lineRule="auto"/>
              <w:jc w:val="center"/>
              <w:rPr>
                <w:sz w:val="20"/>
                <w:szCs w:val="20"/>
              </w:rPr>
            </w:pPr>
            <w:r w:rsidRPr="00D031B4">
              <w:rPr>
                <w:sz w:val="20"/>
                <w:szCs w:val="20"/>
              </w:rPr>
              <w:t>38%</w:t>
            </w:r>
          </w:p>
        </w:tc>
      </w:tr>
      <w:tr w:rsidR="00D031B4" w:rsidRPr="00D031B4" w14:paraId="5E804C42" w14:textId="77777777" w:rsidTr="00A218D9">
        <w:tc>
          <w:tcPr>
            <w:tcW w:w="3150" w:type="dxa"/>
            <w:shd w:val="clear" w:color="auto" w:fill="BFBFBF" w:themeFill="background1" w:themeFillShade="BF"/>
          </w:tcPr>
          <w:p w14:paraId="3704C702" w14:textId="77777777" w:rsidR="00D031B4" w:rsidRPr="00D031B4" w:rsidRDefault="00D031B4" w:rsidP="00D031B4">
            <w:pPr>
              <w:spacing w:after="0" w:line="240" w:lineRule="auto"/>
              <w:rPr>
                <w:sz w:val="20"/>
                <w:szCs w:val="20"/>
              </w:rPr>
            </w:pPr>
            <w:r w:rsidRPr="00D031B4">
              <w:rPr>
                <w:sz w:val="20"/>
                <w:szCs w:val="20"/>
              </w:rPr>
              <w:t>Jackson Street</w:t>
            </w:r>
          </w:p>
        </w:tc>
        <w:tc>
          <w:tcPr>
            <w:tcW w:w="912" w:type="dxa"/>
            <w:shd w:val="clear" w:color="auto" w:fill="BFBFBF" w:themeFill="background1" w:themeFillShade="BF"/>
          </w:tcPr>
          <w:p w14:paraId="4D5368E0" w14:textId="77777777" w:rsidR="00D031B4" w:rsidRPr="00D031B4" w:rsidRDefault="00D031B4" w:rsidP="00D031B4">
            <w:pPr>
              <w:spacing w:after="0" w:line="240" w:lineRule="auto"/>
              <w:jc w:val="center"/>
              <w:rPr>
                <w:sz w:val="20"/>
                <w:szCs w:val="20"/>
              </w:rPr>
            </w:pPr>
            <w:r w:rsidRPr="00D031B4">
              <w:rPr>
                <w:sz w:val="20"/>
                <w:szCs w:val="20"/>
              </w:rPr>
              <w:t>50%</w:t>
            </w:r>
          </w:p>
        </w:tc>
        <w:tc>
          <w:tcPr>
            <w:tcW w:w="913" w:type="dxa"/>
            <w:shd w:val="clear" w:color="auto" w:fill="BFBFBF" w:themeFill="background1" w:themeFillShade="BF"/>
          </w:tcPr>
          <w:p w14:paraId="13EB285A" w14:textId="77777777" w:rsidR="00D031B4" w:rsidRPr="00D031B4" w:rsidRDefault="00D031B4" w:rsidP="00D031B4">
            <w:pPr>
              <w:spacing w:after="0" w:line="240" w:lineRule="auto"/>
              <w:jc w:val="center"/>
              <w:rPr>
                <w:sz w:val="20"/>
                <w:szCs w:val="20"/>
              </w:rPr>
            </w:pPr>
            <w:r w:rsidRPr="00D031B4">
              <w:rPr>
                <w:sz w:val="20"/>
                <w:szCs w:val="20"/>
              </w:rPr>
              <w:t>53%</w:t>
            </w:r>
          </w:p>
        </w:tc>
        <w:tc>
          <w:tcPr>
            <w:tcW w:w="913" w:type="dxa"/>
            <w:shd w:val="clear" w:color="auto" w:fill="BFBFBF" w:themeFill="background1" w:themeFillShade="BF"/>
          </w:tcPr>
          <w:p w14:paraId="3F77C968" w14:textId="77777777" w:rsidR="00D031B4" w:rsidRPr="00D031B4" w:rsidRDefault="00D031B4" w:rsidP="00D031B4">
            <w:pPr>
              <w:spacing w:after="0" w:line="240" w:lineRule="auto"/>
              <w:jc w:val="center"/>
              <w:rPr>
                <w:sz w:val="20"/>
                <w:szCs w:val="20"/>
              </w:rPr>
            </w:pPr>
            <w:r w:rsidRPr="00D031B4">
              <w:rPr>
                <w:sz w:val="20"/>
                <w:szCs w:val="20"/>
              </w:rPr>
              <w:t>64%</w:t>
            </w:r>
          </w:p>
        </w:tc>
        <w:tc>
          <w:tcPr>
            <w:tcW w:w="913" w:type="dxa"/>
            <w:shd w:val="clear" w:color="auto" w:fill="BFBFBF" w:themeFill="background1" w:themeFillShade="BF"/>
          </w:tcPr>
          <w:p w14:paraId="717663E9" w14:textId="77777777" w:rsidR="00D031B4" w:rsidRPr="00D031B4" w:rsidRDefault="00D031B4" w:rsidP="00D031B4">
            <w:pPr>
              <w:spacing w:after="0" w:line="240" w:lineRule="auto"/>
              <w:jc w:val="center"/>
              <w:rPr>
                <w:sz w:val="20"/>
                <w:szCs w:val="20"/>
              </w:rPr>
            </w:pPr>
            <w:r w:rsidRPr="00D031B4">
              <w:rPr>
                <w:sz w:val="20"/>
                <w:szCs w:val="20"/>
              </w:rPr>
              <w:t>--</w:t>
            </w:r>
          </w:p>
        </w:tc>
        <w:tc>
          <w:tcPr>
            <w:tcW w:w="913" w:type="dxa"/>
            <w:shd w:val="clear" w:color="auto" w:fill="BFBFBF" w:themeFill="background1" w:themeFillShade="BF"/>
          </w:tcPr>
          <w:p w14:paraId="65E3C645" w14:textId="77777777" w:rsidR="00D031B4" w:rsidRPr="00D031B4" w:rsidRDefault="00D031B4" w:rsidP="00D031B4">
            <w:pPr>
              <w:spacing w:after="0" w:line="240" w:lineRule="auto"/>
              <w:jc w:val="center"/>
              <w:rPr>
                <w:sz w:val="20"/>
                <w:szCs w:val="20"/>
              </w:rPr>
            </w:pPr>
            <w:r w:rsidRPr="00D031B4">
              <w:rPr>
                <w:sz w:val="20"/>
                <w:szCs w:val="20"/>
              </w:rPr>
              <w:t>--</w:t>
            </w:r>
          </w:p>
        </w:tc>
        <w:tc>
          <w:tcPr>
            <w:tcW w:w="913" w:type="dxa"/>
            <w:shd w:val="clear" w:color="auto" w:fill="BFBFBF" w:themeFill="background1" w:themeFillShade="BF"/>
          </w:tcPr>
          <w:p w14:paraId="6E3A432B" w14:textId="77777777" w:rsidR="00D031B4" w:rsidRPr="00D031B4" w:rsidRDefault="00D031B4" w:rsidP="00D031B4">
            <w:pPr>
              <w:spacing w:after="0" w:line="240" w:lineRule="auto"/>
              <w:jc w:val="center"/>
              <w:rPr>
                <w:sz w:val="20"/>
                <w:szCs w:val="20"/>
              </w:rPr>
            </w:pPr>
            <w:r w:rsidRPr="00D031B4">
              <w:rPr>
                <w:sz w:val="20"/>
                <w:szCs w:val="20"/>
              </w:rPr>
              <w:t>--</w:t>
            </w:r>
          </w:p>
        </w:tc>
        <w:tc>
          <w:tcPr>
            <w:tcW w:w="913" w:type="dxa"/>
            <w:shd w:val="clear" w:color="auto" w:fill="BFBFBF" w:themeFill="background1" w:themeFillShade="BF"/>
          </w:tcPr>
          <w:p w14:paraId="4C2FBD5C" w14:textId="77777777" w:rsidR="00D031B4" w:rsidRPr="00D031B4" w:rsidRDefault="00D031B4" w:rsidP="00D031B4">
            <w:pPr>
              <w:spacing w:after="0" w:line="240" w:lineRule="auto"/>
              <w:jc w:val="center"/>
              <w:rPr>
                <w:sz w:val="20"/>
                <w:szCs w:val="20"/>
              </w:rPr>
            </w:pPr>
            <w:r w:rsidRPr="00D031B4">
              <w:rPr>
                <w:sz w:val="20"/>
                <w:szCs w:val="20"/>
              </w:rPr>
              <w:t>56%</w:t>
            </w:r>
          </w:p>
        </w:tc>
      </w:tr>
      <w:tr w:rsidR="00D031B4" w:rsidRPr="00D031B4" w14:paraId="27A75C74" w14:textId="77777777" w:rsidTr="00A218D9">
        <w:tc>
          <w:tcPr>
            <w:tcW w:w="3150" w:type="dxa"/>
            <w:shd w:val="clear" w:color="auto" w:fill="auto"/>
          </w:tcPr>
          <w:p w14:paraId="7AFA7802" w14:textId="77777777" w:rsidR="00D031B4" w:rsidRPr="00D031B4" w:rsidRDefault="00D031B4" w:rsidP="00D031B4">
            <w:pPr>
              <w:spacing w:after="0" w:line="240" w:lineRule="auto"/>
              <w:rPr>
                <w:sz w:val="20"/>
                <w:szCs w:val="20"/>
              </w:rPr>
            </w:pPr>
            <w:r w:rsidRPr="00D031B4">
              <w:rPr>
                <w:sz w:val="20"/>
                <w:szCs w:val="20"/>
              </w:rPr>
              <w:t>Leeds</w:t>
            </w:r>
          </w:p>
        </w:tc>
        <w:tc>
          <w:tcPr>
            <w:tcW w:w="912" w:type="dxa"/>
            <w:shd w:val="clear" w:color="auto" w:fill="auto"/>
          </w:tcPr>
          <w:p w14:paraId="75DAE47A" w14:textId="77777777" w:rsidR="00D031B4" w:rsidRPr="00D031B4" w:rsidRDefault="00D031B4" w:rsidP="00D031B4">
            <w:pPr>
              <w:spacing w:after="0" w:line="240" w:lineRule="auto"/>
              <w:jc w:val="center"/>
              <w:rPr>
                <w:sz w:val="20"/>
                <w:szCs w:val="20"/>
              </w:rPr>
            </w:pPr>
            <w:r w:rsidRPr="00D031B4">
              <w:rPr>
                <w:sz w:val="20"/>
                <w:szCs w:val="20"/>
              </w:rPr>
              <w:t>43%</w:t>
            </w:r>
          </w:p>
        </w:tc>
        <w:tc>
          <w:tcPr>
            <w:tcW w:w="913" w:type="dxa"/>
            <w:shd w:val="clear" w:color="auto" w:fill="auto"/>
          </w:tcPr>
          <w:p w14:paraId="697C10FB" w14:textId="77777777" w:rsidR="00D031B4" w:rsidRPr="00D031B4" w:rsidRDefault="00D031B4" w:rsidP="00D031B4">
            <w:pPr>
              <w:spacing w:after="0" w:line="240" w:lineRule="auto"/>
              <w:jc w:val="center"/>
              <w:rPr>
                <w:sz w:val="20"/>
                <w:szCs w:val="20"/>
              </w:rPr>
            </w:pPr>
            <w:r w:rsidRPr="00D031B4">
              <w:rPr>
                <w:sz w:val="20"/>
                <w:szCs w:val="20"/>
              </w:rPr>
              <w:t>50%</w:t>
            </w:r>
          </w:p>
        </w:tc>
        <w:tc>
          <w:tcPr>
            <w:tcW w:w="913" w:type="dxa"/>
            <w:shd w:val="clear" w:color="auto" w:fill="auto"/>
          </w:tcPr>
          <w:p w14:paraId="57A46657" w14:textId="77777777" w:rsidR="00D031B4" w:rsidRPr="00D031B4" w:rsidRDefault="00D031B4" w:rsidP="00D031B4">
            <w:pPr>
              <w:spacing w:after="0" w:line="240" w:lineRule="auto"/>
              <w:jc w:val="center"/>
              <w:rPr>
                <w:sz w:val="20"/>
                <w:szCs w:val="20"/>
              </w:rPr>
            </w:pPr>
            <w:r w:rsidRPr="00D031B4">
              <w:rPr>
                <w:sz w:val="20"/>
                <w:szCs w:val="20"/>
              </w:rPr>
              <w:t>50%</w:t>
            </w:r>
          </w:p>
        </w:tc>
        <w:tc>
          <w:tcPr>
            <w:tcW w:w="913" w:type="dxa"/>
            <w:shd w:val="clear" w:color="auto" w:fill="auto"/>
          </w:tcPr>
          <w:p w14:paraId="58F70CCB" w14:textId="77777777" w:rsidR="00D031B4" w:rsidRPr="00D031B4" w:rsidRDefault="00D031B4" w:rsidP="00D031B4">
            <w:pPr>
              <w:spacing w:after="0" w:line="240" w:lineRule="auto"/>
              <w:jc w:val="center"/>
              <w:rPr>
                <w:sz w:val="20"/>
                <w:szCs w:val="20"/>
              </w:rPr>
            </w:pPr>
            <w:r w:rsidRPr="00D031B4">
              <w:rPr>
                <w:sz w:val="20"/>
                <w:szCs w:val="20"/>
              </w:rPr>
              <w:t>--</w:t>
            </w:r>
          </w:p>
        </w:tc>
        <w:tc>
          <w:tcPr>
            <w:tcW w:w="913" w:type="dxa"/>
            <w:shd w:val="clear" w:color="auto" w:fill="auto"/>
          </w:tcPr>
          <w:p w14:paraId="18B2A4E2" w14:textId="77777777" w:rsidR="00D031B4" w:rsidRPr="00D031B4" w:rsidRDefault="00D031B4" w:rsidP="00D031B4">
            <w:pPr>
              <w:spacing w:after="0" w:line="240" w:lineRule="auto"/>
              <w:jc w:val="center"/>
              <w:rPr>
                <w:sz w:val="20"/>
                <w:szCs w:val="20"/>
              </w:rPr>
            </w:pPr>
            <w:r w:rsidRPr="00D031B4">
              <w:rPr>
                <w:sz w:val="20"/>
                <w:szCs w:val="20"/>
              </w:rPr>
              <w:t>--</w:t>
            </w:r>
          </w:p>
        </w:tc>
        <w:tc>
          <w:tcPr>
            <w:tcW w:w="913" w:type="dxa"/>
            <w:shd w:val="clear" w:color="auto" w:fill="auto"/>
          </w:tcPr>
          <w:p w14:paraId="186C437A" w14:textId="77777777" w:rsidR="00D031B4" w:rsidRPr="00D031B4" w:rsidRDefault="00D031B4" w:rsidP="00D031B4">
            <w:pPr>
              <w:spacing w:after="0" w:line="240" w:lineRule="auto"/>
              <w:jc w:val="center"/>
              <w:rPr>
                <w:sz w:val="20"/>
                <w:szCs w:val="20"/>
              </w:rPr>
            </w:pPr>
            <w:r w:rsidRPr="00D031B4">
              <w:rPr>
                <w:sz w:val="20"/>
                <w:szCs w:val="20"/>
              </w:rPr>
              <w:t>--</w:t>
            </w:r>
          </w:p>
        </w:tc>
        <w:tc>
          <w:tcPr>
            <w:tcW w:w="913" w:type="dxa"/>
          </w:tcPr>
          <w:p w14:paraId="0C655CD7" w14:textId="77777777" w:rsidR="00D031B4" w:rsidRPr="00D031B4" w:rsidRDefault="00D031B4" w:rsidP="00D031B4">
            <w:pPr>
              <w:spacing w:after="0" w:line="240" w:lineRule="auto"/>
              <w:jc w:val="center"/>
              <w:rPr>
                <w:sz w:val="20"/>
                <w:szCs w:val="20"/>
              </w:rPr>
            </w:pPr>
            <w:r w:rsidRPr="00D031B4">
              <w:rPr>
                <w:sz w:val="20"/>
                <w:szCs w:val="20"/>
              </w:rPr>
              <w:t>48%</w:t>
            </w:r>
          </w:p>
        </w:tc>
      </w:tr>
      <w:tr w:rsidR="00D031B4" w:rsidRPr="00D031B4" w14:paraId="21CD5B47" w14:textId="77777777" w:rsidTr="00A218D9">
        <w:tc>
          <w:tcPr>
            <w:tcW w:w="3150" w:type="dxa"/>
            <w:shd w:val="clear" w:color="auto" w:fill="BFBFBF" w:themeFill="background1" w:themeFillShade="BF"/>
          </w:tcPr>
          <w:p w14:paraId="5A929865" w14:textId="77777777" w:rsidR="00D031B4" w:rsidRPr="00D031B4" w:rsidRDefault="00D031B4" w:rsidP="00D031B4">
            <w:pPr>
              <w:spacing w:after="0" w:line="240" w:lineRule="auto"/>
              <w:rPr>
                <w:sz w:val="20"/>
                <w:szCs w:val="20"/>
              </w:rPr>
            </w:pPr>
            <w:r w:rsidRPr="00D031B4">
              <w:rPr>
                <w:sz w:val="20"/>
                <w:szCs w:val="20"/>
              </w:rPr>
              <w:t>Finn Ryan Road</w:t>
            </w:r>
          </w:p>
        </w:tc>
        <w:tc>
          <w:tcPr>
            <w:tcW w:w="912" w:type="dxa"/>
            <w:shd w:val="clear" w:color="auto" w:fill="BFBFBF" w:themeFill="background1" w:themeFillShade="BF"/>
          </w:tcPr>
          <w:p w14:paraId="44ED34C1" w14:textId="77777777" w:rsidR="00D031B4" w:rsidRPr="00D031B4" w:rsidRDefault="00D031B4" w:rsidP="00D031B4">
            <w:pPr>
              <w:spacing w:after="0" w:line="240" w:lineRule="auto"/>
              <w:jc w:val="center"/>
              <w:rPr>
                <w:sz w:val="20"/>
                <w:szCs w:val="20"/>
              </w:rPr>
            </w:pPr>
            <w:r w:rsidRPr="00D031B4">
              <w:rPr>
                <w:sz w:val="20"/>
                <w:szCs w:val="20"/>
              </w:rPr>
              <w:t>81%</w:t>
            </w:r>
          </w:p>
        </w:tc>
        <w:tc>
          <w:tcPr>
            <w:tcW w:w="913" w:type="dxa"/>
            <w:shd w:val="clear" w:color="auto" w:fill="BFBFBF" w:themeFill="background1" w:themeFillShade="BF"/>
          </w:tcPr>
          <w:p w14:paraId="5B0DB6B0" w14:textId="77777777" w:rsidR="00D031B4" w:rsidRPr="00D031B4" w:rsidRDefault="00D031B4" w:rsidP="00D031B4">
            <w:pPr>
              <w:spacing w:after="0" w:line="240" w:lineRule="auto"/>
              <w:jc w:val="center"/>
              <w:rPr>
                <w:sz w:val="20"/>
                <w:szCs w:val="20"/>
              </w:rPr>
            </w:pPr>
            <w:r w:rsidRPr="00D031B4">
              <w:rPr>
                <w:sz w:val="20"/>
                <w:szCs w:val="20"/>
              </w:rPr>
              <w:t>40%</w:t>
            </w:r>
          </w:p>
        </w:tc>
        <w:tc>
          <w:tcPr>
            <w:tcW w:w="913" w:type="dxa"/>
            <w:shd w:val="clear" w:color="auto" w:fill="BFBFBF" w:themeFill="background1" w:themeFillShade="BF"/>
          </w:tcPr>
          <w:p w14:paraId="38267154" w14:textId="77777777" w:rsidR="00D031B4" w:rsidRPr="00D031B4" w:rsidRDefault="00D031B4" w:rsidP="00D031B4">
            <w:pPr>
              <w:spacing w:after="0" w:line="240" w:lineRule="auto"/>
              <w:jc w:val="center"/>
              <w:rPr>
                <w:sz w:val="20"/>
                <w:szCs w:val="20"/>
              </w:rPr>
            </w:pPr>
            <w:r w:rsidRPr="00D031B4">
              <w:rPr>
                <w:sz w:val="20"/>
                <w:szCs w:val="20"/>
              </w:rPr>
              <w:t>64%</w:t>
            </w:r>
          </w:p>
        </w:tc>
        <w:tc>
          <w:tcPr>
            <w:tcW w:w="913" w:type="dxa"/>
            <w:shd w:val="clear" w:color="auto" w:fill="BFBFBF" w:themeFill="background1" w:themeFillShade="BF"/>
          </w:tcPr>
          <w:p w14:paraId="35D672DE" w14:textId="77777777" w:rsidR="00D031B4" w:rsidRPr="00D031B4" w:rsidRDefault="00D031B4" w:rsidP="00D031B4">
            <w:pPr>
              <w:spacing w:after="0" w:line="240" w:lineRule="auto"/>
              <w:jc w:val="center"/>
              <w:rPr>
                <w:sz w:val="20"/>
                <w:szCs w:val="20"/>
              </w:rPr>
            </w:pPr>
            <w:r w:rsidRPr="00D031B4">
              <w:rPr>
                <w:sz w:val="20"/>
                <w:szCs w:val="20"/>
              </w:rPr>
              <w:t>--</w:t>
            </w:r>
          </w:p>
        </w:tc>
        <w:tc>
          <w:tcPr>
            <w:tcW w:w="913" w:type="dxa"/>
            <w:shd w:val="clear" w:color="auto" w:fill="BFBFBF" w:themeFill="background1" w:themeFillShade="BF"/>
          </w:tcPr>
          <w:p w14:paraId="7F016FD5" w14:textId="77777777" w:rsidR="00D031B4" w:rsidRPr="00D031B4" w:rsidRDefault="00D031B4" w:rsidP="00D031B4">
            <w:pPr>
              <w:spacing w:after="0" w:line="240" w:lineRule="auto"/>
              <w:jc w:val="center"/>
              <w:rPr>
                <w:sz w:val="20"/>
                <w:szCs w:val="20"/>
              </w:rPr>
            </w:pPr>
            <w:r w:rsidRPr="00D031B4">
              <w:rPr>
                <w:sz w:val="20"/>
                <w:szCs w:val="20"/>
              </w:rPr>
              <w:t>--</w:t>
            </w:r>
          </w:p>
        </w:tc>
        <w:tc>
          <w:tcPr>
            <w:tcW w:w="913" w:type="dxa"/>
            <w:shd w:val="clear" w:color="auto" w:fill="BFBFBF" w:themeFill="background1" w:themeFillShade="BF"/>
          </w:tcPr>
          <w:p w14:paraId="752C3FA1" w14:textId="77777777" w:rsidR="00D031B4" w:rsidRPr="00D031B4" w:rsidRDefault="00D031B4" w:rsidP="00D031B4">
            <w:pPr>
              <w:spacing w:after="0" w:line="240" w:lineRule="auto"/>
              <w:jc w:val="center"/>
              <w:rPr>
                <w:sz w:val="20"/>
                <w:szCs w:val="20"/>
              </w:rPr>
            </w:pPr>
            <w:r w:rsidRPr="00D031B4">
              <w:rPr>
                <w:sz w:val="20"/>
                <w:szCs w:val="20"/>
              </w:rPr>
              <w:t>--</w:t>
            </w:r>
          </w:p>
        </w:tc>
        <w:tc>
          <w:tcPr>
            <w:tcW w:w="913" w:type="dxa"/>
            <w:shd w:val="clear" w:color="auto" w:fill="BFBFBF" w:themeFill="background1" w:themeFillShade="BF"/>
          </w:tcPr>
          <w:p w14:paraId="3D91EA11" w14:textId="77777777" w:rsidR="00D031B4" w:rsidRPr="00D031B4" w:rsidRDefault="00D031B4" w:rsidP="00D031B4">
            <w:pPr>
              <w:spacing w:after="0" w:line="240" w:lineRule="auto"/>
              <w:jc w:val="center"/>
              <w:rPr>
                <w:sz w:val="20"/>
                <w:szCs w:val="20"/>
              </w:rPr>
            </w:pPr>
            <w:r w:rsidRPr="00D031B4">
              <w:rPr>
                <w:sz w:val="20"/>
                <w:szCs w:val="20"/>
              </w:rPr>
              <w:t>61%</w:t>
            </w:r>
          </w:p>
        </w:tc>
      </w:tr>
      <w:tr w:rsidR="00D031B4" w:rsidRPr="00D031B4" w14:paraId="452F3B9F" w14:textId="77777777" w:rsidTr="00A218D9">
        <w:tc>
          <w:tcPr>
            <w:tcW w:w="3150" w:type="dxa"/>
            <w:shd w:val="clear" w:color="auto" w:fill="auto"/>
          </w:tcPr>
          <w:p w14:paraId="5E33891C" w14:textId="0DDB0DA4" w:rsidR="00D031B4" w:rsidRPr="00D031B4" w:rsidRDefault="00D031B4" w:rsidP="00D031B4">
            <w:pPr>
              <w:spacing w:after="0" w:line="240" w:lineRule="auto"/>
              <w:rPr>
                <w:sz w:val="20"/>
                <w:szCs w:val="20"/>
              </w:rPr>
            </w:pPr>
            <w:r w:rsidRPr="00D031B4">
              <w:rPr>
                <w:sz w:val="20"/>
                <w:szCs w:val="20"/>
              </w:rPr>
              <w:t>Kennedy M</w:t>
            </w:r>
            <w:r w:rsidR="00DA79A4">
              <w:rPr>
                <w:sz w:val="20"/>
                <w:szCs w:val="20"/>
              </w:rPr>
              <w:t xml:space="preserve">iddle </w:t>
            </w:r>
            <w:r w:rsidRPr="00D031B4">
              <w:rPr>
                <w:sz w:val="20"/>
                <w:szCs w:val="20"/>
              </w:rPr>
              <w:t>S</w:t>
            </w:r>
            <w:r w:rsidR="00DA79A4">
              <w:rPr>
                <w:sz w:val="20"/>
                <w:szCs w:val="20"/>
              </w:rPr>
              <w:t>chool</w:t>
            </w:r>
          </w:p>
        </w:tc>
        <w:tc>
          <w:tcPr>
            <w:tcW w:w="912" w:type="dxa"/>
            <w:shd w:val="clear" w:color="auto" w:fill="auto"/>
          </w:tcPr>
          <w:p w14:paraId="7A1FDA99" w14:textId="77777777" w:rsidR="00D031B4" w:rsidRPr="00D031B4" w:rsidRDefault="00D031B4" w:rsidP="00D031B4">
            <w:pPr>
              <w:spacing w:after="0" w:line="240" w:lineRule="auto"/>
              <w:jc w:val="center"/>
              <w:rPr>
                <w:sz w:val="20"/>
                <w:szCs w:val="20"/>
              </w:rPr>
            </w:pPr>
            <w:r w:rsidRPr="00D031B4">
              <w:rPr>
                <w:sz w:val="20"/>
                <w:szCs w:val="20"/>
              </w:rPr>
              <w:t>--</w:t>
            </w:r>
          </w:p>
        </w:tc>
        <w:tc>
          <w:tcPr>
            <w:tcW w:w="913" w:type="dxa"/>
            <w:shd w:val="clear" w:color="auto" w:fill="auto"/>
          </w:tcPr>
          <w:p w14:paraId="33122136" w14:textId="77777777" w:rsidR="00D031B4" w:rsidRPr="00D031B4" w:rsidRDefault="00D031B4" w:rsidP="00D031B4">
            <w:pPr>
              <w:spacing w:after="0" w:line="240" w:lineRule="auto"/>
              <w:jc w:val="center"/>
              <w:rPr>
                <w:sz w:val="20"/>
                <w:szCs w:val="20"/>
              </w:rPr>
            </w:pPr>
            <w:r w:rsidRPr="00D031B4">
              <w:rPr>
                <w:sz w:val="20"/>
                <w:szCs w:val="20"/>
              </w:rPr>
              <w:t>--</w:t>
            </w:r>
          </w:p>
        </w:tc>
        <w:tc>
          <w:tcPr>
            <w:tcW w:w="913" w:type="dxa"/>
            <w:shd w:val="clear" w:color="auto" w:fill="auto"/>
          </w:tcPr>
          <w:p w14:paraId="5990D162" w14:textId="77777777" w:rsidR="00D031B4" w:rsidRPr="00D031B4" w:rsidRDefault="00D031B4" w:rsidP="00D031B4">
            <w:pPr>
              <w:spacing w:after="0" w:line="240" w:lineRule="auto"/>
              <w:jc w:val="center"/>
              <w:rPr>
                <w:sz w:val="20"/>
                <w:szCs w:val="20"/>
              </w:rPr>
            </w:pPr>
            <w:r w:rsidRPr="00D031B4">
              <w:rPr>
                <w:sz w:val="20"/>
                <w:szCs w:val="20"/>
              </w:rPr>
              <w:t>--</w:t>
            </w:r>
          </w:p>
        </w:tc>
        <w:tc>
          <w:tcPr>
            <w:tcW w:w="913" w:type="dxa"/>
            <w:shd w:val="clear" w:color="auto" w:fill="auto"/>
          </w:tcPr>
          <w:p w14:paraId="23BD825B" w14:textId="77777777" w:rsidR="00D031B4" w:rsidRPr="00D031B4" w:rsidRDefault="00D031B4" w:rsidP="00D031B4">
            <w:pPr>
              <w:spacing w:after="0" w:line="240" w:lineRule="auto"/>
              <w:jc w:val="center"/>
              <w:rPr>
                <w:sz w:val="20"/>
                <w:szCs w:val="20"/>
              </w:rPr>
            </w:pPr>
            <w:r w:rsidRPr="00D031B4">
              <w:rPr>
                <w:sz w:val="20"/>
                <w:szCs w:val="20"/>
              </w:rPr>
              <w:t>51%</w:t>
            </w:r>
          </w:p>
        </w:tc>
        <w:tc>
          <w:tcPr>
            <w:tcW w:w="913" w:type="dxa"/>
            <w:shd w:val="clear" w:color="auto" w:fill="auto"/>
          </w:tcPr>
          <w:p w14:paraId="383EAA29" w14:textId="77777777" w:rsidR="00D031B4" w:rsidRPr="00D031B4" w:rsidRDefault="00D031B4" w:rsidP="00D031B4">
            <w:pPr>
              <w:spacing w:after="0" w:line="240" w:lineRule="auto"/>
              <w:jc w:val="center"/>
              <w:rPr>
                <w:sz w:val="20"/>
                <w:szCs w:val="20"/>
              </w:rPr>
            </w:pPr>
            <w:r w:rsidRPr="00D031B4">
              <w:rPr>
                <w:sz w:val="20"/>
                <w:szCs w:val="20"/>
              </w:rPr>
              <w:t>48%</w:t>
            </w:r>
          </w:p>
        </w:tc>
        <w:tc>
          <w:tcPr>
            <w:tcW w:w="913" w:type="dxa"/>
            <w:shd w:val="clear" w:color="auto" w:fill="auto"/>
          </w:tcPr>
          <w:p w14:paraId="5712BD36" w14:textId="77777777" w:rsidR="00D031B4" w:rsidRPr="00D031B4" w:rsidRDefault="00D031B4" w:rsidP="00D031B4">
            <w:pPr>
              <w:spacing w:after="0" w:line="240" w:lineRule="auto"/>
              <w:jc w:val="center"/>
              <w:rPr>
                <w:sz w:val="20"/>
                <w:szCs w:val="20"/>
              </w:rPr>
            </w:pPr>
            <w:r w:rsidRPr="00D031B4">
              <w:rPr>
                <w:sz w:val="20"/>
                <w:szCs w:val="20"/>
              </w:rPr>
              <w:t>66%</w:t>
            </w:r>
          </w:p>
        </w:tc>
        <w:tc>
          <w:tcPr>
            <w:tcW w:w="913" w:type="dxa"/>
          </w:tcPr>
          <w:p w14:paraId="04F1A40D" w14:textId="77777777" w:rsidR="00D031B4" w:rsidRPr="00D031B4" w:rsidRDefault="00D031B4" w:rsidP="00D031B4">
            <w:pPr>
              <w:spacing w:after="0" w:line="240" w:lineRule="auto"/>
              <w:jc w:val="center"/>
              <w:rPr>
                <w:sz w:val="20"/>
                <w:szCs w:val="20"/>
              </w:rPr>
            </w:pPr>
            <w:r w:rsidRPr="00D031B4">
              <w:rPr>
                <w:sz w:val="20"/>
                <w:szCs w:val="20"/>
              </w:rPr>
              <w:t>55%</w:t>
            </w:r>
          </w:p>
        </w:tc>
      </w:tr>
      <w:tr w:rsidR="00D031B4" w:rsidRPr="00D031B4" w14:paraId="2B7D34C3" w14:textId="77777777" w:rsidTr="00A218D9">
        <w:tc>
          <w:tcPr>
            <w:tcW w:w="3150" w:type="dxa"/>
            <w:shd w:val="clear" w:color="auto" w:fill="BFBFBF" w:themeFill="background1" w:themeFillShade="BF"/>
          </w:tcPr>
          <w:p w14:paraId="400F25BE" w14:textId="649B8879" w:rsidR="00D031B4" w:rsidRPr="00D031B4" w:rsidRDefault="00D031B4" w:rsidP="00DA79A4">
            <w:pPr>
              <w:spacing w:after="0" w:line="240" w:lineRule="auto"/>
              <w:rPr>
                <w:sz w:val="20"/>
                <w:szCs w:val="20"/>
              </w:rPr>
            </w:pPr>
            <w:r w:rsidRPr="00D031B4">
              <w:rPr>
                <w:sz w:val="20"/>
                <w:szCs w:val="20"/>
              </w:rPr>
              <w:t>District</w:t>
            </w:r>
          </w:p>
        </w:tc>
        <w:tc>
          <w:tcPr>
            <w:tcW w:w="912" w:type="dxa"/>
            <w:shd w:val="clear" w:color="auto" w:fill="BFBFBF" w:themeFill="background1" w:themeFillShade="BF"/>
          </w:tcPr>
          <w:p w14:paraId="2027C1D7" w14:textId="77777777" w:rsidR="00D031B4" w:rsidRPr="00D031B4" w:rsidRDefault="00D031B4" w:rsidP="00D031B4">
            <w:pPr>
              <w:spacing w:after="0" w:line="240" w:lineRule="auto"/>
              <w:jc w:val="center"/>
              <w:rPr>
                <w:sz w:val="20"/>
                <w:szCs w:val="20"/>
              </w:rPr>
            </w:pPr>
            <w:r w:rsidRPr="00D031B4">
              <w:rPr>
                <w:sz w:val="20"/>
                <w:szCs w:val="20"/>
              </w:rPr>
              <w:t>50%</w:t>
            </w:r>
          </w:p>
        </w:tc>
        <w:tc>
          <w:tcPr>
            <w:tcW w:w="913" w:type="dxa"/>
            <w:shd w:val="clear" w:color="auto" w:fill="BFBFBF" w:themeFill="background1" w:themeFillShade="BF"/>
          </w:tcPr>
          <w:p w14:paraId="30442A73" w14:textId="77777777" w:rsidR="00D031B4" w:rsidRPr="00D031B4" w:rsidRDefault="00D031B4" w:rsidP="00D031B4">
            <w:pPr>
              <w:spacing w:after="0" w:line="240" w:lineRule="auto"/>
              <w:jc w:val="center"/>
              <w:rPr>
                <w:sz w:val="20"/>
                <w:szCs w:val="20"/>
              </w:rPr>
            </w:pPr>
            <w:r w:rsidRPr="00D031B4">
              <w:rPr>
                <w:sz w:val="20"/>
                <w:szCs w:val="20"/>
              </w:rPr>
              <w:t>47%</w:t>
            </w:r>
          </w:p>
        </w:tc>
        <w:tc>
          <w:tcPr>
            <w:tcW w:w="913" w:type="dxa"/>
            <w:shd w:val="clear" w:color="auto" w:fill="BFBFBF" w:themeFill="background1" w:themeFillShade="BF"/>
          </w:tcPr>
          <w:p w14:paraId="421D5358" w14:textId="77777777" w:rsidR="00D031B4" w:rsidRPr="00D031B4" w:rsidRDefault="00D031B4" w:rsidP="00D031B4">
            <w:pPr>
              <w:spacing w:after="0" w:line="240" w:lineRule="auto"/>
              <w:jc w:val="center"/>
              <w:rPr>
                <w:sz w:val="20"/>
                <w:szCs w:val="20"/>
              </w:rPr>
            </w:pPr>
            <w:r w:rsidRPr="00D031B4">
              <w:rPr>
                <w:sz w:val="20"/>
                <w:szCs w:val="20"/>
              </w:rPr>
              <w:t>56%</w:t>
            </w:r>
          </w:p>
        </w:tc>
        <w:tc>
          <w:tcPr>
            <w:tcW w:w="913" w:type="dxa"/>
            <w:shd w:val="clear" w:color="auto" w:fill="BFBFBF" w:themeFill="background1" w:themeFillShade="BF"/>
          </w:tcPr>
          <w:p w14:paraId="7A134170" w14:textId="77777777" w:rsidR="00D031B4" w:rsidRPr="00D031B4" w:rsidRDefault="00D031B4" w:rsidP="00D031B4">
            <w:pPr>
              <w:spacing w:after="0" w:line="240" w:lineRule="auto"/>
              <w:jc w:val="center"/>
              <w:rPr>
                <w:sz w:val="20"/>
                <w:szCs w:val="20"/>
              </w:rPr>
            </w:pPr>
            <w:r w:rsidRPr="00D031B4">
              <w:rPr>
                <w:sz w:val="20"/>
                <w:szCs w:val="20"/>
              </w:rPr>
              <w:t>49%</w:t>
            </w:r>
          </w:p>
        </w:tc>
        <w:tc>
          <w:tcPr>
            <w:tcW w:w="913" w:type="dxa"/>
            <w:shd w:val="clear" w:color="auto" w:fill="BFBFBF" w:themeFill="background1" w:themeFillShade="BF"/>
          </w:tcPr>
          <w:p w14:paraId="4FC26A29" w14:textId="77777777" w:rsidR="00D031B4" w:rsidRPr="00D031B4" w:rsidRDefault="00D031B4" w:rsidP="00D031B4">
            <w:pPr>
              <w:spacing w:after="0" w:line="240" w:lineRule="auto"/>
              <w:jc w:val="center"/>
              <w:rPr>
                <w:sz w:val="20"/>
                <w:szCs w:val="20"/>
              </w:rPr>
            </w:pPr>
            <w:r w:rsidRPr="00D031B4">
              <w:rPr>
                <w:sz w:val="20"/>
                <w:szCs w:val="20"/>
              </w:rPr>
              <w:t>48%</w:t>
            </w:r>
          </w:p>
        </w:tc>
        <w:tc>
          <w:tcPr>
            <w:tcW w:w="913" w:type="dxa"/>
            <w:shd w:val="clear" w:color="auto" w:fill="BFBFBF" w:themeFill="background1" w:themeFillShade="BF"/>
          </w:tcPr>
          <w:p w14:paraId="706F8620" w14:textId="77777777" w:rsidR="00D031B4" w:rsidRPr="00D031B4" w:rsidRDefault="00D031B4" w:rsidP="00D031B4">
            <w:pPr>
              <w:spacing w:after="0" w:line="240" w:lineRule="auto"/>
              <w:jc w:val="center"/>
              <w:rPr>
                <w:sz w:val="20"/>
                <w:szCs w:val="20"/>
              </w:rPr>
            </w:pPr>
            <w:r w:rsidRPr="00D031B4">
              <w:rPr>
                <w:sz w:val="20"/>
                <w:szCs w:val="20"/>
              </w:rPr>
              <w:t>65%</w:t>
            </w:r>
          </w:p>
        </w:tc>
        <w:tc>
          <w:tcPr>
            <w:tcW w:w="913" w:type="dxa"/>
            <w:shd w:val="clear" w:color="auto" w:fill="BFBFBF" w:themeFill="background1" w:themeFillShade="BF"/>
          </w:tcPr>
          <w:p w14:paraId="017974A9" w14:textId="77777777" w:rsidR="00D031B4" w:rsidRPr="00D031B4" w:rsidRDefault="00D031B4" w:rsidP="00D031B4">
            <w:pPr>
              <w:spacing w:after="0" w:line="240" w:lineRule="auto"/>
              <w:jc w:val="center"/>
              <w:rPr>
                <w:sz w:val="20"/>
                <w:szCs w:val="20"/>
              </w:rPr>
            </w:pPr>
            <w:r w:rsidRPr="00D031B4">
              <w:rPr>
                <w:sz w:val="20"/>
                <w:szCs w:val="20"/>
              </w:rPr>
              <w:t>53%</w:t>
            </w:r>
          </w:p>
        </w:tc>
      </w:tr>
      <w:tr w:rsidR="00D031B4" w:rsidRPr="00D031B4" w14:paraId="5CD2E28A" w14:textId="77777777" w:rsidTr="00A218D9">
        <w:tc>
          <w:tcPr>
            <w:tcW w:w="3150" w:type="dxa"/>
            <w:shd w:val="clear" w:color="auto" w:fill="auto"/>
          </w:tcPr>
          <w:p w14:paraId="7D5DED9C" w14:textId="77777777" w:rsidR="00D031B4" w:rsidRPr="00D031B4" w:rsidRDefault="00D031B4" w:rsidP="00D031B4">
            <w:pPr>
              <w:spacing w:after="0" w:line="240" w:lineRule="auto"/>
              <w:rPr>
                <w:sz w:val="20"/>
                <w:szCs w:val="20"/>
              </w:rPr>
            </w:pPr>
            <w:r w:rsidRPr="00D031B4">
              <w:rPr>
                <w:sz w:val="20"/>
                <w:szCs w:val="20"/>
              </w:rPr>
              <w:t>State</w:t>
            </w:r>
          </w:p>
        </w:tc>
        <w:tc>
          <w:tcPr>
            <w:tcW w:w="912" w:type="dxa"/>
            <w:shd w:val="clear" w:color="auto" w:fill="auto"/>
          </w:tcPr>
          <w:p w14:paraId="17717E09" w14:textId="77777777" w:rsidR="00D031B4" w:rsidRPr="00D031B4" w:rsidRDefault="00D031B4" w:rsidP="00D031B4">
            <w:pPr>
              <w:spacing w:after="0" w:line="240" w:lineRule="auto"/>
              <w:jc w:val="center"/>
              <w:rPr>
                <w:sz w:val="20"/>
                <w:szCs w:val="20"/>
              </w:rPr>
            </w:pPr>
            <w:r w:rsidRPr="00D031B4">
              <w:rPr>
                <w:sz w:val="20"/>
                <w:szCs w:val="20"/>
              </w:rPr>
              <w:t>52%</w:t>
            </w:r>
          </w:p>
        </w:tc>
        <w:tc>
          <w:tcPr>
            <w:tcW w:w="913" w:type="dxa"/>
            <w:shd w:val="clear" w:color="auto" w:fill="auto"/>
          </w:tcPr>
          <w:p w14:paraId="77FCE0FB" w14:textId="77777777" w:rsidR="00D031B4" w:rsidRPr="00D031B4" w:rsidRDefault="00D031B4" w:rsidP="00D031B4">
            <w:pPr>
              <w:spacing w:after="0" w:line="240" w:lineRule="auto"/>
              <w:jc w:val="center"/>
              <w:rPr>
                <w:sz w:val="20"/>
                <w:szCs w:val="20"/>
              </w:rPr>
            </w:pPr>
            <w:r w:rsidRPr="00D031B4">
              <w:rPr>
                <w:sz w:val="20"/>
                <w:szCs w:val="20"/>
              </w:rPr>
              <w:t>53%</w:t>
            </w:r>
          </w:p>
        </w:tc>
        <w:tc>
          <w:tcPr>
            <w:tcW w:w="913" w:type="dxa"/>
            <w:shd w:val="clear" w:color="auto" w:fill="auto"/>
          </w:tcPr>
          <w:p w14:paraId="3B4FE27D" w14:textId="77777777" w:rsidR="00D031B4" w:rsidRPr="00D031B4" w:rsidRDefault="00D031B4" w:rsidP="00D031B4">
            <w:pPr>
              <w:spacing w:after="0" w:line="240" w:lineRule="auto"/>
              <w:jc w:val="center"/>
              <w:rPr>
                <w:sz w:val="20"/>
                <w:szCs w:val="20"/>
              </w:rPr>
            </w:pPr>
            <w:r w:rsidRPr="00D031B4">
              <w:rPr>
                <w:sz w:val="20"/>
                <w:szCs w:val="20"/>
              </w:rPr>
              <w:t>54%</w:t>
            </w:r>
          </w:p>
        </w:tc>
        <w:tc>
          <w:tcPr>
            <w:tcW w:w="913" w:type="dxa"/>
            <w:shd w:val="clear" w:color="auto" w:fill="auto"/>
          </w:tcPr>
          <w:p w14:paraId="02B09F12" w14:textId="77777777" w:rsidR="00D031B4" w:rsidRPr="00D031B4" w:rsidRDefault="00D031B4" w:rsidP="00D031B4">
            <w:pPr>
              <w:spacing w:after="0" w:line="240" w:lineRule="auto"/>
              <w:jc w:val="center"/>
              <w:rPr>
                <w:sz w:val="20"/>
                <w:szCs w:val="20"/>
              </w:rPr>
            </w:pPr>
            <w:r w:rsidRPr="00D031B4">
              <w:rPr>
                <w:sz w:val="20"/>
                <w:szCs w:val="20"/>
              </w:rPr>
              <w:t>51%</w:t>
            </w:r>
          </w:p>
        </w:tc>
        <w:tc>
          <w:tcPr>
            <w:tcW w:w="913" w:type="dxa"/>
            <w:shd w:val="clear" w:color="auto" w:fill="auto"/>
          </w:tcPr>
          <w:p w14:paraId="4CD317DB" w14:textId="77777777" w:rsidR="00D031B4" w:rsidRPr="00D031B4" w:rsidRDefault="00D031B4" w:rsidP="00D031B4">
            <w:pPr>
              <w:spacing w:after="0" w:line="240" w:lineRule="auto"/>
              <w:jc w:val="center"/>
              <w:rPr>
                <w:sz w:val="20"/>
                <w:szCs w:val="20"/>
              </w:rPr>
            </w:pPr>
            <w:r w:rsidRPr="00D031B4">
              <w:rPr>
                <w:sz w:val="20"/>
                <w:szCs w:val="20"/>
              </w:rPr>
              <w:t>46%</w:t>
            </w:r>
          </w:p>
        </w:tc>
        <w:tc>
          <w:tcPr>
            <w:tcW w:w="913" w:type="dxa"/>
            <w:shd w:val="clear" w:color="auto" w:fill="auto"/>
          </w:tcPr>
          <w:p w14:paraId="59470DBE" w14:textId="77777777" w:rsidR="00D031B4" w:rsidRPr="00D031B4" w:rsidRDefault="00D031B4" w:rsidP="00D031B4">
            <w:pPr>
              <w:spacing w:after="0" w:line="240" w:lineRule="auto"/>
              <w:jc w:val="center"/>
              <w:rPr>
                <w:sz w:val="20"/>
                <w:szCs w:val="20"/>
              </w:rPr>
            </w:pPr>
            <w:r w:rsidRPr="00D031B4">
              <w:rPr>
                <w:sz w:val="20"/>
                <w:szCs w:val="20"/>
              </w:rPr>
              <w:t>51%</w:t>
            </w:r>
          </w:p>
        </w:tc>
        <w:tc>
          <w:tcPr>
            <w:tcW w:w="913" w:type="dxa"/>
            <w:shd w:val="clear" w:color="auto" w:fill="auto"/>
          </w:tcPr>
          <w:p w14:paraId="15E7130F" w14:textId="77777777" w:rsidR="00D031B4" w:rsidRPr="00D031B4" w:rsidRDefault="00D031B4" w:rsidP="00D031B4">
            <w:pPr>
              <w:spacing w:after="0" w:line="240" w:lineRule="auto"/>
              <w:jc w:val="center"/>
              <w:rPr>
                <w:sz w:val="20"/>
                <w:szCs w:val="20"/>
              </w:rPr>
            </w:pPr>
            <w:r w:rsidRPr="00D031B4">
              <w:rPr>
                <w:sz w:val="20"/>
                <w:szCs w:val="20"/>
              </w:rPr>
              <w:t>51%</w:t>
            </w:r>
          </w:p>
        </w:tc>
      </w:tr>
    </w:tbl>
    <w:p w14:paraId="2149BBE6" w14:textId="42EA47EF" w:rsidR="00D031B4" w:rsidRDefault="00D031B4" w:rsidP="00D031B4">
      <w:pPr>
        <w:spacing w:after="0" w:line="240" w:lineRule="auto"/>
      </w:pPr>
    </w:p>
    <w:p w14:paraId="30D6699A" w14:textId="77777777" w:rsidR="00A0522B" w:rsidRPr="00D031B4" w:rsidRDefault="00A0522B" w:rsidP="00D031B4">
      <w:pPr>
        <w:spacing w:after="0" w:line="240" w:lineRule="auto"/>
      </w:pPr>
    </w:p>
    <w:tbl>
      <w:tblPr>
        <w:tblStyle w:val="TableGrid16"/>
        <w:tblW w:w="9540" w:type="dxa"/>
        <w:tblInd w:w="18" w:type="dxa"/>
        <w:tblLayout w:type="fixed"/>
        <w:tblLook w:val="04A0" w:firstRow="1" w:lastRow="0" w:firstColumn="1" w:lastColumn="0" w:noHBand="0" w:noVBand="1"/>
        <w:tblCaption w:val="Table 15: Northampton Public Schools"/>
        <w:tblDescription w:val="Next-Generation MCAS Math Percent Meeting or Exceeding Expectations by School and Grade, 2018"/>
      </w:tblPr>
      <w:tblGrid>
        <w:gridCol w:w="3150"/>
        <w:gridCol w:w="912"/>
        <w:gridCol w:w="913"/>
        <w:gridCol w:w="913"/>
        <w:gridCol w:w="913"/>
        <w:gridCol w:w="913"/>
        <w:gridCol w:w="913"/>
        <w:gridCol w:w="913"/>
      </w:tblGrid>
      <w:tr w:rsidR="00D031B4" w:rsidRPr="00D031B4" w14:paraId="2487539F" w14:textId="77777777" w:rsidTr="000D4042">
        <w:tc>
          <w:tcPr>
            <w:tcW w:w="9540" w:type="dxa"/>
            <w:gridSpan w:val="8"/>
            <w:tcBorders>
              <w:top w:val="nil"/>
              <w:left w:val="nil"/>
              <w:right w:val="nil"/>
            </w:tcBorders>
            <w:shd w:val="clear" w:color="auto" w:fill="auto"/>
          </w:tcPr>
          <w:p w14:paraId="24BA3262"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 xml:space="preserve">Table 15: </w:t>
            </w:r>
            <w:r w:rsidRPr="00D031B4">
              <w:rPr>
                <w:rFonts w:cs="Times New Roman"/>
                <w:b/>
                <w:sz w:val="20"/>
                <w:szCs w:val="20"/>
              </w:rPr>
              <w:t>Northampton Public Schools</w:t>
            </w:r>
          </w:p>
          <w:p w14:paraId="162BAC8D" w14:textId="3DCF6D3D" w:rsidR="00D031B4" w:rsidRPr="00D031B4" w:rsidRDefault="00D031B4" w:rsidP="00137DB7">
            <w:pPr>
              <w:spacing w:after="0" w:line="240" w:lineRule="auto"/>
              <w:jc w:val="center"/>
              <w:rPr>
                <w:rFonts w:eastAsia="Times New Roman" w:cs="Times New Roman"/>
                <w:b/>
                <w:sz w:val="20"/>
                <w:szCs w:val="20"/>
              </w:rPr>
            </w:pPr>
            <w:r w:rsidRPr="00D031B4">
              <w:rPr>
                <w:rFonts w:eastAsia="Times New Roman" w:cs="Times New Roman"/>
                <w:b/>
                <w:sz w:val="20"/>
                <w:szCs w:val="20"/>
              </w:rPr>
              <w:t>Next-Generation MCAS</w:t>
            </w:r>
            <w:r w:rsidRPr="00D031B4" w:rsidDel="009A0498">
              <w:rPr>
                <w:rFonts w:eastAsia="Times New Roman" w:cs="Times New Roman"/>
                <w:b/>
                <w:sz w:val="20"/>
                <w:szCs w:val="20"/>
              </w:rPr>
              <w:t xml:space="preserve"> </w:t>
            </w:r>
            <w:r w:rsidRPr="00D031B4">
              <w:rPr>
                <w:rFonts w:eastAsia="Times New Roman" w:cs="Times New Roman"/>
                <w:b/>
                <w:sz w:val="20"/>
                <w:szCs w:val="20"/>
              </w:rPr>
              <w:t>Math Percent Meeting or Exceeding Expectations by School</w:t>
            </w:r>
            <w:r w:rsidR="00137DB7">
              <w:rPr>
                <w:rFonts w:eastAsia="Times New Roman" w:cs="Times New Roman"/>
                <w:b/>
                <w:sz w:val="20"/>
                <w:szCs w:val="20"/>
              </w:rPr>
              <w:t xml:space="preserve"> and Grade</w:t>
            </w:r>
            <w:r w:rsidRPr="00D031B4">
              <w:rPr>
                <w:rFonts w:eastAsia="Times New Roman" w:cs="Times New Roman"/>
                <w:b/>
                <w:sz w:val="20"/>
                <w:szCs w:val="20"/>
              </w:rPr>
              <w:t>, 2018</w:t>
            </w:r>
          </w:p>
        </w:tc>
      </w:tr>
      <w:tr w:rsidR="00D031B4" w:rsidRPr="00D031B4" w14:paraId="73EE6D86" w14:textId="77777777" w:rsidTr="000D4042">
        <w:tc>
          <w:tcPr>
            <w:tcW w:w="3150" w:type="dxa"/>
            <w:shd w:val="clear" w:color="auto" w:fill="BFBFBF" w:themeFill="background1" w:themeFillShade="BF"/>
          </w:tcPr>
          <w:p w14:paraId="769FCFA7" w14:textId="77777777" w:rsidR="00D031B4" w:rsidRPr="00D031B4" w:rsidRDefault="00D031B4" w:rsidP="004B5983">
            <w:pPr>
              <w:spacing w:after="0" w:line="240" w:lineRule="auto"/>
              <w:rPr>
                <w:rFonts w:eastAsia="Times New Roman" w:cs="Times New Roman"/>
                <w:b/>
                <w:sz w:val="20"/>
                <w:szCs w:val="20"/>
              </w:rPr>
            </w:pPr>
            <w:r w:rsidRPr="00D031B4">
              <w:rPr>
                <w:rFonts w:eastAsia="Times New Roman" w:cs="Times New Roman"/>
                <w:b/>
                <w:sz w:val="20"/>
                <w:szCs w:val="20"/>
              </w:rPr>
              <w:t>School</w:t>
            </w:r>
          </w:p>
        </w:tc>
        <w:tc>
          <w:tcPr>
            <w:tcW w:w="912" w:type="dxa"/>
            <w:shd w:val="clear" w:color="auto" w:fill="BFBFBF" w:themeFill="background1" w:themeFillShade="BF"/>
          </w:tcPr>
          <w:p w14:paraId="6BEE3226"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3</w:t>
            </w:r>
          </w:p>
        </w:tc>
        <w:tc>
          <w:tcPr>
            <w:tcW w:w="913" w:type="dxa"/>
            <w:shd w:val="clear" w:color="auto" w:fill="BFBFBF" w:themeFill="background1" w:themeFillShade="BF"/>
          </w:tcPr>
          <w:p w14:paraId="2C06DF01"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4</w:t>
            </w:r>
          </w:p>
        </w:tc>
        <w:tc>
          <w:tcPr>
            <w:tcW w:w="913" w:type="dxa"/>
            <w:shd w:val="clear" w:color="auto" w:fill="BFBFBF" w:themeFill="background1" w:themeFillShade="BF"/>
          </w:tcPr>
          <w:p w14:paraId="1EA6054D"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5</w:t>
            </w:r>
          </w:p>
        </w:tc>
        <w:tc>
          <w:tcPr>
            <w:tcW w:w="913" w:type="dxa"/>
            <w:shd w:val="clear" w:color="auto" w:fill="BFBFBF" w:themeFill="background1" w:themeFillShade="BF"/>
          </w:tcPr>
          <w:p w14:paraId="62262FF1"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6</w:t>
            </w:r>
          </w:p>
        </w:tc>
        <w:tc>
          <w:tcPr>
            <w:tcW w:w="913" w:type="dxa"/>
            <w:shd w:val="clear" w:color="auto" w:fill="BFBFBF" w:themeFill="background1" w:themeFillShade="BF"/>
          </w:tcPr>
          <w:p w14:paraId="6E0A09A3"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7</w:t>
            </w:r>
          </w:p>
        </w:tc>
        <w:tc>
          <w:tcPr>
            <w:tcW w:w="913" w:type="dxa"/>
            <w:shd w:val="clear" w:color="auto" w:fill="BFBFBF" w:themeFill="background1" w:themeFillShade="BF"/>
          </w:tcPr>
          <w:p w14:paraId="1220B14C"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8</w:t>
            </w:r>
          </w:p>
        </w:tc>
        <w:tc>
          <w:tcPr>
            <w:tcW w:w="913" w:type="dxa"/>
            <w:shd w:val="clear" w:color="auto" w:fill="BFBFBF" w:themeFill="background1" w:themeFillShade="BF"/>
          </w:tcPr>
          <w:p w14:paraId="0B3E667D" w14:textId="599E8A7C" w:rsidR="00D031B4" w:rsidRPr="00D031B4" w:rsidRDefault="00D031B4" w:rsidP="000E660E">
            <w:pPr>
              <w:spacing w:after="0" w:line="240" w:lineRule="auto"/>
              <w:jc w:val="center"/>
              <w:rPr>
                <w:rFonts w:eastAsia="Times New Roman" w:cs="Times New Roman"/>
                <w:b/>
                <w:sz w:val="20"/>
                <w:szCs w:val="20"/>
              </w:rPr>
            </w:pPr>
            <w:r w:rsidRPr="00D031B4">
              <w:rPr>
                <w:rFonts w:eastAsia="Times New Roman" w:cs="Times New Roman"/>
                <w:b/>
                <w:sz w:val="20"/>
                <w:szCs w:val="20"/>
              </w:rPr>
              <w:t>3</w:t>
            </w:r>
            <w:r w:rsidR="000E660E">
              <w:rPr>
                <w:rFonts w:eastAsia="Times New Roman" w:cs="Times New Roman"/>
                <w:b/>
                <w:sz w:val="20"/>
                <w:szCs w:val="20"/>
              </w:rPr>
              <w:t>–</w:t>
            </w:r>
            <w:r w:rsidRPr="00D031B4">
              <w:rPr>
                <w:rFonts w:eastAsia="Times New Roman" w:cs="Times New Roman"/>
                <w:b/>
                <w:sz w:val="20"/>
                <w:szCs w:val="20"/>
              </w:rPr>
              <w:t>8</w:t>
            </w:r>
          </w:p>
        </w:tc>
      </w:tr>
      <w:tr w:rsidR="00D031B4" w:rsidRPr="00D031B4" w14:paraId="0AC61299" w14:textId="77777777" w:rsidTr="000D4042">
        <w:tc>
          <w:tcPr>
            <w:tcW w:w="3150" w:type="dxa"/>
            <w:shd w:val="clear" w:color="auto" w:fill="auto"/>
          </w:tcPr>
          <w:p w14:paraId="1CEC9CA7" w14:textId="77777777" w:rsidR="00D031B4" w:rsidRPr="00D031B4" w:rsidRDefault="00D031B4" w:rsidP="00D031B4">
            <w:pPr>
              <w:spacing w:after="0" w:line="240" w:lineRule="auto"/>
              <w:rPr>
                <w:sz w:val="20"/>
                <w:szCs w:val="20"/>
              </w:rPr>
            </w:pPr>
            <w:r w:rsidRPr="00D031B4">
              <w:rPr>
                <w:sz w:val="20"/>
                <w:szCs w:val="20"/>
              </w:rPr>
              <w:t>Bridge Street</w:t>
            </w:r>
          </w:p>
        </w:tc>
        <w:tc>
          <w:tcPr>
            <w:tcW w:w="912" w:type="dxa"/>
            <w:shd w:val="clear" w:color="auto" w:fill="auto"/>
          </w:tcPr>
          <w:p w14:paraId="3C426698" w14:textId="77777777" w:rsidR="00D031B4" w:rsidRPr="00D031B4" w:rsidRDefault="00D031B4" w:rsidP="00D031B4">
            <w:pPr>
              <w:spacing w:after="0" w:line="240" w:lineRule="auto"/>
              <w:jc w:val="center"/>
              <w:rPr>
                <w:sz w:val="20"/>
                <w:szCs w:val="20"/>
              </w:rPr>
            </w:pPr>
            <w:r w:rsidRPr="00D031B4">
              <w:rPr>
                <w:sz w:val="20"/>
                <w:szCs w:val="20"/>
              </w:rPr>
              <w:t>26%</w:t>
            </w:r>
          </w:p>
        </w:tc>
        <w:tc>
          <w:tcPr>
            <w:tcW w:w="913" w:type="dxa"/>
            <w:shd w:val="clear" w:color="auto" w:fill="auto"/>
          </w:tcPr>
          <w:p w14:paraId="5A66AA56" w14:textId="77777777" w:rsidR="00D031B4" w:rsidRPr="00D031B4" w:rsidRDefault="00D031B4" w:rsidP="00D031B4">
            <w:pPr>
              <w:spacing w:after="0" w:line="240" w:lineRule="auto"/>
              <w:jc w:val="center"/>
              <w:rPr>
                <w:sz w:val="20"/>
                <w:szCs w:val="20"/>
              </w:rPr>
            </w:pPr>
            <w:r w:rsidRPr="00D031B4">
              <w:rPr>
                <w:sz w:val="20"/>
                <w:szCs w:val="20"/>
              </w:rPr>
              <w:t>23%</w:t>
            </w:r>
          </w:p>
        </w:tc>
        <w:tc>
          <w:tcPr>
            <w:tcW w:w="913" w:type="dxa"/>
            <w:shd w:val="clear" w:color="auto" w:fill="auto"/>
          </w:tcPr>
          <w:p w14:paraId="2FA18C45" w14:textId="77777777" w:rsidR="00D031B4" w:rsidRPr="00D031B4" w:rsidRDefault="00D031B4" w:rsidP="00D031B4">
            <w:pPr>
              <w:spacing w:after="0" w:line="240" w:lineRule="auto"/>
              <w:jc w:val="center"/>
              <w:rPr>
                <w:sz w:val="20"/>
                <w:szCs w:val="20"/>
              </w:rPr>
            </w:pPr>
            <w:r w:rsidRPr="00D031B4">
              <w:rPr>
                <w:sz w:val="20"/>
                <w:szCs w:val="20"/>
              </w:rPr>
              <w:t>33%</w:t>
            </w:r>
          </w:p>
        </w:tc>
        <w:tc>
          <w:tcPr>
            <w:tcW w:w="913" w:type="dxa"/>
            <w:shd w:val="clear" w:color="auto" w:fill="auto"/>
          </w:tcPr>
          <w:p w14:paraId="638F038A" w14:textId="77777777" w:rsidR="00D031B4" w:rsidRPr="00D031B4" w:rsidRDefault="00D031B4" w:rsidP="00D031B4">
            <w:pPr>
              <w:spacing w:after="0" w:line="240" w:lineRule="auto"/>
              <w:jc w:val="center"/>
              <w:rPr>
                <w:sz w:val="20"/>
                <w:szCs w:val="20"/>
              </w:rPr>
            </w:pPr>
            <w:r w:rsidRPr="00D031B4">
              <w:rPr>
                <w:sz w:val="20"/>
                <w:szCs w:val="20"/>
              </w:rPr>
              <w:t>--</w:t>
            </w:r>
          </w:p>
        </w:tc>
        <w:tc>
          <w:tcPr>
            <w:tcW w:w="913" w:type="dxa"/>
            <w:shd w:val="clear" w:color="auto" w:fill="auto"/>
          </w:tcPr>
          <w:p w14:paraId="0087A21F" w14:textId="77777777" w:rsidR="00D031B4" w:rsidRPr="00D031B4" w:rsidRDefault="00D031B4" w:rsidP="00D031B4">
            <w:pPr>
              <w:spacing w:after="0" w:line="240" w:lineRule="auto"/>
              <w:jc w:val="center"/>
              <w:rPr>
                <w:sz w:val="20"/>
                <w:szCs w:val="20"/>
              </w:rPr>
            </w:pPr>
            <w:r w:rsidRPr="00D031B4">
              <w:rPr>
                <w:sz w:val="20"/>
                <w:szCs w:val="20"/>
              </w:rPr>
              <w:t>--</w:t>
            </w:r>
          </w:p>
        </w:tc>
        <w:tc>
          <w:tcPr>
            <w:tcW w:w="913" w:type="dxa"/>
            <w:shd w:val="clear" w:color="auto" w:fill="auto"/>
          </w:tcPr>
          <w:p w14:paraId="6E6342B2" w14:textId="77777777" w:rsidR="00D031B4" w:rsidRPr="00D031B4" w:rsidRDefault="00D031B4" w:rsidP="00D031B4">
            <w:pPr>
              <w:spacing w:after="0" w:line="240" w:lineRule="auto"/>
              <w:jc w:val="center"/>
              <w:rPr>
                <w:sz w:val="20"/>
                <w:szCs w:val="20"/>
              </w:rPr>
            </w:pPr>
            <w:r w:rsidRPr="00D031B4">
              <w:rPr>
                <w:sz w:val="20"/>
                <w:szCs w:val="20"/>
              </w:rPr>
              <w:t>--</w:t>
            </w:r>
          </w:p>
        </w:tc>
        <w:tc>
          <w:tcPr>
            <w:tcW w:w="913" w:type="dxa"/>
          </w:tcPr>
          <w:p w14:paraId="710292C9" w14:textId="77777777" w:rsidR="00D031B4" w:rsidRPr="00D031B4" w:rsidRDefault="00D031B4" w:rsidP="00D031B4">
            <w:pPr>
              <w:spacing w:after="0" w:line="240" w:lineRule="auto"/>
              <w:jc w:val="center"/>
              <w:rPr>
                <w:sz w:val="20"/>
                <w:szCs w:val="20"/>
              </w:rPr>
            </w:pPr>
            <w:r w:rsidRPr="00D031B4">
              <w:rPr>
                <w:sz w:val="20"/>
                <w:szCs w:val="20"/>
              </w:rPr>
              <w:t>27%</w:t>
            </w:r>
          </w:p>
        </w:tc>
      </w:tr>
      <w:tr w:rsidR="00D031B4" w:rsidRPr="00D031B4" w14:paraId="3731B5D3" w14:textId="77777777" w:rsidTr="000D4042">
        <w:tc>
          <w:tcPr>
            <w:tcW w:w="3150" w:type="dxa"/>
            <w:shd w:val="clear" w:color="auto" w:fill="BFBFBF" w:themeFill="background1" w:themeFillShade="BF"/>
          </w:tcPr>
          <w:p w14:paraId="6BC42882" w14:textId="77777777" w:rsidR="00D031B4" w:rsidRPr="00D031B4" w:rsidRDefault="00D031B4" w:rsidP="00D031B4">
            <w:pPr>
              <w:spacing w:after="0" w:line="240" w:lineRule="auto"/>
              <w:rPr>
                <w:sz w:val="20"/>
                <w:szCs w:val="20"/>
              </w:rPr>
            </w:pPr>
            <w:r w:rsidRPr="00D031B4">
              <w:rPr>
                <w:sz w:val="20"/>
                <w:szCs w:val="20"/>
              </w:rPr>
              <w:t>Jackson Street</w:t>
            </w:r>
          </w:p>
        </w:tc>
        <w:tc>
          <w:tcPr>
            <w:tcW w:w="912" w:type="dxa"/>
            <w:shd w:val="clear" w:color="auto" w:fill="BFBFBF" w:themeFill="background1" w:themeFillShade="BF"/>
          </w:tcPr>
          <w:p w14:paraId="5F52F484" w14:textId="77777777" w:rsidR="00D031B4" w:rsidRPr="00D031B4" w:rsidRDefault="00D031B4" w:rsidP="00D031B4">
            <w:pPr>
              <w:spacing w:after="0" w:line="240" w:lineRule="auto"/>
              <w:jc w:val="center"/>
              <w:rPr>
                <w:sz w:val="20"/>
                <w:szCs w:val="20"/>
              </w:rPr>
            </w:pPr>
            <w:r w:rsidRPr="00D031B4">
              <w:rPr>
                <w:sz w:val="20"/>
                <w:szCs w:val="20"/>
              </w:rPr>
              <w:t>48%</w:t>
            </w:r>
          </w:p>
        </w:tc>
        <w:tc>
          <w:tcPr>
            <w:tcW w:w="913" w:type="dxa"/>
            <w:shd w:val="clear" w:color="auto" w:fill="BFBFBF" w:themeFill="background1" w:themeFillShade="BF"/>
          </w:tcPr>
          <w:p w14:paraId="0C7B5E5F" w14:textId="77777777" w:rsidR="00D031B4" w:rsidRPr="00D031B4" w:rsidRDefault="00D031B4" w:rsidP="00D031B4">
            <w:pPr>
              <w:spacing w:after="0" w:line="240" w:lineRule="auto"/>
              <w:jc w:val="center"/>
              <w:rPr>
                <w:sz w:val="20"/>
                <w:szCs w:val="20"/>
              </w:rPr>
            </w:pPr>
            <w:r w:rsidRPr="00D031B4">
              <w:rPr>
                <w:sz w:val="20"/>
                <w:szCs w:val="20"/>
              </w:rPr>
              <w:t>43%</w:t>
            </w:r>
          </w:p>
        </w:tc>
        <w:tc>
          <w:tcPr>
            <w:tcW w:w="913" w:type="dxa"/>
            <w:shd w:val="clear" w:color="auto" w:fill="BFBFBF" w:themeFill="background1" w:themeFillShade="BF"/>
          </w:tcPr>
          <w:p w14:paraId="73E023FF" w14:textId="77777777" w:rsidR="00D031B4" w:rsidRPr="00D031B4" w:rsidRDefault="00D031B4" w:rsidP="00D031B4">
            <w:pPr>
              <w:spacing w:after="0" w:line="240" w:lineRule="auto"/>
              <w:jc w:val="center"/>
              <w:rPr>
                <w:sz w:val="20"/>
                <w:szCs w:val="20"/>
              </w:rPr>
            </w:pPr>
            <w:r w:rsidRPr="00D031B4">
              <w:rPr>
                <w:sz w:val="20"/>
                <w:szCs w:val="20"/>
              </w:rPr>
              <w:t>59%</w:t>
            </w:r>
          </w:p>
        </w:tc>
        <w:tc>
          <w:tcPr>
            <w:tcW w:w="913" w:type="dxa"/>
            <w:shd w:val="clear" w:color="auto" w:fill="BFBFBF" w:themeFill="background1" w:themeFillShade="BF"/>
          </w:tcPr>
          <w:p w14:paraId="78D1E465" w14:textId="77777777" w:rsidR="00D031B4" w:rsidRPr="00D031B4" w:rsidRDefault="00D031B4" w:rsidP="00D031B4">
            <w:pPr>
              <w:spacing w:after="0" w:line="240" w:lineRule="auto"/>
              <w:jc w:val="center"/>
              <w:rPr>
                <w:sz w:val="20"/>
                <w:szCs w:val="20"/>
              </w:rPr>
            </w:pPr>
            <w:r w:rsidRPr="00D031B4">
              <w:rPr>
                <w:sz w:val="20"/>
                <w:szCs w:val="20"/>
              </w:rPr>
              <w:t>--</w:t>
            </w:r>
          </w:p>
        </w:tc>
        <w:tc>
          <w:tcPr>
            <w:tcW w:w="913" w:type="dxa"/>
            <w:shd w:val="clear" w:color="auto" w:fill="BFBFBF" w:themeFill="background1" w:themeFillShade="BF"/>
          </w:tcPr>
          <w:p w14:paraId="2733F326" w14:textId="77777777" w:rsidR="00D031B4" w:rsidRPr="00D031B4" w:rsidRDefault="00D031B4" w:rsidP="00D031B4">
            <w:pPr>
              <w:spacing w:after="0" w:line="240" w:lineRule="auto"/>
              <w:jc w:val="center"/>
              <w:rPr>
                <w:sz w:val="20"/>
                <w:szCs w:val="20"/>
              </w:rPr>
            </w:pPr>
            <w:r w:rsidRPr="00D031B4">
              <w:rPr>
                <w:sz w:val="20"/>
                <w:szCs w:val="20"/>
              </w:rPr>
              <w:t>--</w:t>
            </w:r>
          </w:p>
        </w:tc>
        <w:tc>
          <w:tcPr>
            <w:tcW w:w="913" w:type="dxa"/>
            <w:shd w:val="clear" w:color="auto" w:fill="BFBFBF" w:themeFill="background1" w:themeFillShade="BF"/>
          </w:tcPr>
          <w:p w14:paraId="0F03C768" w14:textId="77777777" w:rsidR="00D031B4" w:rsidRPr="00D031B4" w:rsidRDefault="00D031B4" w:rsidP="00D031B4">
            <w:pPr>
              <w:spacing w:after="0" w:line="240" w:lineRule="auto"/>
              <w:jc w:val="center"/>
              <w:rPr>
                <w:sz w:val="20"/>
                <w:szCs w:val="20"/>
              </w:rPr>
            </w:pPr>
            <w:r w:rsidRPr="00D031B4">
              <w:rPr>
                <w:sz w:val="20"/>
                <w:szCs w:val="20"/>
              </w:rPr>
              <w:t>--</w:t>
            </w:r>
          </w:p>
        </w:tc>
        <w:tc>
          <w:tcPr>
            <w:tcW w:w="913" w:type="dxa"/>
            <w:shd w:val="clear" w:color="auto" w:fill="BFBFBF" w:themeFill="background1" w:themeFillShade="BF"/>
          </w:tcPr>
          <w:p w14:paraId="1F05A904" w14:textId="77777777" w:rsidR="00D031B4" w:rsidRPr="00D031B4" w:rsidRDefault="00D031B4" w:rsidP="00D031B4">
            <w:pPr>
              <w:spacing w:after="0" w:line="240" w:lineRule="auto"/>
              <w:jc w:val="center"/>
              <w:rPr>
                <w:sz w:val="20"/>
                <w:szCs w:val="20"/>
              </w:rPr>
            </w:pPr>
            <w:r w:rsidRPr="00D031B4">
              <w:rPr>
                <w:sz w:val="20"/>
                <w:szCs w:val="20"/>
              </w:rPr>
              <w:t>50%</w:t>
            </w:r>
          </w:p>
        </w:tc>
      </w:tr>
      <w:tr w:rsidR="00D031B4" w:rsidRPr="00D031B4" w14:paraId="01670E9D" w14:textId="77777777" w:rsidTr="000D4042">
        <w:tc>
          <w:tcPr>
            <w:tcW w:w="3150" w:type="dxa"/>
            <w:shd w:val="clear" w:color="auto" w:fill="auto"/>
          </w:tcPr>
          <w:p w14:paraId="09194269" w14:textId="77777777" w:rsidR="00D031B4" w:rsidRPr="00D031B4" w:rsidRDefault="00D031B4" w:rsidP="00D031B4">
            <w:pPr>
              <w:spacing w:after="0" w:line="240" w:lineRule="auto"/>
              <w:rPr>
                <w:sz w:val="20"/>
                <w:szCs w:val="20"/>
              </w:rPr>
            </w:pPr>
            <w:r w:rsidRPr="00D031B4">
              <w:rPr>
                <w:sz w:val="20"/>
                <w:szCs w:val="20"/>
              </w:rPr>
              <w:t>Leeds</w:t>
            </w:r>
          </w:p>
        </w:tc>
        <w:tc>
          <w:tcPr>
            <w:tcW w:w="912" w:type="dxa"/>
            <w:shd w:val="clear" w:color="auto" w:fill="auto"/>
          </w:tcPr>
          <w:p w14:paraId="2915790F" w14:textId="77777777" w:rsidR="00D031B4" w:rsidRPr="00D031B4" w:rsidRDefault="00D031B4" w:rsidP="00D031B4">
            <w:pPr>
              <w:spacing w:after="0" w:line="240" w:lineRule="auto"/>
              <w:jc w:val="center"/>
              <w:rPr>
                <w:sz w:val="20"/>
                <w:szCs w:val="20"/>
              </w:rPr>
            </w:pPr>
            <w:r w:rsidRPr="00D031B4">
              <w:rPr>
                <w:sz w:val="20"/>
                <w:szCs w:val="20"/>
              </w:rPr>
              <w:t>53%</w:t>
            </w:r>
          </w:p>
        </w:tc>
        <w:tc>
          <w:tcPr>
            <w:tcW w:w="913" w:type="dxa"/>
            <w:shd w:val="clear" w:color="auto" w:fill="auto"/>
          </w:tcPr>
          <w:p w14:paraId="37D1EFCB" w14:textId="77777777" w:rsidR="00D031B4" w:rsidRPr="00D031B4" w:rsidRDefault="00D031B4" w:rsidP="00D031B4">
            <w:pPr>
              <w:spacing w:after="0" w:line="240" w:lineRule="auto"/>
              <w:jc w:val="center"/>
              <w:rPr>
                <w:sz w:val="20"/>
                <w:szCs w:val="20"/>
              </w:rPr>
            </w:pPr>
            <w:r w:rsidRPr="00D031B4">
              <w:rPr>
                <w:sz w:val="20"/>
                <w:szCs w:val="20"/>
              </w:rPr>
              <w:t>38%</w:t>
            </w:r>
          </w:p>
        </w:tc>
        <w:tc>
          <w:tcPr>
            <w:tcW w:w="913" w:type="dxa"/>
            <w:shd w:val="clear" w:color="auto" w:fill="auto"/>
          </w:tcPr>
          <w:p w14:paraId="0BE91332" w14:textId="77777777" w:rsidR="00D031B4" w:rsidRPr="00D031B4" w:rsidRDefault="00D031B4" w:rsidP="00D031B4">
            <w:pPr>
              <w:spacing w:after="0" w:line="240" w:lineRule="auto"/>
              <w:jc w:val="center"/>
              <w:rPr>
                <w:sz w:val="20"/>
                <w:szCs w:val="20"/>
              </w:rPr>
            </w:pPr>
            <w:r w:rsidRPr="00D031B4">
              <w:rPr>
                <w:sz w:val="20"/>
                <w:szCs w:val="20"/>
              </w:rPr>
              <w:t>56%</w:t>
            </w:r>
          </w:p>
        </w:tc>
        <w:tc>
          <w:tcPr>
            <w:tcW w:w="913" w:type="dxa"/>
            <w:shd w:val="clear" w:color="auto" w:fill="auto"/>
          </w:tcPr>
          <w:p w14:paraId="07920D7B" w14:textId="77777777" w:rsidR="00D031B4" w:rsidRPr="00D031B4" w:rsidRDefault="00D031B4" w:rsidP="00D031B4">
            <w:pPr>
              <w:spacing w:after="0" w:line="240" w:lineRule="auto"/>
              <w:jc w:val="center"/>
              <w:rPr>
                <w:sz w:val="20"/>
                <w:szCs w:val="20"/>
              </w:rPr>
            </w:pPr>
            <w:r w:rsidRPr="00D031B4">
              <w:rPr>
                <w:sz w:val="20"/>
                <w:szCs w:val="20"/>
              </w:rPr>
              <w:t>--</w:t>
            </w:r>
          </w:p>
        </w:tc>
        <w:tc>
          <w:tcPr>
            <w:tcW w:w="913" w:type="dxa"/>
            <w:shd w:val="clear" w:color="auto" w:fill="auto"/>
          </w:tcPr>
          <w:p w14:paraId="091BD086" w14:textId="77777777" w:rsidR="00D031B4" w:rsidRPr="00D031B4" w:rsidRDefault="00D031B4" w:rsidP="00D031B4">
            <w:pPr>
              <w:spacing w:after="0" w:line="240" w:lineRule="auto"/>
              <w:jc w:val="center"/>
              <w:rPr>
                <w:sz w:val="20"/>
                <w:szCs w:val="20"/>
              </w:rPr>
            </w:pPr>
            <w:r w:rsidRPr="00D031B4">
              <w:rPr>
                <w:sz w:val="20"/>
                <w:szCs w:val="20"/>
              </w:rPr>
              <w:t>--</w:t>
            </w:r>
          </w:p>
        </w:tc>
        <w:tc>
          <w:tcPr>
            <w:tcW w:w="913" w:type="dxa"/>
            <w:shd w:val="clear" w:color="auto" w:fill="auto"/>
          </w:tcPr>
          <w:p w14:paraId="0B1B57EF" w14:textId="77777777" w:rsidR="00D031B4" w:rsidRPr="00D031B4" w:rsidRDefault="00D031B4" w:rsidP="00D031B4">
            <w:pPr>
              <w:spacing w:after="0" w:line="240" w:lineRule="auto"/>
              <w:jc w:val="center"/>
              <w:rPr>
                <w:sz w:val="20"/>
                <w:szCs w:val="20"/>
              </w:rPr>
            </w:pPr>
            <w:r w:rsidRPr="00D031B4">
              <w:rPr>
                <w:sz w:val="20"/>
                <w:szCs w:val="20"/>
              </w:rPr>
              <w:t>--</w:t>
            </w:r>
          </w:p>
        </w:tc>
        <w:tc>
          <w:tcPr>
            <w:tcW w:w="913" w:type="dxa"/>
          </w:tcPr>
          <w:p w14:paraId="33092898" w14:textId="77777777" w:rsidR="00D031B4" w:rsidRPr="00D031B4" w:rsidRDefault="00D031B4" w:rsidP="00D031B4">
            <w:pPr>
              <w:spacing w:after="0" w:line="240" w:lineRule="auto"/>
              <w:jc w:val="center"/>
              <w:rPr>
                <w:sz w:val="20"/>
                <w:szCs w:val="20"/>
              </w:rPr>
            </w:pPr>
            <w:r w:rsidRPr="00D031B4">
              <w:rPr>
                <w:sz w:val="20"/>
                <w:szCs w:val="20"/>
              </w:rPr>
              <w:t>49%</w:t>
            </w:r>
          </w:p>
        </w:tc>
      </w:tr>
      <w:tr w:rsidR="00D031B4" w:rsidRPr="00D031B4" w14:paraId="27B6042F" w14:textId="77777777" w:rsidTr="000D4042">
        <w:tc>
          <w:tcPr>
            <w:tcW w:w="3150" w:type="dxa"/>
            <w:shd w:val="clear" w:color="auto" w:fill="BFBFBF" w:themeFill="background1" w:themeFillShade="BF"/>
          </w:tcPr>
          <w:p w14:paraId="69A843C5" w14:textId="77777777" w:rsidR="00D031B4" w:rsidRPr="00D031B4" w:rsidRDefault="00D031B4" w:rsidP="00D031B4">
            <w:pPr>
              <w:spacing w:after="0" w:line="240" w:lineRule="auto"/>
              <w:rPr>
                <w:sz w:val="20"/>
                <w:szCs w:val="20"/>
              </w:rPr>
            </w:pPr>
            <w:r w:rsidRPr="00D031B4">
              <w:rPr>
                <w:sz w:val="20"/>
                <w:szCs w:val="20"/>
              </w:rPr>
              <w:t>Finn Ryan Road</w:t>
            </w:r>
          </w:p>
        </w:tc>
        <w:tc>
          <w:tcPr>
            <w:tcW w:w="912" w:type="dxa"/>
            <w:shd w:val="clear" w:color="auto" w:fill="BFBFBF" w:themeFill="background1" w:themeFillShade="BF"/>
          </w:tcPr>
          <w:p w14:paraId="773CD93F" w14:textId="77777777" w:rsidR="00D031B4" w:rsidRPr="00D031B4" w:rsidRDefault="00D031B4" w:rsidP="00D031B4">
            <w:pPr>
              <w:spacing w:after="0" w:line="240" w:lineRule="auto"/>
              <w:jc w:val="center"/>
              <w:rPr>
                <w:sz w:val="20"/>
                <w:szCs w:val="20"/>
              </w:rPr>
            </w:pPr>
            <w:r w:rsidRPr="00D031B4">
              <w:rPr>
                <w:sz w:val="20"/>
                <w:szCs w:val="20"/>
              </w:rPr>
              <w:t>88%</w:t>
            </w:r>
          </w:p>
        </w:tc>
        <w:tc>
          <w:tcPr>
            <w:tcW w:w="913" w:type="dxa"/>
            <w:shd w:val="clear" w:color="auto" w:fill="BFBFBF" w:themeFill="background1" w:themeFillShade="BF"/>
          </w:tcPr>
          <w:p w14:paraId="746734C7" w14:textId="77777777" w:rsidR="00D031B4" w:rsidRPr="00D031B4" w:rsidRDefault="00D031B4" w:rsidP="00D031B4">
            <w:pPr>
              <w:spacing w:after="0" w:line="240" w:lineRule="auto"/>
              <w:jc w:val="center"/>
              <w:rPr>
                <w:sz w:val="20"/>
                <w:szCs w:val="20"/>
              </w:rPr>
            </w:pPr>
            <w:r w:rsidRPr="00D031B4">
              <w:rPr>
                <w:sz w:val="20"/>
                <w:szCs w:val="20"/>
              </w:rPr>
              <w:t>31%</w:t>
            </w:r>
          </w:p>
        </w:tc>
        <w:tc>
          <w:tcPr>
            <w:tcW w:w="913" w:type="dxa"/>
            <w:shd w:val="clear" w:color="auto" w:fill="BFBFBF" w:themeFill="background1" w:themeFillShade="BF"/>
          </w:tcPr>
          <w:p w14:paraId="3660AFE7" w14:textId="77777777" w:rsidR="00D031B4" w:rsidRPr="00D031B4" w:rsidRDefault="00D031B4" w:rsidP="00D031B4">
            <w:pPr>
              <w:spacing w:after="0" w:line="240" w:lineRule="auto"/>
              <w:jc w:val="center"/>
              <w:rPr>
                <w:sz w:val="20"/>
                <w:szCs w:val="20"/>
              </w:rPr>
            </w:pPr>
            <w:r w:rsidRPr="00D031B4">
              <w:rPr>
                <w:sz w:val="20"/>
                <w:szCs w:val="20"/>
              </w:rPr>
              <w:t>55%</w:t>
            </w:r>
          </w:p>
        </w:tc>
        <w:tc>
          <w:tcPr>
            <w:tcW w:w="913" w:type="dxa"/>
            <w:shd w:val="clear" w:color="auto" w:fill="BFBFBF" w:themeFill="background1" w:themeFillShade="BF"/>
          </w:tcPr>
          <w:p w14:paraId="36490344" w14:textId="77777777" w:rsidR="00D031B4" w:rsidRPr="00D031B4" w:rsidRDefault="00D031B4" w:rsidP="00D031B4">
            <w:pPr>
              <w:spacing w:after="0" w:line="240" w:lineRule="auto"/>
              <w:jc w:val="center"/>
              <w:rPr>
                <w:sz w:val="20"/>
                <w:szCs w:val="20"/>
              </w:rPr>
            </w:pPr>
            <w:r w:rsidRPr="00D031B4">
              <w:rPr>
                <w:sz w:val="20"/>
                <w:szCs w:val="20"/>
              </w:rPr>
              <w:t>--</w:t>
            </w:r>
          </w:p>
        </w:tc>
        <w:tc>
          <w:tcPr>
            <w:tcW w:w="913" w:type="dxa"/>
            <w:shd w:val="clear" w:color="auto" w:fill="BFBFBF" w:themeFill="background1" w:themeFillShade="BF"/>
          </w:tcPr>
          <w:p w14:paraId="2A0F1315" w14:textId="77777777" w:rsidR="00D031B4" w:rsidRPr="00D031B4" w:rsidRDefault="00D031B4" w:rsidP="00D031B4">
            <w:pPr>
              <w:spacing w:after="0" w:line="240" w:lineRule="auto"/>
              <w:jc w:val="center"/>
              <w:rPr>
                <w:sz w:val="20"/>
                <w:szCs w:val="20"/>
              </w:rPr>
            </w:pPr>
            <w:r w:rsidRPr="00D031B4">
              <w:rPr>
                <w:sz w:val="20"/>
                <w:szCs w:val="20"/>
              </w:rPr>
              <w:t>--</w:t>
            </w:r>
          </w:p>
        </w:tc>
        <w:tc>
          <w:tcPr>
            <w:tcW w:w="913" w:type="dxa"/>
            <w:shd w:val="clear" w:color="auto" w:fill="BFBFBF" w:themeFill="background1" w:themeFillShade="BF"/>
          </w:tcPr>
          <w:p w14:paraId="1F5BDC21" w14:textId="77777777" w:rsidR="00D031B4" w:rsidRPr="00D031B4" w:rsidRDefault="00D031B4" w:rsidP="00D031B4">
            <w:pPr>
              <w:spacing w:after="0" w:line="240" w:lineRule="auto"/>
              <w:jc w:val="center"/>
              <w:rPr>
                <w:sz w:val="20"/>
                <w:szCs w:val="20"/>
              </w:rPr>
            </w:pPr>
            <w:r w:rsidRPr="00D031B4">
              <w:rPr>
                <w:sz w:val="20"/>
                <w:szCs w:val="20"/>
              </w:rPr>
              <w:t>--</w:t>
            </w:r>
          </w:p>
        </w:tc>
        <w:tc>
          <w:tcPr>
            <w:tcW w:w="913" w:type="dxa"/>
            <w:shd w:val="clear" w:color="auto" w:fill="BFBFBF" w:themeFill="background1" w:themeFillShade="BF"/>
          </w:tcPr>
          <w:p w14:paraId="2218AD1D" w14:textId="77777777" w:rsidR="00D031B4" w:rsidRPr="00D031B4" w:rsidRDefault="00D031B4" w:rsidP="00D031B4">
            <w:pPr>
              <w:spacing w:after="0" w:line="240" w:lineRule="auto"/>
              <w:jc w:val="center"/>
              <w:rPr>
                <w:sz w:val="20"/>
                <w:szCs w:val="20"/>
              </w:rPr>
            </w:pPr>
            <w:r w:rsidRPr="00D031B4">
              <w:rPr>
                <w:sz w:val="20"/>
                <w:szCs w:val="20"/>
              </w:rPr>
              <w:t>57%</w:t>
            </w:r>
          </w:p>
        </w:tc>
      </w:tr>
      <w:tr w:rsidR="00D031B4" w:rsidRPr="00D031B4" w14:paraId="22170C48" w14:textId="77777777" w:rsidTr="000D4042">
        <w:tc>
          <w:tcPr>
            <w:tcW w:w="3150" w:type="dxa"/>
            <w:shd w:val="clear" w:color="auto" w:fill="auto"/>
          </w:tcPr>
          <w:p w14:paraId="0CCB3FF7" w14:textId="42F223EE" w:rsidR="00D031B4" w:rsidRPr="00D031B4" w:rsidRDefault="00D031B4" w:rsidP="00D031B4">
            <w:pPr>
              <w:spacing w:after="0" w:line="240" w:lineRule="auto"/>
              <w:rPr>
                <w:sz w:val="20"/>
                <w:szCs w:val="20"/>
              </w:rPr>
            </w:pPr>
            <w:r w:rsidRPr="00D031B4">
              <w:rPr>
                <w:sz w:val="20"/>
                <w:szCs w:val="20"/>
              </w:rPr>
              <w:t>Kennedy M</w:t>
            </w:r>
            <w:r w:rsidR="00DA79A4">
              <w:rPr>
                <w:sz w:val="20"/>
                <w:szCs w:val="20"/>
              </w:rPr>
              <w:t xml:space="preserve">iddle </w:t>
            </w:r>
            <w:r w:rsidRPr="00D031B4">
              <w:rPr>
                <w:sz w:val="20"/>
                <w:szCs w:val="20"/>
              </w:rPr>
              <w:t>S</w:t>
            </w:r>
            <w:r w:rsidR="00DA79A4">
              <w:rPr>
                <w:sz w:val="20"/>
                <w:szCs w:val="20"/>
              </w:rPr>
              <w:t>chool</w:t>
            </w:r>
          </w:p>
        </w:tc>
        <w:tc>
          <w:tcPr>
            <w:tcW w:w="912" w:type="dxa"/>
            <w:shd w:val="clear" w:color="auto" w:fill="auto"/>
          </w:tcPr>
          <w:p w14:paraId="6C61A5BE" w14:textId="77777777" w:rsidR="00D031B4" w:rsidRPr="00D031B4" w:rsidRDefault="00D031B4" w:rsidP="00D031B4">
            <w:pPr>
              <w:spacing w:after="0" w:line="240" w:lineRule="auto"/>
              <w:jc w:val="center"/>
              <w:rPr>
                <w:sz w:val="20"/>
                <w:szCs w:val="20"/>
              </w:rPr>
            </w:pPr>
            <w:r w:rsidRPr="00D031B4">
              <w:rPr>
                <w:sz w:val="20"/>
                <w:szCs w:val="20"/>
              </w:rPr>
              <w:t>--</w:t>
            </w:r>
          </w:p>
        </w:tc>
        <w:tc>
          <w:tcPr>
            <w:tcW w:w="913" w:type="dxa"/>
            <w:shd w:val="clear" w:color="auto" w:fill="auto"/>
          </w:tcPr>
          <w:p w14:paraId="79206102" w14:textId="77777777" w:rsidR="00D031B4" w:rsidRPr="00D031B4" w:rsidRDefault="00D031B4" w:rsidP="00D031B4">
            <w:pPr>
              <w:spacing w:after="0" w:line="240" w:lineRule="auto"/>
              <w:jc w:val="center"/>
              <w:rPr>
                <w:sz w:val="20"/>
                <w:szCs w:val="20"/>
              </w:rPr>
            </w:pPr>
            <w:r w:rsidRPr="00D031B4">
              <w:rPr>
                <w:sz w:val="20"/>
                <w:szCs w:val="20"/>
              </w:rPr>
              <w:t>--</w:t>
            </w:r>
          </w:p>
        </w:tc>
        <w:tc>
          <w:tcPr>
            <w:tcW w:w="913" w:type="dxa"/>
            <w:shd w:val="clear" w:color="auto" w:fill="auto"/>
          </w:tcPr>
          <w:p w14:paraId="6A3674A6" w14:textId="77777777" w:rsidR="00D031B4" w:rsidRPr="00D031B4" w:rsidRDefault="00D031B4" w:rsidP="00D031B4">
            <w:pPr>
              <w:spacing w:after="0" w:line="240" w:lineRule="auto"/>
              <w:jc w:val="center"/>
              <w:rPr>
                <w:sz w:val="20"/>
                <w:szCs w:val="20"/>
              </w:rPr>
            </w:pPr>
            <w:r w:rsidRPr="00D031B4">
              <w:rPr>
                <w:sz w:val="20"/>
                <w:szCs w:val="20"/>
              </w:rPr>
              <w:t>--</w:t>
            </w:r>
          </w:p>
        </w:tc>
        <w:tc>
          <w:tcPr>
            <w:tcW w:w="913" w:type="dxa"/>
            <w:shd w:val="clear" w:color="auto" w:fill="auto"/>
          </w:tcPr>
          <w:p w14:paraId="4625E5F0" w14:textId="77777777" w:rsidR="00D031B4" w:rsidRPr="00D031B4" w:rsidRDefault="00D031B4" w:rsidP="00D031B4">
            <w:pPr>
              <w:spacing w:after="0" w:line="240" w:lineRule="auto"/>
              <w:jc w:val="center"/>
              <w:rPr>
                <w:sz w:val="20"/>
                <w:szCs w:val="20"/>
              </w:rPr>
            </w:pPr>
            <w:r w:rsidRPr="00D031B4">
              <w:rPr>
                <w:sz w:val="20"/>
                <w:szCs w:val="20"/>
              </w:rPr>
              <w:t>39%</w:t>
            </w:r>
          </w:p>
        </w:tc>
        <w:tc>
          <w:tcPr>
            <w:tcW w:w="913" w:type="dxa"/>
            <w:shd w:val="clear" w:color="auto" w:fill="auto"/>
          </w:tcPr>
          <w:p w14:paraId="36F2F5AA" w14:textId="77777777" w:rsidR="00D031B4" w:rsidRPr="00D031B4" w:rsidRDefault="00D031B4" w:rsidP="00D031B4">
            <w:pPr>
              <w:spacing w:after="0" w:line="240" w:lineRule="auto"/>
              <w:jc w:val="center"/>
              <w:rPr>
                <w:sz w:val="20"/>
                <w:szCs w:val="20"/>
              </w:rPr>
            </w:pPr>
            <w:r w:rsidRPr="00D031B4">
              <w:rPr>
                <w:sz w:val="20"/>
                <w:szCs w:val="20"/>
              </w:rPr>
              <w:t>54%</w:t>
            </w:r>
          </w:p>
        </w:tc>
        <w:tc>
          <w:tcPr>
            <w:tcW w:w="913" w:type="dxa"/>
            <w:shd w:val="clear" w:color="auto" w:fill="auto"/>
          </w:tcPr>
          <w:p w14:paraId="21C74D8E" w14:textId="77777777" w:rsidR="00D031B4" w:rsidRPr="00D031B4" w:rsidRDefault="00D031B4" w:rsidP="00D031B4">
            <w:pPr>
              <w:spacing w:after="0" w:line="240" w:lineRule="auto"/>
              <w:jc w:val="center"/>
              <w:rPr>
                <w:sz w:val="20"/>
                <w:szCs w:val="20"/>
              </w:rPr>
            </w:pPr>
            <w:r w:rsidRPr="00D031B4">
              <w:rPr>
                <w:sz w:val="20"/>
                <w:szCs w:val="20"/>
              </w:rPr>
              <w:t>56%</w:t>
            </w:r>
          </w:p>
        </w:tc>
        <w:tc>
          <w:tcPr>
            <w:tcW w:w="913" w:type="dxa"/>
          </w:tcPr>
          <w:p w14:paraId="75F70F68" w14:textId="77777777" w:rsidR="00D031B4" w:rsidRPr="00D031B4" w:rsidRDefault="00D031B4" w:rsidP="00D031B4">
            <w:pPr>
              <w:spacing w:after="0" w:line="240" w:lineRule="auto"/>
              <w:jc w:val="center"/>
              <w:rPr>
                <w:sz w:val="20"/>
                <w:szCs w:val="20"/>
              </w:rPr>
            </w:pPr>
            <w:r w:rsidRPr="00D031B4">
              <w:rPr>
                <w:sz w:val="20"/>
                <w:szCs w:val="20"/>
              </w:rPr>
              <w:t>50%</w:t>
            </w:r>
          </w:p>
        </w:tc>
      </w:tr>
      <w:tr w:rsidR="00D031B4" w:rsidRPr="00D031B4" w14:paraId="7EAB626F" w14:textId="77777777" w:rsidTr="000D4042">
        <w:tc>
          <w:tcPr>
            <w:tcW w:w="3150" w:type="dxa"/>
            <w:shd w:val="clear" w:color="auto" w:fill="BFBFBF" w:themeFill="background1" w:themeFillShade="BF"/>
          </w:tcPr>
          <w:p w14:paraId="693EF79A" w14:textId="01E50823" w:rsidR="00D031B4" w:rsidRPr="00D031B4" w:rsidRDefault="00D031B4" w:rsidP="00DA79A4">
            <w:pPr>
              <w:spacing w:after="0" w:line="240" w:lineRule="auto"/>
              <w:rPr>
                <w:sz w:val="20"/>
                <w:szCs w:val="20"/>
              </w:rPr>
            </w:pPr>
            <w:r w:rsidRPr="00D031B4">
              <w:rPr>
                <w:sz w:val="20"/>
                <w:szCs w:val="20"/>
              </w:rPr>
              <w:t>District</w:t>
            </w:r>
          </w:p>
        </w:tc>
        <w:tc>
          <w:tcPr>
            <w:tcW w:w="912" w:type="dxa"/>
            <w:shd w:val="clear" w:color="auto" w:fill="BFBFBF" w:themeFill="background1" w:themeFillShade="BF"/>
          </w:tcPr>
          <w:p w14:paraId="2FADB9CB" w14:textId="77777777" w:rsidR="00D031B4" w:rsidRPr="00D031B4" w:rsidRDefault="00D031B4" w:rsidP="00D031B4">
            <w:pPr>
              <w:spacing w:after="0" w:line="240" w:lineRule="auto"/>
              <w:jc w:val="center"/>
              <w:rPr>
                <w:sz w:val="20"/>
                <w:szCs w:val="20"/>
              </w:rPr>
            </w:pPr>
            <w:r w:rsidRPr="00D031B4">
              <w:rPr>
                <w:sz w:val="20"/>
                <w:szCs w:val="20"/>
              </w:rPr>
              <w:t>52%</w:t>
            </w:r>
          </w:p>
        </w:tc>
        <w:tc>
          <w:tcPr>
            <w:tcW w:w="913" w:type="dxa"/>
            <w:shd w:val="clear" w:color="auto" w:fill="BFBFBF" w:themeFill="background1" w:themeFillShade="BF"/>
          </w:tcPr>
          <w:p w14:paraId="36BD7B56" w14:textId="77777777" w:rsidR="00D031B4" w:rsidRPr="00D031B4" w:rsidRDefault="00D031B4" w:rsidP="00D031B4">
            <w:pPr>
              <w:spacing w:after="0" w:line="240" w:lineRule="auto"/>
              <w:jc w:val="center"/>
              <w:rPr>
                <w:sz w:val="20"/>
                <w:szCs w:val="20"/>
              </w:rPr>
            </w:pPr>
            <w:r w:rsidRPr="00D031B4">
              <w:rPr>
                <w:sz w:val="20"/>
                <w:szCs w:val="20"/>
              </w:rPr>
              <w:t>36%</w:t>
            </w:r>
          </w:p>
        </w:tc>
        <w:tc>
          <w:tcPr>
            <w:tcW w:w="913" w:type="dxa"/>
            <w:shd w:val="clear" w:color="auto" w:fill="BFBFBF" w:themeFill="background1" w:themeFillShade="BF"/>
          </w:tcPr>
          <w:p w14:paraId="1E315CE0" w14:textId="77777777" w:rsidR="00D031B4" w:rsidRPr="00D031B4" w:rsidRDefault="00D031B4" w:rsidP="00D031B4">
            <w:pPr>
              <w:spacing w:after="0" w:line="240" w:lineRule="auto"/>
              <w:jc w:val="center"/>
              <w:rPr>
                <w:sz w:val="20"/>
                <w:szCs w:val="20"/>
              </w:rPr>
            </w:pPr>
            <w:r w:rsidRPr="00D031B4">
              <w:rPr>
                <w:sz w:val="20"/>
                <w:szCs w:val="20"/>
              </w:rPr>
              <w:t>51%</w:t>
            </w:r>
          </w:p>
        </w:tc>
        <w:tc>
          <w:tcPr>
            <w:tcW w:w="913" w:type="dxa"/>
            <w:shd w:val="clear" w:color="auto" w:fill="BFBFBF" w:themeFill="background1" w:themeFillShade="BF"/>
          </w:tcPr>
          <w:p w14:paraId="66C4AD8D" w14:textId="77777777" w:rsidR="00D031B4" w:rsidRPr="00D031B4" w:rsidRDefault="00D031B4" w:rsidP="00D031B4">
            <w:pPr>
              <w:spacing w:after="0" w:line="240" w:lineRule="auto"/>
              <w:jc w:val="center"/>
              <w:rPr>
                <w:sz w:val="20"/>
                <w:szCs w:val="20"/>
              </w:rPr>
            </w:pPr>
            <w:r w:rsidRPr="00D031B4">
              <w:rPr>
                <w:sz w:val="20"/>
                <w:szCs w:val="20"/>
              </w:rPr>
              <w:t>38%</w:t>
            </w:r>
          </w:p>
        </w:tc>
        <w:tc>
          <w:tcPr>
            <w:tcW w:w="913" w:type="dxa"/>
            <w:shd w:val="clear" w:color="auto" w:fill="BFBFBF" w:themeFill="background1" w:themeFillShade="BF"/>
          </w:tcPr>
          <w:p w14:paraId="2242F28F" w14:textId="77777777" w:rsidR="00D031B4" w:rsidRPr="00D031B4" w:rsidRDefault="00D031B4" w:rsidP="00D031B4">
            <w:pPr>
              <w:spacing w:after="0" w:line="240" w:lineRule="auto"/>
              <w:jc w:val="center"/>
              <w:rPr>
                <w:sz w:val="20"/>
                <w:szCs w:val="20"/>
              </w:rPr>
            </w:pPr>
            <w:r w:rsidRPr="00D031B4">
              <w:rPr>
                <w:sz w:val="20"/>
                <w:szCs w:val="20"/>
              </w:rPr>
              <w:t>53%</w:t>
            </w:r>
          </w:p>
        </w:tc>
        <w:tc>
          <w:tcPr>
            <w:tcW w:w="913" w:type="dxa"/>
            <w:shd w:val="clear" w:color="auto" w:fill="BFBFBF" w:themeFill="background1" w:themeFillShade="BF"/>
          </w:tcPr>
          <w:p w14:paraId="7D6026D8" w14:textId="77777777" w:rsidR="00D031B4" w:rsidRPr="00D031B4" w:rsidRDefault="00D031B4" w:rsidP="00D031B4">
            <w:pPr>
              <w:spacing w:after="0" w:line="240" w:lineRule="auto"/>
              <w:jc w:val="center"/>
              <w:rPr>
                <w:sz w:val="20"/>
                <w:szCs w:val="20"/>
              </w:rPr>
            </w:pPr>
            <w:r w:rsidRPr="00D031B4">
              <w:rPr>
                <w:sz w:val="20"/>
                <w:szCs w:val="20"/>
              </w:rPr>
              <w:t>55%</w:t>
            </w:r>
          </w:p>
        </w:tc>
        <w:tc>
          <w:tcPr>
            <w:tcW w:w="913" w:type="dxa"/>
            <w:shd w:val="clear" w:color="auto" w:fill="BFBFBF" w:themeFill="background1" w:themeFillShade="BF"/>
          </w:tcPr>
          <w:p w14:paraId="6CBF36EF" w14:textId="77777777" w:rsidR="00D031B4" w:rsidRPr="00D031B4" w:rsidRDefault="00D031B4" w:rsidP="00D031B4">
            <w:pPr>
              <w:spacing w:after="0" w:line="240" w:lineRule="auto"/>
              <w:jc w:val="center"/>
              <w:rPr>
                <w:sz w:val="20"/>
                <w:szCs w:val="20"/>
              </w:rPr>
            </w:pPr>
            <w:r w:rsidRPr="00D031B4">
              <w:rPr>
                <w:sz w:val="20"/>
                <w:szCs w:val="20"/>
              </w:rPr>
              <w:t>48%</w:t>
            </w:r>
          </w:p>
        </w:tc>
      </w:tr>
      <w:tr w:rsidR="00D031B4" w:rsidRPr="00D031B4" w14:paraId="57479BC2" w14:textId="77777777" w:rsidTr="000D4042">
        <w:tc>
          <w:tcPr>
            <w:tcW w:w="3150" w:type="dxa"/>
            <w:shd w:val="clear" w:color="auto" w:fill="auto"/>
          </w:tcPr>
          <w:p w14:paraId="0FEC4705" w14:textId="77777777" w:rsidR="00D031B4" w:rsidRPr="00D031B4" w:rsidRDefault="00D031B4" w:rsidP="00D031B4">
            <w:pPr>
              <w:spacing w:after="0" w:line="240" w:lineRule="auto"/>
              <w:rPr>
                <w:sz w:val="20"/>
                <w:szCs w:val="20"/>
              </w:rPr>
            </w:pPr>
            <w:r w:rsidRPr="00D031B4">
              <w:rPr>
                <w:sz w:val="20"/>
                <w:szCs w:val="20"/>
              </w:rPr>
              <w:t>State</w:t>
            </w:r>
          </w:p>
        </w:tc>
        <w:tc>
          <w:tcPr>
            <w:tcW w:w="912" w:type="dxa"/>
            <w:shd w:val="clear" w:color="auto" w:fill="auto"/>
          </w:tcPr>
          <w:p w14:paraId="766D46AE" w14:textId="77777777" w:rsidR="00D031B4" w:rsidRPr="00D031B4" w:rsidRDefault="00D031B4" w:rsidP="00D031B4">
            <w:pPr>
              <w:spacing w:after="0" w:line="240" w:lineRule="auto"/>
              <w:jc w:val="center"/>
              <w:rPr>
                <w:sz w:val="20"/>
                <w:szCs w:val="20"/>
              </w:rPr>
            </w:pPr>
            <w:r w:rsidRPr="00D031B4">
              <w:rPr>
                <w:sz w:val="20"/>
                <w:szCs w:val="20"/>
              </w:rPr>
              <w:t>50%</w:t>
            </w:r>
          </w:p>
        </w:tc>
        <w:tc>
          <w:tcPr>
            <w:tcW w:w="913" w:type="dxa"/>
            <w:shd w:val="clear" w:color="auto" w:fill="auto"/>
          </w:tcPr>
          <w:p w14:paraId="593D866F" w14:textId="77777777" w:rsidR="00D031B4" w:rsidRPr="00D031B4" w:rsidRDefault="00D031B4" w:rsidP="00D031B4">
            <w:pPr>
              <w:spacing w:after="0" w:line="240" w:lineRule="auto"/>
              <w:jc w:val="center"/>
              <w:rPr>
                <w:sz w:val="20"/>
                <w:szCs w:val="20"/>
              </w:rPr>
            </w:pPr>
            <w:r w:rsidRPr="00D031B4">
              <w:rPr>
                <w:sz w:val="20"/>
                <w:szCs w:val="20"/>
              </w:rPr>
              <w:t>48%</w:t>
            </w:r>
          </w:p>
        </w:tc>
        <w:tc>
          <w:tcPr>
            <w:tcW w:w="913" w:type="dxa"/>
            <w:shd w:val="clear" w:color="auto" w:fill="auto"/>
          </w:tcPr>
          <w:p w14:paraId="285B28AB" w14:textId="77777777" w:rsidR="00D031B4" w:rsidRPr="00D031B4" w:rsidRDefault="00D031B4" w:rsidP="00D031B4">
            <w:pPr>
              <w:spacing w:after="0" w:line="240" w:lineRule="auto"/>
              <w:jc w:val="center"/>
              <w:rPr>
                <w:sz w:val="20"/>
                <w:szCs w:val="20"/>
              </w:rPr>
            </w:pPr>
            <w:r w:rsidRPr="00D031B4">
              <w:rPr>
                <w:sz w:val="20"/>
                <w:szCs w:val="20"/>
              </w:rPr>
              <w:t>46%</w:t>
            </w:r>
          </w:p>
        </w:tc>
        <w:tc>
          <w:tcPr>
            <w:tcW w:w="913" w:type="dxa"/>
            <w:shd w:val="clear" w:color="auto" w:fill="auto"/>
          </w:tcPr>
          <w:p w14:paraId="4C33E184" w14:textId="77777777" w:rsidR="00D031B4" w:rsidRPr="00D031B4" w:rsidRDefault="00D031B4" w:rsidP="00D031B4">
            <w:pPr>
              <w:spacing w:after="0" w:line="240" w:lineRule="auto"/>
              <w:jc w:val="center"/>
              <w:rPr>
                <w:sz w:val="20"/>
                <w:szCs w:val="20"/>
              </w:rPr>
            </w:pPr>
            <w:r w:rsidRPr="00D031B4">
              <w:rPr>
                <w:sz w:val="20"/>
                <w:szCs w:val="20"/>
              </w:rPr>
              <w:t>47%</w:t>
            </w:r>
          </w:p>
        </w:tc>
        <w:tc>
          <w:tcPr>
            <w:tcW w:w="913" w:type="dxa"/>
            <w:shd w:val="clear" w:color="auto" w:fill="auto"/>
          </w:tcPr>
          <w:p w14:paraId="7D5F6409" w14:textId="77777777" w:rsidR="00D031B4" w:rsidRPr="00D031B4" w:rsidRDefault="00D031B4" w:rsidP="00D031B4">
            <w:pPr>
              <w:spacing w:after="0" w:line="240" w:lineRule="auto"/>
              <w:jc w:val="center"/>
              <w:rPr>
                <w:sz w:val="20"/>
                <w:szCs w:val="20"/>
              </w:rPr>
            </w:pPr>
            <w:r w:rsidRPr="00D031B4">
              <w:rPr>
                <w:sz w:val="20"/>
                <w:szCs w:val="20"/>
              </w:rPr>
              <w:t>46%</w:t>
            </w:r>
          </w:p>
        </w:tc>
        <w:tc>
          <w:tcPr>
            <w:tcW w:w="913" w:type="dxa"/>
            <w:shd w:val="clear" w:color="auto" w:fill="auto"/>
          </w:tcPr>
          <w:p w14:paraId="4F8D9A5D" w14:textId="77777777" w:rsidR="00D031B4" w:rsidRPr="00D031B4" w:rsidRDefault="00D031B4" w:rsidP="00D031B4">
            <w:pPr>
              <w:spacing w:after="0" w:line="240" w:lineRule="auto"/>
              <w:jc w:val="center"/>
              <w:rPr>
                <w:sz w:val="20"/>
                <w:szCs w:val="20"/>
              </w:rPr>
            </w:pPr>
            <w:r w:rsidRPr="00D031B4">
              <w:rPr>
                <w:sz w:val="20"/>
                <w:szCs w:val="20"/>
              </w:rPr>
              <w:t>50%</w:t>
            </w:r>
          </w:p>
        </w:tc>
        <w:tc>
          <w:tcPr>
            <w:tcW w:w="913" w:type="dxa"/>
            <w:shd w:val="clear" w:color="auto" w:fill="auto"/>
          </w:tcPr>
          <w:p w14:paraId="0667CD9C" w14:textId="77777777" w:rsidR="00D031B4" w:rsidRPr="00D031B4" w:rsidRDefault="00D031B4" w:rsidP="00D031B4">
            <w:pPr>
              <w:spacing w:after="0" w:line="240" w:lineRule="auto"/>
              <w:jc w:val="center"/>
              <w:rPr>
                <w:sz w:val="20"/>
                <w:szCs w:val="20"/>
              </w:rPr>
            </w:pPr>
            <w:r w:rsidRPr="00D031B4">
              <w:rPr>
                <w:sz w:val="20"/>
                <w:szCs w:val="20"/>
              </w:rPr>
              <w:t>48%</w:t>
            </w:r>
          </w:p>
        </w:tc>
      </w:tr>
    </w:tbl>
    <w:p w14:paraId="712F4341" w14:textId="69595BA2" w:rsidR="00D031B4" w:rsidRDefault="00D031B4" w:rsidP="00D031B4">
      <w:pPr>
        <w:spacing w:after="0" w:line="240" w:lineRule="auto"/>
      </w:pPr>
    </w:p>
    <w:p w14:paraId="241D4B91" w14:textId="0333CF45" w:rsidR="00A0522B" w:rsidRDefault="00A0522B" w:rsidP="00D031B4">
      <w:pPr>
        <w:spacing w:after="0" w:line="240" w:lineRule="auto"/>
      </w:pPr>
    </w:p>
    <w:p w14:paraId="67F3C070" w14:textId="6A060733" w:rsidR="00B30023" w:rsidRDefault="00B30023" w:rsidP="00D031B4">
      <w:pPr>
        <w:spacing w:after="0" w:line="240" w:lineRule="auto"/>
      </w:pPr>
    </w:p>
    <w:tbl>
      <w:tblPr>
        <w:tblStyle w:val="TableGrid5"/>
        <w:tblW w:w="0" w:type="auto"/>
        <w:tblLook w:val="04A0" w:firstRow="1" w:lastRow="0" w:firstColumn="1" w:lastColumn="0" w:noHBand="0" w:noVBand="1"/>
        <w:tblCaption w:val="Table 16: Northampton Public Schools"/>
        <w:tblDescription w:val="MCAS ELA and Math Percent Scoring Proficient or Advanced in Grade 10, 2018"/>
      </w:tblPr>
      <w:tblGrid>
        <w:gridCol w:w="3123"/>
        <w:gridCol w:w="3117"/>
        <w:gridCol w:w="3120"/>
      </w:tblGrid>
      <w:tr w:rsidR="00D031B4" w:rsidRPr="00D031B4" w14:paraId="7FCCE1AC" w14:textId="77777777" w:rsidTr="00F60EF2">
        <w:tc>
          <w:tcPr>
            <w:tcW w:w="9360" w:type="dxa"/>
            <w:gridSpan w:val="3"/>
            <w:tcBorders>
              <w:top w:val="nil"/>
              <w:left w:val="nil"/>
              <w:bottom w:val="single" w:sz="4" w:space="0" w:color="auto"/>
              <w:right w:val="nil"/>
            </w:tcBorders>
          </w:tcPr>
          <w:p w14:paraId="3D341664" w14:textId="77777777" w:rsidR="00D031B4" w:rsidRPr="00D031B4" w:rsidRDefault="00D031B4" w:rsidP="00D031B4">
            <w:pPr>
              <w:spacing w:after="0" w:line="240" w:lineRule="auto"/>
              <w:jc w:val="center"/>
              <w:rPr>
                <w:b/>
                <w:sz w:val="20"/>
                <w:szCs w:val="20"/>
              </w:rPr>
            </w:pPr>
            <w:r w:rsidRPr="00D031B4">
              <w:rPr>
                <w:b/>
                <w:sz w:val="20"/>
                <w:szCs w:val="20"/>
              </w:rPr>
              <w:t xml:space="preserve">Table 16: </w:t>
            </w:r>
            <w:r w:rsidRPr="00D031B4">
              <w:rPr>
                <w:rFonts w:cs="Times New Roman"/>
                <w:b/>
                <w:sz w:val="20"/>
                <w:szCs w:val="20"/>
              </w:rPr>
              <w:t>Northampton Public Schools</w:t>
            </w:r>
          </w:p>
          <w:p w14:paraId="124BC4E3" w14:textId="77777777" w:rsidR="00D031B4" w:rsidRPr="00D031B4" w:rsidRDefault="00D031B4" w:rsidP="00D031B4">
            <w:pPr>
              <w:spacing w:after="0" w:line="240" w:lineRule="auto"/>
              <w:jc w:val="center"/>
            </w:pPr>
            <w:r w:rsidRPr="00D031B4">
              <w:rPr>
                <w:b/>
                <w:sz w:val="20"/>
                <w:szCs w:val="20"/>
              </w:rPr>
              <w:t>MCAS ELA and Math Percent Scoring Proficient or Advanced in Grade 10, 2018</w:t>
            </w:r>
          </w:p>
        </w:tc>
      </w:tr>
      <w:tr w:rsidR="00D031B4" w:rsidRPr="00D031B4" w14:paraId="5A64EDA9" w14:textId="77777777" w:rsidTr="00F60EF2">
        <w:tc>
          <w:tcPr>
            <w:tcW w:w="3123" w:type="dxa"/>
            <w:shd w:val="clear" w:color="auto" w:fill="BFBFBF" w:themeFill="background1" w:themeFillShade="BF"/>
          </w:tcPr>
          <w:p w14:paraId="71FA7FF0" w14:textId="77777777" w:rsidR="00D031B4" w:rsidRPr="00D031B4" w:rsidRDefault="00D031B4" w:rsidP="004B5983">
            <w:pPr>
              <w:spacing w:after="0" w:line="240" w:lineRule="auto"/>
              <w:rPr>
                <w:rFonts w:ascii="Calibri" w:hAnsi="Calibri"/>
                <w:b/>
                <w:sz w:val="20"/>
                <w:szCs w:val="20"/>
              </w:rPr>
            </w:pPr>
            <w:r w:rsidRPr="00D031B4">
              <w:rPr>
                <w:rFonts w:ascii="Calibri" w:hAnsi="Calibri"/>
                <w:b/>
                <w:sz w:val="20"/>
                <w:szCs w:val="20"/>
              </w:rPr>
              <w:t>School</w:t>
            </w:r>
          </w:p>
        </w:tc>
        <w:tc>
          <w:tcPr>
            <w:tcW w:w="3117" w:type="dxa"/>
            <w:shd w:val="clear" w:color="auto" w:fill="BFBFBF" w:themeFill="background1" w:themeFillShade="BF"/>
          </w:tcPr>
          <w:p w14:paraId="320B0F27" w14:textId="77777777" w:rsidR="00D031B4" w:rsidRPr="00D031B4" w:rsidRDefault="00D031B4" w:rsidP="00D031B4">
            <w:pPr>
              <w:spacing w:after="0" w:line="240" w:lineRule="auto"/>
              <w:jc w:val="center"/>
              <w:rPr>
                <w:b/>
                <w:sz w:val="20"/>
                <w:szCs w:val="20"/>
              </w:rPr>
            </w:pPr>
            <w:r w:rsidRPr="00D031B4">
              <w:rPr>
                <w:b/>
                <w:sz w:val="20"/>
                <w:szCs w:val="20"/>
              </w:rPr>
              <w:t>ELA</w:t>
            </w:r>
          </w:p>
        </w:tc>
        <w:tc>
          <w:tcPr>
            <w:tcW w:w="3120" w:type="dxa"/>
            <w:shd w:val="clear" w:color="auto" w:fill="BFBFBF" w:themeFill="background1" w:themeFillShade="BF"/>
          </w:tcPr>
          <w:p w14:paraId="6D511379" w14:textId="77777777" w:rsidR="00D031B4" w:rsidRPr="00D031B4" w:rsidRDefault="00D031B4" w:rsidP="00D031B4">
            <w:pPr>
              <w:spacing w:after="0" w:line="240" w:lineRule="auto"/>
              <w:jc w:val="center"/>
              <w:rPr>
                <w:b/>
                <w:sz w:val="20"/>
                <w:szCs w:val="20"/>
              </w:rPr>
            </w:pPr>
            <w:r w:rsidRPr="00D031B4">
              <w:rPr>
                <w:b/>
                <w:sz w:val="20"/>
                <w:szCs w:val="20"/>
              </w:rPr>
              <w:t>Math</w:t>
            </w:r>
          </w:p>
        </w:tc>
      </w:tr>
      <w:tr w:rsidR="00D031B4" w:rsidRPr="00D031B4" w14:paraId="24914791" w14:textId="77777777" w:rsidTr="00F60EF2">
        <w:tc>
          <w:tcPr>
            <w:tcW w:w="3123" w:type="dxa"/>
          </w:tcPr>
          <w:p w14:paraId="6CFE4B07" w14:textId="1F33EE9C" w:rsidR="00D031B4" w:rsidRPr="00D031B4" w:rsidRDefault="00D031B4" w:rsidP="00D031B4">
            <w:pPr>
              <w:spacing w:after="0" w:line="240" w:lineRule="auto"/>
              <w:rPr>
                <w:rFonts w:ascii="Calibri" w:hAnsi="Calibri"/>
                <w:sz w:val="20"/>
                <w:szCs w:val="20"/>
              </w:rPr>
            </w:pPr>
            <w:r w:rsidRPr="00D031B4">
              <w:rPr>
                <w:rFonts w:ascii="Calibri" w:hAnsi="Calibri"/>
                <w:sz w:val="20"/>
                <w:szCs w:val="20"/>
              </w:rPr>
              <w:t>Northampton High</w:t>
            </w:r>
            <w:r w:rsidR="00DA79A4">
              <w:rPr>
                <w:rFonts w:ascii="Calibri" w:hAnsi="Calibri"/>
                <w:sz w:val="20"/>
                <w:szCs w:val="20"/>
              </w:rPr>
              <w:t xml:space="preserve"> School</w:t>
            </w:r>
          </w:p>
        </w:tc>
        <w:tc>
          <w:tcPr>
            <w:tcW w:w="3117" w:type="dxa"/>
          </w:tcPr>
          <w:p w14:paraId="72913530" w14:textId="77777777" w:rsidR="00D031B4" w:rsidRPr="00D031B4" w:rsidRDefault="00D031B4" w:rsidP="00D031B4">
            <w:pPr>
              <w:spacing w:after="0" w:line="240" w:lineRule="auto"/>
              <w:jc w:val="center"/>
              <w:rPr>
                <w:rFonts w:ascii="Calibri" w:hAnsi="Calibri"/>
                <w:sz w:val="20"/>
                <w:szCs w:val="20"/>
              </w:rPr>
            </w:pPr>
            <w:r w:rsidRPr="00D031B4">
              <w:rPr>
                <w:rFonts w:ascii="Calibri" w:hAnsi="Calibri"/>
                <w:sz w:val="20"/>
                <w:szCs w:val="20"/>
              </w:rPr>
              <w:t>95%</w:t>
            </w:r>
          </w:p>
        </w:tc>
        <w:tc>
          <w:tcPr>
            <w:tcW w:w="3120" w:type="dxa"/>
          </w:tcPr>
          <w:p w14:paraId="47B27723" w14:textId="77777777" w:rsidR="00D031B4" w:rsidRPr="00D031B4" w:rsidRDefault="00D031B4" w:rsidP="00D031B4">
            <w:pPr>
              <w:spacing w:after="0" w:line="240" w:lineRule="auto"/>
              <w:jc w:val="center"/>
              <w:rPr>
                <w:rFonts w:ascii="Calibri" w:hAnsi="Calibri"/>
                <w:sz w:val="20"/>
                <w:szCs w:val="20"/>
              </w:rPr>
            </w:pPr>
            <w:r w:rsidRPr="00D031B4">
              <w:rPr>
                <w:rFonts w:ascii="Calibri" w:hAnsi="Calibri"/>
                <w:sz w:val="20"/>
                <w:szCs w:val="20"/>
              </w:rPr>
              <w:t>80%</w:t>
            </w:r>
          </w:p>
        </w:tc>
      </w:tr>
      <w:tr w:rsidR="00D031B4" w:rsidRPr="00D031B4" w14:paraId="57D3EC75" w14:textId="77777777" w:rsidTr="00F60EF2">
        <w:tc>
          <w:tcPr>
            <w:tcW w:w="3123" w:type="dxa"/>
            <w:shd w:val="clear" w:color="auto" w:fill="BFBFBF" w:themeFill="background1" w:themeFillShade="BF"/>
          </w:tcPr>
          <w:p w14:paraId="747354F2" w14:textId="77777777" w:rsidR="00D031B4" w:rsidRPr="00D031B4" w:rsidRDefault="00D031B4" w:rsidP="00D031B4">
            <w:pPr>
              <w:spacing w:after="0" w:line="240" w:lineRule="auto"/>
              <w:rPr>
                <w:rFonts w:ascii="Calibri" w:hAnsi="Calibri"/>
                <w:sz w:val="20"/>
                <w:szCs w:val="20"/>
              </w:rPr>
            </w:pPr>
            <w:r w:rsidRPr="00D031B4">
              <w:rPr>
                <w:rFonts w:ascii="Calibri" w:hAnsi="Calibri"/>
                <w:sz w:val="20"/>
                <w:szCs w:val="20"/>
              </w:rPr>
              <w:t>State</w:t>
            </w:r>
          </w:p>
        </w:tc>
        <w:tc>
          <w:tcPr>
            <w:tcW w:w="3117" w:type="dxa"/>
            <w:shd w:val="clear" w:color="auto" w:fill="BFBFBF" w:themeFill="background1" w:themeFillShade="BF"/>
          </w:tcPr>
          <w:p w14:paraId="078ECEDD" w14:textId="77777777" w:rsidR="00D031B4" w:rsidRPr="00D031B4" w:rsidRDefault="00D031B4" w:rsidP="00D031B4">
            <w:pPr>
              <w:spacing w:after="0" w:line="240" w:lineRule="auto"/>
              <w:jc w:val="center"/>
              <w:rPr>
                <w:rFonts w:ascii="Calibri" w:hAnsi="Calibri"/>
                <w:sz w:val="20"/>
                <w:szCs w:val="20"/>
              </w:rPr>
            </w:pPr>
            <w:r w:rsidRPr="00D031B4">
              <w:rPr>
                <w:rFonts w:ascii="Calibri" w:hAnsi="Calibri"/>
                <w:sz w:val="20"/>
                <w:szCs w:val="20"/>
              </w:rPr>
              <w:t>91%</w:t>
            </w:r>
          </w:p>
        </w:tc>
        <w:tc>
          <w:tcPr>
            <w:tcW w:w="3120" w:type="dxa"/>
            <w:shd w:val="clear" w:color="auto" w:fill="BFBFBF" w:themeFill="background1" w:themeFillShade="BF"/>
          </w:tcPr>
          <w:p w14:paraId="0CA2AD02" w14:textId="77777777" w:rsidR="00D031B4" w:rsidRPr="00D031B4" w:rsidRDefault="00D031B4" w:rsidP="00D031B4">
            <w:pPr>
              <w:spacing w:after="0" w:line="240" w:lineRule="auto"/>
              <w:jc w:val="center"/>
              <w:rPr>
                <w:rFonts w:ascii="Calibri" w:hAnsi="Calibri"/>
                <w:sz w:val="20"/>
                <w:szCs w:val="20"/>
              </w:rPr>
            </w:pPr>
            <w:r w:rsidRPr="00D031B4">
              <w:rPr>
                <w:rFonts w:ascii="Calibri" w:hAnsi="Calibri"/>
                <w:sz w:val="20"/>
                <w:szCs w:val="20"/>
              </w:rPr>
              <w:t>78%</w:t>
            </w:r>
          </w:p>
        </w:tc>
      </w:tr>
    </w:tbl>
    <w:p w14:paraId="78233053" w14:textId="225F7320" w:rsidR="00D031B4" w:rsidRDefault="00D031B4" w:rsidP="00D031B4">
      <w:pPr>
        <w:spacing w:after="0" w:line="240" w:lineRule="auto"/>
      </w:pPr>
    </w:p>
    <w:p w14:paraId="08731DB0" w14:textId="77777777" w:rsidR="00F60EF2" w:rsidRDefault="00F60EF2" w:rsidP="00D031B4">
      <w:pPr>
        <w:spacing w:after="0" w:line="240" w:lineRule="auto"/>
      </w:pPr>
    </w:p>
    <w:p w14:paraId="4346A5EE" w14:textId="77777777" w:rsidR="00F60EF2" w:rsidRDefault="00F60EF2" w:rsidP="00D031B4">
      <w:pPr>
        <w:spacing w:after="0" w:line="240" w:lineRule="auto"/>
      </w:pPr>
    </w:p>
    <w:p w14:paraId="08586FC2" w14:textId="77777777" w:rsidR="00F60EF2" w:rsidRDefault="00F60EF2" w:rsidP="00D031B4">
      <w:pPr>
        <w:spacing w:after="0" w:line="240" w:lineRule="auto"/>
      </w:pPr>
    </w:p>
    <w:p w14:paraId="42D0559C" w14:textId="1EE7A3E4" w:rsidR="00A0522B" w:rsidRDefault="00A0522B" w:rsidP="00D031B4">
      <w:pPr>
        <w:spacing w:after="0" w:line="240" w:lineRule="auto"/>
      </w:pPr>
    </w:p>
    <w:tbl>
      <w:tblPr>
        <w:tblStyle w:val="TableGrid16"/>
        <w:tblW w:w="9558" w:type="dxa"/>
        <w:tblInd w:w="18" w:type="dxa"/>
        <w:tblLayout w:type="fixed"/>
        <w:tblLook w:val="04A0" w:firstRow="1" w:lastRow="0" w:firstColumn="1" w:lastColumn="0" w:noHBand="0" w:noVBand="1"/>
        <w:tblCaption w:val="Table 17: Northampton Public Schools"/>
        <w:tblDescription w:val="MCAS Science Percent Scoring Proficient or Advanced by School and Grade, 2018"/>
      </w:tblPr>
      <w:tblGrid>
        <w:gridCol w:w="3330"/>
        <w:gridCol w:w="778"/>
        <w:gridCol w:w="779"/>
        <w:gridCol w:w="778"/>
        <w:gridCol w:w="779"/>
        <w:gridCol w:w="778"/>
        <w:gridCol w:w="779"/>
        <w:gridCol w:w="778"/>
        <w:gridCol w:w="779"/>
      </w:tblGrid>
      <w:tr w:rsidR="00D031B4" w:rsidRPr="00D031B4" w14:paraId="58AA83CC" w14:textId="77777777" w:rsidTr="00707B57">
        <w:tc>
          <w:tcPr>
            <w:tcW w:w="9558" w:type="dxa"/>
            <w:gridSpan w:val="9"/>
            <w:tcBorders>
              <w:top w:val="nil"/>
              <w:left w:val="nil"/>
              <w:bottom w:val="single" w:sz="4" w:space="0" w:color="auto"/>
              <w:right w:val="nil"/>
            </w:tcBorders>
          </w:tcPr>
          <w:p w14:paraId="7901C899"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lastRenderedPageBreak/>
              <w:t xml:space="preserve">Table 17: </w:t>
            </w:r>
            <w:r w:rsidRPr="00D031B4">
              <w:rPr>
                <w:rFonts w:cs="Times New Roman"/>
                <w:b/>
                <w:sz w:val="20"/>
                <w:szCs w:val="20"/>
              </w:rPr>
              <w:t>Northampton Public Schools</w:t>
            </w:r>
          </w:p>
          <w:p w14:paraId="54799DE0"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MCAS Science Percent Scoring Proficient or Advanced by School and Grade, 2018</w:t>
            </w:r>
          </w:p>
        </w:tc>
      </w:tr>
      <w:tr w:rsidR="00D031B4" w:rsidRPr="00D031B4" w14:paraId="323D7BAC" w14:textId="77777777" w:rsidTr="00707B57">
        <w:tc>
          <w:tcPr>
            <w:tcW w:w="3330" w:type="dxa"/>
            <w:shd w:val="clear" w:color="auto" w:fill="BFBFBF" w:themeFill="background1" w:themeFillShade="BF"/>
          </w:tcPr>
          <w:p w14:paraId="208F18C1" w14:textId="77777777" w:rsidR="00D031B4" w:rsidRPr="00D031B4" w:rsidRDefault="00D031B4" w:rsidP="004B5983">
            <w:pPr>
              <w:spacing w:after="0" w:line="240" w:lineRule="auto"/>
              <w:rPr>
                <w:rFonts w:eastAsia="Times New Roman" w:cs="Times New Roman"/>
                <w:b/>
                <w:sz w:val="20"/>
                <w:szCs w:val="20"/>
              </w:rPr>
            </w:pPr>
            <w:r w:rsidRPr="00D031B4">
              <w:rPr>
                <w:rFonts w:eastAsia="Times New Roman" w:cs="Times New Roman"/>
                <w:b/>
                <w:sz w:val="20"/>
                <w:szCs w:val="20"/>
              </w:rPr>
              <w:t>School</w:t>
            </w:r>
          </w:p>
        </w:tc>
        <w:tc>
          <w:tcPr>
            <w:tcW w:w="778" w:type="dxa"/>
            <w:shd w:val="clear" w:color="auto" w:fill="BFBFBF" w:themeFill="background1" w:themeFillShade="BF"/>
          </w:tcPr>
          <w:p w14:paraId="2CB57051"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3</w:t>
            </w:r>
          </w:p>
        </w:tc>
        <w:tc>
          <w:tcPr>
            <w:tcW w:w="779" w:type="dxa"/>
            <w:shd w:val="clear" w:color="auto" w:fill="BFBFBF" w:themeFill="background1" w:themeFillShade="BF"/>
          </w:tcPr>
          <w:p w14:paraId="47A2A2DA"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4</w:t>
            </w:r>
          </w:p>
        </w:tc>
        <w:tc>
          <w:tcPr>
            <w:tcW w:w="778" w:type="dxa"/>
            <w:shd w:val="clear" w:color="auto" w:fill="BFBFBF" w:themeFill="background1" w:themeFillShade="BF"/>
          </w:tcPr>
          <w:p w14:paraId="454E4D5A"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5</w:t>
            </w:r>
          </w:p>
        </w:tc>
        <w:tc>
          <w:tcPr>
            <w:tcW w:w="779" w:type="dxa"/>
            <w:shd w:val="clear" w:color="auto" w:fill="BFBFBF" w:themeFill="background1" w:themeFillShade="BF"/>
          </w:tcPr>
          <w:p w14:paraId="67FA4C76"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6</w:t>
            </w:r>
          </w:p>
        </w:tc>
        <w:tc>
          <w:tcPr>
            <w:tcW w:w="778" w:type="dxa"/>
            <w:shd w:val="clear" w:color="auto" w:fill="BFBFBF" w:themeFill="background1" w:themeFillShade="BF"/>
          </w:tcPr>
          <w:p w14:paraId="085431BF"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7</w:t>
            </w:r>
          </w:p>
        </w:tc>
        <w:tc>
          <w:tcPr>
            <w:tcW w:w="779" w:type="dxa"/>
            <w:shd w:val="clear" w:color="auto" w:fill="BFBFBF" w:themeFill="background1" w:themeFillShade="BF"/>
          </w:tcPr>
          <w:p w14:paraId="21052EED"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8</w:t>
            </w:r>
          </w:p>
        </w:tc>
        <w:tc>
          <w:tcPr>
            <w:tcW w:w="778" w:type="dxa"/>
            <w:shd w:val="clear" w:color="auto" w:fill="BFBFBF" w:themeFill="background1" w:themeFillShade="BF"/>
          </w:tcPr>
          <w:p w14:paraId="5EE5F8F6"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10</w:t>
            </w:r>
          </w:p>
        </w:tc>
        <w:tc>
          <w:tcPr>
            <w:tcW w:w="779" w:type="dxa"/>
            <w:shd w:val="clear" w:color="auto" w:fill="BFBFBF" w:themeFill="background1" w:themeFillShade="BF"/>
          </w:tcPr>
          <w:p w14:paraId="378CDE6B"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Total</w:t>
            </w:r>
          </w:p>
        </w:tc>
      </w:tr>
      <w:tr w:rsidR="00D031B4" w:rsidRPr="00D031B4" w14:paraId="3B27971A" w14:textId="77777777" w:rsidTr="00707B57">
        <w:tc>
          <w:tcPr>
            <w:tcW w:w="3330" w:type="dxa"/>
            <w:shd w:val="clear" w:color="auto" w:fill="auto"/>
          </w:tcPr>
          <w:p w14:paraId="7BBE564A" w14:textId="77777777" w:rsidR="00D031B4" w:rsidRPr="00D031B4" w:rsidRDefault="00D031B4" w:rsidP="00D031B4">
            <w:pPr>
              <w:spacing w:after="0" w:line="240" w:lineRule="auto"/>
              <w:rPr>
                <w:sz w:val="20"/>
                <w:szCs w:val="20"/>
              </w:rPr>
            </w:pPr>
            <w:r w:rsidRPr="00D031B4">
              <w:rPr>
                <w:sz w:val="20"/>
                <w:szCs w:val="20"/>
              </w:rPr>
              <w:t>Bridge Street</w:t>
            </w:r>
          </w:p>
        </w:tc>
        <w:tc>
          <w:tcPr>
            <w:tcW w:w="778" w:type="dxa"/>
            <w:shd w:val="clear" w:color="auto" w:fill="auto"/>
          </w:tcPr>
          <w:p w14:paraId="500148CC" w14:textId="77777777" w:rsidR="00D031B4" w:rsidRPr="00D031B4" w:rsidRDefault="00D031B4" w:rsidP="00D031B4">
            <w:pPr>
              <w:spacing w:after="0" w:line="240" w:lineRule="auto"/>
              <w:jc w:val="center"/>
              <w:rPr>
                <w:sz w:val="20"/>
                <w:szCs w:val="20"/>
              </w:rPr>
            </w:pPr>
            <w:r w:rsidRPr="00D031B4">
              <w:rPr>
                <w:sz w:val="20"/>
                <w:szCs w:val="20"/>
              </w:rPr>
              <w:t>--</w:t>
            </w:r>
          </w:p>
        </w:tc>
        <w:tc>
          <w:tcPr>
            <w:tcW w:w="779" w:type="dxa"/>
            <w:shd w:val="clear" w:color="auto" w:fill="auto"/>
          </w:tcPr>
          <w:p w14:paraId="5C5293F2" w14:textId="77777777" w:rsidR="00D031B4" w:rsidRPr="00D031B4" w:rsidRDefault="00D031B4" w:rsidP="00D031B4">
            <w:pPr>
              <w:spacing w:after="0" w:line="240" w:lineRule="auto"/>
              <w:jc w:val="center"/>
              <w:rPr>
                <w:sz w:val="20"/>
                <w:szCs w:val="20"/>
              </w:rPr>
            </w:pPr>
            <w:r w:rsidRPr="00D031B4">
              <w:rPr>
                <w:sz w:val="20"/>
                <w:szCs w:val="20"/>
              </w:rPr>
              <w:t>--</w:t>
            </w:r>
          </w:p>
        </w:tc>
        <w:tc>
          <w:tcPr>
            <w:tcW w:w="778" w:type="dxa"/>
            <w:shd w:val="clear" w:color="auto" w:fill="auto"/>
          </w:tcPr>
          <w:p w14:paraId="6702A2F2" w14:textId="77777777" w:rsidR="00D031B4" w:rsidRPr="00D031B4" w:rsidRDefault="00D031B4" w:rsidP="00D031B4">
            <w:pPr>
              <w:spacing w:after="0" w:line="240" w:lineRule="auto"/>
              <w:jc w:val="center"/>
              <w:rPr>
                <w:sz w:val="20"/>
                <w:szCs w:val="20"/>
              </w:rPr>
            </w:pPr>
            <w:r w:rsidRPr="00D031B4">
              <w:rPr>
                <w:sz w:val="20"/>
                <w:szCs w:val="20"/>
              </w:rPr>
              <w:t>42%</w:t>
            </w:r>
          </w:p>
        </w:tc>
        <w:tc>
          <w:tcPr>
            <w:tcW w:w="779" w:type="dxa"/>
            <w:shd w:val="clear" w:color="auto" w:fill="auto"/>
          </w:tcPr>
          <w:p w14:paraId="6B321DAA" w14:textId="77777777" w:rsidR="00D031B4" w:rsidRPr="00D031B4" w:rsidRDefault="00D031B4" w:rsidP="00D031B4">
            <w:pPr>
              <w:spacing w:after="0" w:line="240" w:lineRule="auto"/>
              <w:jc w:val="center"/>
              <w:rPr>
                <w:sz w:val="20"/>
                <w:szCs w:val="20"/>
              </w:rPr>
            </w:pPr>
            <w:r w:rsidRPr="00D031B4">
              <w:rPr>
                <w:sz w:val="20"/>
                <w:szCs w:val="20"/>
              </w:rPr>
              <w:t>--</w:t>
            </w:r>
          </w:p>
        </w:tc>
        <w:tc>
          <w:tcPr>
            <w:tcW w:w="778" w:type="dxa"/>
            <w:shd w:val="clear" w:color="auto" w:fill="auto"/>
          </w:tcPr>
          <w:p w14:paraId="7CA8F758" w14:textId="77777777" w:rsidR="00D031B4" w:rsidRPr="00D031B4" w:rsidRDefault="00D031B4" w:rsidP="00D031B4">
            <w:pPr>
              <w:spacing w:after="0" w:line="240" w:lineRule="auto"/>
              <w:jc w:val="center"/>
              <w:rPr>
                <w:sz w:val="20"/>
                <w:szCs w:val="20"/>
              </w:rPr>
            </w:pPr>
            <w:r w:rsidRPr="00D031B4">
              <w:rPr>
                <w:sz w:val="20"/>
                <w:szCs w:val="20"/>
              </w:rPr>
              <w:t>--</w:t>
            </w:r>
          </w:p>
        </w:tc>
        <w:tc>
          <w:tcPr>
            <w:tcW w:w="779" w:type="dxa"/>
            <w:shd w:val="clear" w:color="auto" w:fill="auto"/>
          </w:tcPr>
          <w:p w14:paraId="7925DD15" w14:textId="77777777" w:rsidR="00D031B4" w:rsidRPr="00D031B4" w:rsidRDefault="00D031B4" w:rsidP="00D031B4">
            <w:pPr>
              <w:spacing w:after="0" w:line="240" w:lineRule="auto"/>
              <w:jc w:val="center"/>
              <w:rPr>
                <w:sz w:val="20"/>
                <w:szCs w:val="20"/>
              </w:rPr>
            </w:pPr>
            <w:r w:rsidRPr="00D031B4">
              <w:rPr>
                <w:sz w:val="20"/>
                <w:szCs w:val="20"/>
              </w:rPr>
              <w:t>--</w:t>
            </w:r>
          </w:p>
        </w:tc>
        <w:tc>
          <w:tcPr>
            <w:tcW w:w="778" w:type="dxa"/>
            <w:shd w:val="clear" w:color="auto" w:fill="auto"/>
          </w:tcPr>
          <w:p w14:paraId="3C9F610C" w14:textId="77777777" w:rsidR="00D031B4" w:rsidRPr="00D031B4" w:rsidRDefault="00D031B4" w:rsidP="00D031B4">
            <w:pPr>
              <w:spacing w:after="0" w:line="240" w:lineRule="auto"/>
              <w:jc w:val="center"/>
              <w:rPr>
                <w:sz w:val="20"/>
                <w:szCs w:val="20"/>
              </w:rPr>
            </w:pPr>
            <w:r w:rsidRPr="00D031B4">
              <w:rPr>
                <w:sz w:val="20"/>
                <w:szCs w:val="20"/>
              </w:rPr>
              <w:t>--</w:t>
            </w:r>
          </w:p>
        </w:tc>
        <w:tc>
          <w:tcPr>
            <w:tcW w:w="779" w:type="dxa"/>
            <w:shd w:val="clear" w:color="auto" w:fill="auto"/>
          </w:tcPr>
          <w:p w14:paraId="495ACAEC" w14:textId="77777777" w:rsidR="00D031B4" w:rsidRPr="00D031B4" w:rsidRDefault="00D031B4" w:rsidP="00D031B4">
            <w:pPr>
              <w:spacing w:after="0" w:line="240" w:lineRule="auto"/>
              <w:jc w:val="center"/>
              <w:rPr>
                <w:sz w:val="20"/>
                <w:szCs w:val="20"/>
              </w:rPr>
            </w:pPr>
            <w:r w:rsidRPr="00D031B4">
              <w:rPr>
                <w:sz w:val="20"/>
                <w:szCs w:val="20"/>
              </w:rPr>
              <w:t>42%</w:t>
            </w:r>
          </w:p>
        </w:tc>
      </w:tr>
      <w:tr w:rsidR="00D031B4" w:rsidRPr="00D031B4" w14:paraId="7E1DDDBC" w14:textId="77777777" w:rsidTr="00707B57">
        <w:tc>
          <w:tcPr>
            <w:tcW w:w="3330" w:type="dxa"/>
            <w:shd w:val="clear" w:color="auto" w:fill="BFBFBF" w:themeFill="background1" w:themeFillShade="BF"/>
          </w:tcPr>
          <w:p w14:paraId="78DC9257" w14:textId="77777777" w:rsidR="00D031B4" w:rsidRPr="00D031B4" w:rsidRDefault="00D031B4" w:rsidP="00D031B4">
            <w:pPr>
              <w:spacing w:after="0" w:line="240" w:lineRule="auto"/>
              <w:rPr>
                <w:sz w:val="20"/>
                <w:szCs w:val="20"/>
              </w:rPr>
            </w:pPr>
            <w:r w:rsidRPr="00D031B4">
              <w:rPr>
                <w:sz w:val="20"/>
                <w:szCs w:val="20"/>
              </w:rPr>
              <w:t>Jackson Street</w:t>
            </w:r>
          </w:p>
        </w:tc>
        <w:tc>
          <w:tcPr>
            <w:tcW w:w="778" w:type="dxa"/>
            <w:shd w:val="clear" w:color="auto" w:fill="BFBFBF" w:themeFill="background1" w:themeFillShade="BF"/>
          </w:tcPr>
          <w:p w14:paraId="40E701E6" w14:textId="77777777" w:rsidR="00D031B4" w:rsidRPr="00D031B4" w:rsidRDefault="00D031B4" w:rsidP="00D031B4">
            <w:pPr>
              <w:spacing w:after="0" w:line="240" w:lineRule="auto"/>
              <w:jc w:val="center"/>
              <w:rPr>
                <w:sz w:val="20"/>
                <w:szCs w:val="20"/>
              </w:rPr>
            </w:pPr>
            <w:r w:rsidRPr="00D031B4">
              <w:rPr>
                <w:sz w:val="20"/>
                <w:szCs w:val="20"/>
              </w:rPr>
              <w:t>--</w:t>
            </w:r>
          </w:p>
        </w:tc>
        <w:tc>
          <w:tcPr>
            <w:tcW w:w="779" w:type="dxa"/>
            <w:shd w:val="clear" w:color="auto" w:fill="BFBFBF" w:themeFill="background1" w:themeFillShade="BF"/>
          </w:tcPr>
          <w:p w14:paraId="7940BCC7" w14:textId="77777777" w:rsidR="00D031B4" w:rsidRPr="00D031B4" w:rsidRDefault="00D031B4" w:rsidP="00D031B4">
            <w:pPr>
              <w:spacing w:after="0" w:line="240" w:lineRule="auto"/>
              <w:jc w:val="center"/>
              <w:rPr>
                <w:sz w:val="20"/>
                <w:szCs w:val="20"/>
              </w:rPr>
            </w:pPr>
            <w:r w:rsidRPr="00D031B4">
              <w:rPr>
                <w:sz w:val="20"/>
                <w:szCs w:val="20"/>
              </w:rPr>
              <w:t>--</w:t>
            </w:r>
          </w:p>
        </w:tc>
        <w:tc>
          <w:tcPr>
            <w:tcW w:w="778" w:type="dxa"/>
            <w:shd w:val="clear" w:color="auto" w:fill="BFBFBF" w:themeFill="background1" w:themeFillShade="BF"/>
          </w:tcPr>
          <w:p w14:paraId="43971188" w14:textId="77777777" w:rsidR="00D031B4" w:rsidRPr="00D031B4" w:rsidRDefault="00D031B4" w:rsidP="00D031B4">
            <w:pPr>
              <w:spacing w:after="0" w:line="240" w:lineRule="auto"/>
              <w:jc w:val="center"/>
              <w:rPr>
                <w:sz w:val="20"/>
                <w:szCs w:val="20"/>
              </w:rPr>
            </w:pPr>
            <w:r w:rsidRPr="00D031B4">
              <w:rPr>
                <w:sz w:val="20"/>
                <w:szCs w:val="20"/>
              </w:rPr>
              <w:t>57%</w:t>
            </w:r>
          </w:p>
        </w:tc>
        <w:tc>
          <w:tcPr>
            <w:tcW w:w="779" w:type="dxa"/>
            <w:shd w:val="clear" w:color="auto" w:fill="BFBFBF" w:themeFill="background1" w:themeFillShade="BF"/>
          </w:tcPr>
          <w:p w14:paraId="15887656" w14:textId="77777777" w:rsidR="00D031B4" w:rsidRPr="00D031B4" w:rsidRDefault="00D031B4" w:rsidP="00D031B4">
            <w:pPr>
              <w:spacing w:after="0" w:line="240" w:lineRule="auto"/>
              <w:jc w:val="center"/>
              <w:rPr>
                <w:sz w:val="20"/>
                <w:szCs w:val="20"/>
              </w:rPr>
            </w:pPr>
            <w:r w:rsidRPr="00D031B4">
              <w:rPr>
                <w:sz w:val="20"/>
                <w:szCs w:val="20"/>
              </w:rPr>
              <w:t>--</w:t>
            </w:r>
          </w:p>
        </w:tc>
        <w:tc>
          <w:tcPr>
            <w:tcW w:w="778" w:type="dxa"/>
            <w:shd w:val="clear" w:color="auto" w:fill="BFBFBF" w:themeFill="background1" w:themeFillShade="BF"/>
          </w:tcPr>
          <w:p w14:paraId="2F30723F" w14:textId="77777777" w:rsidR="00D031B4" w:rsidRPr="00D031B4" w:rsidRDefault="00D031B4" w:rsidP="00D031B4">
            <w:pPr>
              <w:spacing w:after="0" w:line="240" w:lineRule="auto"/>
              <w:jc w:val="center"/>
              <w:rPr>
                <w:sz w:val="20"/>
                <w:szCs w:val="20"/>
              </w:rPr>
            </w:pPr>
            <w:r w:rsidRPr="00D031B4">
              <w:rPr>
                <w:sz w:val="20"/>
                <w:szCs w:val="20"/>
              </w:rPr>
              <w:t>--</w:t>
            </w:r>
          </w:p>
        </w:tc>
        <w:tc>
          <w:tcPr>
            <w:tcW w:w="779" w:type="dxa"/>
            <w:shd w:val="clear" w:color="auto" w:fill="BFBFBF" w:themeFill="background1" w:themeFillShade="BF"/>
          </w:tcPr>
          <w:p w14:paraId="709BACC8" w14:textId="77777777" w:rsidR="00D031B4" w:rsidRPr="00D031B4" w:rsidRDefault="00D031B4" w:rsidP="00D031B4">
            <w:pPr>
              <w:spacing w:after="0" w:line="240" w:lineRule="auto"/>
              <w:jc w:val="center"/>
              <w:rPr>
                <w:sz w:val="20"/>
                <w:szCs w:val="20"/>
              </w:rPr>
            </w:pPr>
            <w:r w:rsidRPr="00D031B4">
              <w:rPr>
                <w:sz w:val="20"/>
                <w:szCs w:val="20"/>
              </w:rPr>
              <w:t>--</w:t>
            </w:r>
          </w:p>
        </w:tc>
        <w:tc>
          <w:tcPr>
            <w:tcW w:w="778" w:type="dxa"/>
            <w:shd w:val="clear" w:color="auto" w:fill="BFBFBF" w:themeFill="background1" w:themeFillShade="BF"/>
          </w:tcPr>
          <w:p w14:paraId="1F4062F4" w14:textId="77777777" w:rsidR="00D031B4" w:rsidRPr="00D031B4" w:rsidRDefault="00D031B4" w:rsidP="00D031B4">
            <w:pPr>
              <w:spacing w:after="0" w:line="240" w:lineRule="auto"/>
              <w:jc w:val="center"/>
              <w:rPr>
                <w:sz w:val="20"/>
                <w:szCs w:val="20"/>
              </w:rPr>
            </w:pPr>
            <w:r w:rsidRPr="00D031B4">
              <w:rPr>
                <w:sz w:val="20"/>
                <w:szCs w:val="20"/>
              </w:rPr>
              <w:t>--</w:t>
            </w:r>
          </w:p>
        </w:tc>
        <w:tc>
          <w:tcPr>
            <w:tcW w:w="779" w:type="dxa"/>
            <w:shd w:val="clear" w:color="auto" w:fill="BFBFBF" w:themeFill="background1" w:themeFillShade="BF"/>
          </w:tcPr>
          <w:p w14:paraId="0420EC82" w14:textId="77777777" w:rsidR="00D031B4" w:rsidRPr="00D031B4" w:rsidRDefault="00D031B4" w:rsidP="00D031B4">
            <w:pPr>
              <w:spacing w:after="0" w:line="240" w:lineRule="auto"/>
              <w:jc w:val="center"/>
              <w:rPr>
                <w:sz w:val="20"/>
                <w:szCs w:val="20"/>
              </w:rPr>
            </w:pPr>
            <w:r w:rsidRPr="00D031B4">
              <w:rPr>
                <w:sz w:val="20"/>
                <w:szCs w:val="20"/>
              </w:rPr>
              <w:t>57%</w:t>
            </w:r>
          </w:p>
        </w:tc>
      </w:tr>
      <w:tr w:rsidR="00D031B4" w:rsidRPr="00D031B4" w14:paraId="1E3B2A67" w14:textId="77777777" w:rsidTr="00707B57">
        <w:tc>
          <w:tcPr>
            <w:tcW w:w="3330" w:type="dxa"/>
            <w:shd w:val="clear" w:color="auto" w:fill="auto"/>
          </w:tcPr>
          <w:p w14:paraId="5AD0836F" w14:textId="77777777" w:rsidR="00D031B4" w:rsidRPr="00D031B4" w:rsidRDefault="00D031B4" w:rsidP="00D031B4">
            <w:pPr>
              <w:spacing w:after="0" w:line="240" w:lineRule="auto"/>
              <w:rPr>
                <w:sz w:val="20"/>
                <w:szCs w:val="20"/>
              </w:rPr>
            </w:pPr>
            <w:r w:rsidRPr="00D031B4">
              <w:rPr>
                <w:sz w:val="20"/>
                <w:szCs w:val="20"/>
              </w:rPr>
              <w:t>Leeds</w:t>
            </w:r>
          </w:p>
        </w:tc>
        <w:tc>
          <w:tcPr>
            <w:tcW w:w="778" w:type="dxa"/>
            <w:shd w:val="clear" w:color="auto" w:fill="auto"/>
          </w:tcPr>
          <w:p w14:paraId="0C4F2932" w14:textId="77777777" w:rsidR="00D031B4" w:rsidRPr="00D031B4" w:rsidRDefault="00D031B4" w:rsidP="00D031B4">
            <w:pPr>
              <w:spacing w:after="0" w:line="240" w:lineRule="auto"/>
              <w:jc w:val="center"/>
              <w:rPr>
                <w:sz w:val="20"/>
                <w:szCs w:val="20"/>
              </w:rPr>
            </w:pPr>
            <w:r w:rsidRPr="00D031B4">
              <w:rPr>
                <w:sz w:val="20"/>
                <w:szCs w:val="20"/>
              </w:rPr>
              <w:t>--</w:t>
            </w:r>
          </w:p>
        </w:tc>
        <w:tc>
          <w:tcPr>
            <w:tcW w:w="779" w:type="dxa"/>
            <w:shd w:val="clear" w:color="auto" w:fill="auto"/>
          </w:tcPr>
          <w:p w14:paraId="53EC1DE8" w14:textId="77777777" w:rsidR="00D031B4" w:rsidRPr="00D031B4" w:rsidRDefault="00D031B4" w:rsidP="00D031B4">
            <w:pPr>
              <w:spacing w:after="0" w:line="240" w:lineRule="auto"/>
              <w:jc w:val="center"/>
              <w:rPr>
                <w:sz w:val="20"/>
                <w:szCs w:val="20"/>
              </w:rPr>
            </w:pPr>
            <w:r w:rsidRPr="00D031B4">
              <w:rPr>
                <w:sz w:val="20"/>
                <w:szCs w:val="20"/>
              </w:rPr>
              <w:t>--</w:t>
            </w:r>
          </w:p>
        </w:tc>
        <w:tc>
          <w:tcPr>
            <w:tcW w:w="778" w:type="dxa"/>
            <w:shd w:val="clear" w:color="auto" w:fill="auto"/>
          </w:tcPr>
          <w:p w14:paraId="244436B5" w14:textId="77777777" w:rsidR="00D031B4" w:rsidRPr="00D031B4" w:rsidRDefault="00D031B4" w:rsidP="00D031B4">
            <w:pPr>
              <w:spacing w:after="0" w:line="240" w:lineRule="auto"/>
              <w:jc w:val="center"/>
              <w:rPr>
                <w:sz w:val="20"/>
                <w:szCs w:val="20"/>
              </w:rPr>
            </w:pPr>
            <w:r w:rsidRPr="00D031B4">
              <w:rPr>
                <w:sz w:val="20"/>
                <w:szCs w:val="20"/>
              </w:rPr>
              <w:t>46%</w:t>
            </w:r>
          </w:p>
        </w:tc>
        <w:tc>
          <w:tcPr>
            <w:tcW w:w="779" w:type="dxa"/>
            <w:shd w:val="clear" w:color="auto" w:fill="auto"/>
          </w:tcPr>
          <w:p w14:paraId="67F38708" w14:textId="77777777" w:rsidR="00D031B4" w:rsidRPr="00D031B4" w:rsidRDefault="00D031B4" w:rsidP="00D031B4">
            <w:pPr>
              <w:spacing w:after="0" w:line="240" w:lineRule="auto"/>
              <w:jc w:val="center"/>
              <w:rPr>
                <w:sz w:val="20"/>
                <w:szCs w:val="20"/>
              </w:rPr>
            </w:pPr>
            <w:r w:rsidRPr="00D031B4">
              <w:rPr>
                <w:sz w:val="20"/>
                <w:szCs w:val="20"/>
              </w:rPr>
              <w:t>--</w:t>
            </w:r>
          </w:p>
        </w:tc>
        <w:tc>
          <w:tcPr>
            <w:tcW w:w="778" w:type="dxa"/>
            <w:shd w:val="clear" w:color="auto" w:fill="auto"/>
          </w:tcPr>
          <w:p w14:paraId="0490307A" w14:textId="77777777" w:rsidR="00D031B4" w:rsidRPr="00D031B4" w:rsidRDefault="00D031B4" w:rsidP="00D031B4">
            <w:pPr>
              <w:spacing w:after="0" w:line="240" w:lineRule="auto"/>
              <w:jc w:val="center"/>
              <w:rPr>
                <w:sz w:val="20"/>
                <w:szCs w:val="20"/>
              </w:rPr>
            </w:pPr>
            <w:r w:rsidRPr="00D031B4">
              <w:rPr>
                <w:sz w:val="20"/>
                <w:szCs w:val="20"/>
              </w:rPr>
              <w:t>--</w:t>
            </w:r>
          </w:p>
        </w:tc>
        <w:tc>
          <w:tcPr>
            <w:tcW w:w="779" w:type="dxa"/>
            <w:shd w:val="clear" w:color="auto" w:fill="auto"/>
          </w:tcPr>
          <w:p w14:paraId="2AA06162" w14:textId="77777777" w:rsidR="00D031B4" w:rsidRPr="00D031B4" w:rsidRDefault="00D031B4" w:rsidP="00D031B4">
            <w:pPr>
              <w:spacing w:after="0" w:line="240" w:lineRule="auto"/>
              <w:jc w:val="center"/>
              <w:rPr>
                <w:sz w:val="20"/>
                <w:szCs w:val="20"/>
              </w:rPr>
            </w:pPr>
            <w:r w:rsidRPr="00D031B4">
              <w:rPr>
                <w:sz w:val="20"/>
                <w:szCs w:val="20"/>
              </w:rPr>
              <w:t>--</w:t>
            </w:r>
          </w:p>
        </w:tc>
        <w:tc>
          <w:tcPr>
            <w:tcW w:w="778" w:type="dxa"/>
            <w:shd w:val="clear" w:color="auto" w:fill="auto"/>
          </w:tcPr>
          <w:p w14:paraId="65C4B4C1" w14:textId="77777777" w:rsidR="00D031B4" w:rsidRPr="00D031B4" w:rsidRDefault="00D031B4" w:rsidP="00D031B4">
            <w:pPr>
              <w:spacing w:after="0" w:line="240" w:lineRule="auto"/>
              <w:jc w:val="center"/>
              <w:rPr>
                <w:sz w:val="20"/>
                <w:szCs w:val="20"/>
              </w:rPr>
            </w:pPr>
            <w:r w:rsidRPr="00D031B4">
              <w:rPr>
                <w:sz w:val="20"/>
                <w:szCs w:val="20"/>
              </w:rPr>
              <w:t>--</w:t>
            </w:r>
          </w:p>
        </w:tc>
        <w:tc>
          <w:tcPr>
            <w:tcW w:w="779" w:type="dxa"/>
            <w:shd w:val="clear" w:color="auto" w:fill="auto"/>
          </w:tcPr>
          <w:p w14:paraId="46574D3E" w14:textId="77777777" w:rsidR="00D031B4" w:rsidRPr="00D031B4" w:rsidRDefault="00D031B4" w:rsidP="00D031B4">
            <w:pPr>
              <w:spacing w:after="0" w:line="240" w:lineRule="auto"/>
              <w:jc w:val="center"/>
              <w:rPr>
                <w:sz w:val="20"/>
                <w:szCs w:val="20"/>
              </w:rPr>
            </w:pPr>
            <w:r w:rsidRPr="00D031B4">
              <w:rPr>
                <w:sz w:val="20"/>
                <w:szCs w:val="20"/>
              </w:rPr>
              <w:t>46%</w:t>
            </w:r>
          </w:p>
        </w:tc>
      </w:tr>
      <w:tr w:rsidR="00D031B4" w:rsidRPr="00D031B4" w14:paraId="6EE01C0C" w14:textId="77777777" w:rsidTr="00707B57">
        <w:tc>
          <w:tcPr>
            <w:tcW w:w="3330" w:type="dxa"/>
            <w:shd w:val="clear" w:color="auto" w:fill="BFBFBF" w:themeFill="background1" w:themeFillShade="BF"/>
          </w:tcPr>
          <w:p w14:paraId="5ED673F4" w14:textId="77777777" w:rsidR="00D031B4" w:rsidRPr="00D031B4" w:rsidRDefault="00D031B4" w:rsidP="00D031B4">
            <w:pPr>
              <w:spacing w:after="0" w:line="240" w:lineRule="auto"/>
              <w:rPr>
                <w:sz w:val="20"/>
                <w:szCs w:val="20"/>
              </w:rPr>
            </w:pPr>
            <w:r w:rsidRPr="00D031B4">
              <w:rPr>
                <w:sz w:val="20"/>
                <w:szCs w:val="20"/>
              </w:rPr>
              <w:t>Finn Ryan Road</w:t>
            </w:r>
          </w:p>
        </w:tc>
        <w:tc>
          <w:tcPr>
            <w:tcW w:w="778" w:type="dxa"/>
            <w:shd w:val="clear" w:color="auto" w:fill="BFBFBF" w:themeFill="background1" w:themeFillShade="BF"/>
          </w:tcPr>
          <w:p w14:paraId="642B3CDE" w14:textId="77777777" w:rsidR="00D031B4" w:rsidRPr="00D031B4" w:rsidRDefault="00D031B4" w:rsidP="00D031B4">
            <w:pPr>
              <w:spacing w:after="0" w:line="240" w:lineRule="auto"/>
              <w:jc w:val="center"/>
              <w:rPr>
                <w:sz w:val="20"/>
                <w:szCs w:val="20"/>
              </w:rPr>
            </w:pPr>
            <w:r w:rsidRPr="00D031B4">
              <w:rPr>
                <w:sz w:val="20"/>
                <w:szCs w:val="20"/>
              </w:rPr>
              <w:t>--</w:t>
            </w:r>
          </w:p>
        </w:tc>
        <w:tc>
          <w:tcPr>
            <w:tcW w:w="779" w:type="dxa"/>
            <w:shd w:val="clear" w:color="auto" w:fill="BFBFBF" w:themeFill="background1" w:themeFillShade="BF"/>
          </w:tcPr>
          <w:p w14:paraId="69CAF9B2" w14:textId="77777777" w:rsidR="00D031B4" w:rsidRPr="00D031B4" w:rsidRDefault="00D031B4" w:rsidP="00D031B4">
            <w:pPr>
              <w:spacing w:after="0" w:line="240" w:lineRule="auto"/>
              <w:jc w:val="center"/>
              <w:rPr>
                <w:sz w:val="20"/>
                <w:szCs w:val="20"/>
              </w:rPr>
            </w:pPr>
            <w:r w:rsidRPr="00D031B4">
              <w:rPr>
                <w:sz w:val="20"/>
                <w:szCs w:val="20"/>
              </w:rPr>
              <w:t>--</w:t>
            </w:r>
          </w:p>
        </w:tc>
        <w:tc>
          <w:tcPr>
            <w:tcW w:w="778" w:type="dxa"/>
            <w:shd w:val="clear" w:color="auto" w:fill="BFBFBF" w:themeFill="background1" w:themeFillShade="BF"/>
          </w:tcPr>
          <w:p w14:paraId="2ADA14D5" w14:textId="77777777" w:rsidR="00D031B4" w:rsidRPr="00D031B4" w:rsidRDefault="00D031B4" w:rsidP="00D031B4">
            <w:pPr>
              <w:spacing w:after="0" w:line="240" w:lineRule="auto"/>
              <w:jc w:val="center"/>
              <w:rPr>
                <w:sz w:val="20"/>
                <w:szCs w:val="20"/>
              </w:rPr>
            </w:pPr>
            <w:r w:rsidRPr="00D031B4">
              <w:rPr>
                <w:sz w:val="20"/>
                <w:szCs w:val="20"/>
              </w:rPr>
              <w:t>64%</w:t>
            </w:r>
          </w:p>
        </w:tc>
        <w:tc>
          <w:tcPr>
            <w:tcW w:w="779" w:type="dxa"/>
            <w:shd w:val="clear" w:color="auto" w:fill="BFBFBF" w:themeFill="background1" w:themeFillShade="BF"/>
          </w:tcPr>
          <w:p w14:paraId="0B5DE9D4" w14:textId="77777777" w:rsidR="00D031B4" w:rsidRPr="00D031B4" w:rsidRDefault="00D031B4" w:rsidP="00D031B4">
            <w:pPr>
              <w:spacing w:after="0" w:line="240" w:lineRule="auto"/>
              <w:jc w:val="center"/>
              <w:rPr>
                <w:sz w:val="20"/>
                <w:szCs w:val="20"/>
              </w:rPr>
            </w:pPr>
            <w:r w:rsidRPr="00D031B4">
              <w:rPr>
                <w:sz w:val="20"/>
                <w:szCs w:val="20"/>
              </w:rPr>
              <w:t>--</w:t>
            </w:r>
          </w:p>
        </w:tc>
        <w:tc>
          <w:tcPr>
            <w:tcW w:w="778" w:type="dxa"/>
            <w:shd w:val="clear" w:color="auto" w:fill="BFBFBF" w:themeFill="background1" w:themeFillShade="BF"/>
          </w:tcPr>
          <w:p w14:paraId="2CE01134" w14:textId="77777777" w:rsidR="00D031B4" w:rsidRPr="00D031B4" w:rsidRDefault="00D031B4" w:rsidP="00D031B4">
            <w:pPr>
              <w:spacing w:after="0" w:line="240" w:lineRule="auto"/>
              <w:jc w:val="center"/>
              <w:rPr>
                <w:sz w:val="20"/>
                <w:szCs w:val="20"/>
              </w:rPr>
            </w:pPr>
            <w:r w:rsidRPr="00D031B4">
              <w:rPr>
                <w:sz w:val="20"/>
                <w:szCs w:val="20"/>
              </w:rPr>
              <w:t>--</w:t>
            </w:r>
          </w:p>
        </w:tc>
        <w:tc>
          <w:tcPr>
            <w:tcW w:w="779" w:type="dxa"/>
            <w:shd w:val="clear" w:color="auto" w:fill="BFBFBF" w:themeFill="background1" w:themeFillShade="BF"/>
          </w:tcPr>
          <w:p w14:paraId="2B00D1A8" w14:textId="77777777" w:rsidR="00D031B4" w:rsidRPr="00D031B4" w:rsidRDefault="00D031B4" w:rsidP="00D031B4">
            <w:pPr>
              <w:spacing w:after="0" w:line="240" w:lineRule="auto"/>
              <w:jc w:val="center"/>
              <w:rPr>
                <w:sz w:val="20"/>
                <w:szCs w:val="20"/>
              </w:rPr>
            </w:pPr>
            <w:r w:rsidRPr="00D031B4">
              <w:rPr>
                <w:sz w:val="20"/>
                <w:szCs w:val="20"/>
              </w:rPr>
              <w:t>--</w:t>
            </w:r>
          </w:p>
        </w:tc>
        <w:tc>
          <w:tcPr>
            <w:tcW w:w="778" w:type="dxa"/>
            <w:shd w:val="clear" w:color="auto" w:fill="BFBFBF" w:themeFill="background1" w:themeFillShade="BF"/>
          </w:tcPr>
          <w:p w14:paraId="5977E4BC" w14:textId="77777777" w:rsidR="00D031B4" w:rsidRPr="00D031B4" w:rsidRDefault="00D031B4" w:rsidP="00D031B4">
            <w:pPr>
              <w:spacing w:after="0" w:line="240" w:lineRule="auto"/>
              <w:jc w:val="center"/>
              <w:rPr>
                <w:sz w:val="20"/>
                <w:szCs w:val="20"/>
              </w:rPr>
            </w:pPr>
            <w:r w:rsidRPr="00D031B4">
              <w:rPr>
                <w:sz w:val="20"/>
                <w:szCs w:val="20"/>
              </w:rPr>
              <w:t>--</w:t>
            </w:r>
          </w:p>
        </w:tc>
        <w:tc>
          <w:tcPr>
            <w:tcW w:w="779" w:type="dxa"/>
            <w:shd w:val="clear" w:color="auto" w:fill="BFBFBF" w:themeFill="background1" w:themeFillShade="BF"/>
          </w:tcPr>
          <w:p w14:paraId="678EDDCE" w14:textId="77777777" w:rsidR="00D031B4" w:rsidRPr="00D031B4" w:rsidRDefault="00D031B4" w:rsidP="00D031B4">
            <w:pPr>
              <w:spacing w:after="0" w:line="240" w:lineRule="auto"/>
              <w:jc w:val="center"/>
              <w:rPr>
                <w:sz w:val="20"/>
                <w:szCs w:val="20"/>
              </w:rPr>
            </w:pPr>
            <w:r w:rsidRPr="00D031B4">
              <w:rPr>
                <w:sz w:val="20"/>
                <w:szCs w:val="20"/>
              </w:rPr>
              <w:t>64%</w:t>
            </w:r>
          </w:p>
        </w:tc>
      </w:tr>
      <w:tr w:rsidR="00D031B4" w:rsidRPr="00D031B4" w14:paraId="39275F8D" w14:textId="77777777" w:rsidTr="00707B57">
        <w:tc>
          <w:tcPr>
            <w:tcW w:w="3330" w:type="dxa"/>
            <w:shd w:val="clear" w:color="auto" w:fill="auto"/>
          </w:tcPr>
          <w:p w14:paraId="26A0EE00" w14:textId="41A4ADA8" w:rsidR="00D031B4" w:rsidRPr="00D031B4" w:rsidRDefault="00D031B4" w:rsidP="00D031B4">
            <w:pPr>
              <w:spacing w:after="0" w:line="240" w:lineRule="auto"/>
              <w:rPr>
                <w:sz w:val="20"/>
                <w:szCs w:val="20"/>
              </w:rPr>
            </w:pPr>
            <w:r w:rsidRPr="00D031B4">
              <w:rPr>
                <w:sz w:val="20"/>
                <w:szCs w:val="20"/>
              </w:rPr>
              <w:t>Kennedy M</w:t>
            </w:r>
            <w:r w:rsidR="000E660E">
              <w:rPr>
                <w:sz w:val="20"/>
                <w:szCs w:val="20"/>
              </w:rPr>
              <w:t xml:space="preserve">iddle </w:t>
            </w:r>
            <w:r w:rsidRPr="00D031B4">
              <w:rPr>
                <w:sz w:val="20"/>
                <w:szCs w:val="20"/>
              </w:rPr>
              <w:t>S</w:t>
            </w:r>
            <w:r w:rsidR="000E660E">
              <w:rPr>
                <w:sz w:val="20"/>
                <w:szCs w:val="20"/>
              </w:rPr>
              <w:t>chool</w:t>
            </w:r>
          </w:p>
        </w:tc>
        <w:tc>
          <w:tcPr>
            <w:tcW w:w="778" w:type="dxa"/>
            <w:shd w:val="clear" w:color="auto" w:fill="auto"/>
          </w:tcPr>
          <w:p w14:paraId="06D7305F" w14:textId="77777777" w:rsidR="00D031B4" w:rsidRPr="00D031B4" w:rsidRDefault="00D031B4" w:rsidP="00D031B4">
            <w:pPr>
              <w:spacing w:after="0" w:line="240" w:lineRule="auto"/>
              <w:jc w:val="center"/>
              <w:rPr>
                <w:sz w:val="20"/>
                <w:szCs w:val="20"/>
              </w:rPr>
            </w:pPr>
            <w:r w:rsidRPr="00D031B4">
              <w:rPr>
                <w:sz w:val="20"/>
                <w:szCs w:val="20"/>
              </w:rPr>
              <w:t>--</w:t>
            </w:r>
          </w:p>
        </w:tc>
        <w:tc>
          <w:tcPr>
            <w:tcW w:w="779" w:type="dxa"/>
            <w:shd w:val="clear" w:color="auto" w:fill="auto"/>
          </w:tcPr>
          <w:p w14:paraId="08677319" w14:textId="77777777" w:rsidR="00D031B4" w:rsidRPr="00D031B4" w:rsidRDefault="00D031B4" w:rsidP="00D031B4">
            <w:pPr>
              <w:spacing w:after="0" w:line="240" w:lineRule="auto"/>
              <w:jc w:val="center"/>
              <w:rPr>
                <w:sz w:val="20"/>
                <w:szCs w:val="20"/>
              </w:rPr>
            </w:pPr>
            <w:r w:rsidRPr="00D031B4">
              <w:rPr>
                <w:sz w:val="20"/>
                <w:szCs w:val="20"/>
              </w:rPr>
              <w:t>--</w:t>
            </w:r>
          </w:p>
        </w:tc>
        <w:tc>
          <w:tcPr>
            <w:tcW w:w="778" w:type="dxa"/>
            <w:shd w:val="clear" w:color="auto" w:fill="auto"/>
          </w:tcPr>
          <w:p w14:paraId="03B73D9C" w14:textId="77777777" w:rsidR="00D031B4" w:rsidRPr="00D031B4" w:rsidRDefault="00D031B4" w:rsidP="00D031B4">
            <w:pPr>
              <w:spacing w:after="0" w:line="240" w:lineRule="auto"/>
              <w:jc w:val="center"/>
              <w:rPr>
                <w:sz w:val="20"/>
                <w:szCs w:val="20"/>
              </w:rPr>
            </w:pPr>
            <w:r w:rsidRPr="00D031B4">
              <w:rPr>
                <w:sz w:val="20"/>
                <w:szCs w:val="20"/>
              </w:rPr>
              <w:t>--</w:t>
            </w:r>
          </w:p>
        </w:tc>
        <w:tc>
          <w:tcPr>
            <w:tcW w:w="779" w:type="dxa"/>
            <w:shd w:val="clear" w:color="auto" w:fill="auto"/>
          </w:tcPr>
          <w:p w14:paraId="27C32DA4" w14:textId="77777777" w:rsidR="00D031B4" w:rsidRPr="00D031B4" w:rsidRDefault="00D031B4" w:rsidP="00D031B4">
            <w:pPr>
              <w:spacing w:after="0" w:line="240" w:lineRule="auto"/>
              <w:jc w:val="center"/>
              <w:rPr>
                <w:sz w:val="20"/>
                <w:szCs w:val="20"/>
              </w:rPr>
            </w:pPr>
            <w:r w:rsidRPr="00D031B4">
              <w:rPr>
                <w:sz w:val="20"/>
                <w:szCs w:val="20"/>
              </w:rPr>
              <w:t>--</w:t>
            </w:r>
          </w:p>
        </w:tc>
        <w:tc>
          <w:tcPr>
            <w:tcW w:w="778" w:type="dxa"/>
            <w:shd w:val="clear" w:color="auto" w:fill="auto"/>
          </w:tcPr>
          <w:p w14:paraId="05BAA740" w14:textId="77777777" w:rsidR="00D031B4" w:rsidRPr="00D031B4" w:rsidRDefault="00D031B4" w:rsidP="00D031B4">
            <w:pPr>
              <w:spacing w:after="0" w:line="240" w:lineRule="auto"/>
              <w:jc w:val="center"/>
              <w:rPr>
                <w:sz w:val="20"/>
                <w:szCs w:val="20"/>
              </w:rPr>
            </w:pPr>
            <w:r w:rsidRPr="00D031B4">
              <w:rPr>
                <w:sz w:val="20"/>
                <w:szCs w:val="20"/>
              </w:rPr>
              <w:t>--</w:t>
            </w:r>
          </w:p>
        </w:tc>
        <w:tc>
          <w:tcPr>
            <w:tcW w:w="779" w:type="dxa"/>
            <w:shd w:val="clear" w:color="auto" w:fill="auto"/>
          </w:tcPr>
          <w:p w14:paraId="64AEFE57" w14:textId="77777777" w:rsidR="00D031B4" w:rsidRPr="00D031B4" w:rsidRDefault="00D031B4" w:rsidP="00D031B4">
            <w:pPr>
              <w:spacing w:after="0" w:line="240" w:lineRule="auto"/>
              <w:jc w:val="center"/>
              <w:rPr>
                <w:sz w:val="20"/>
                <w:szCs w:val="20"/>
              </w:rPr>
            </w:pPr>
            <w:r w:rsidRPr="00D031B4">
              <w:rPr>
                <w:sz w:val="20"/>
                <w:szCs w:val="20"/>
              </w:rPr>
              <w:t>51%</w:t>
            </w:r>
          </w:p>
        </w:tc>
        <w:tc>
          <w:tcPr>
            <w:tcW w:w="778" w:type="dxa"/>
            <w:shd w:val="clear" w:color="auto" w:fill="auto"/>
          </w:tcPr>
          <w:p w14:paraId="2860435F" w14:textId="77777777" w:rsidR="00D031B4" w:rsidRPr="00D031B4" w:rsidRDefault="00D031B4" w:rsidP="00D031B4">
            <w:pPr>
              <w:spacing w:after="0" w:line="240" w:lineRule="auto"/>
              <w:jc w:val="center"/>
              <w:rPr>
                <w:sz w:val="20"/>
                <w:szCs w:val="20"/>
              </w:rPr>
            </w:pPr>
            <w:r w:rsidRPr="00D031B4">
              <w:rPr>
                <w:sz w:val="20"/>
                <w:szCs w:val="20"/>
              </w:rPr>
              <w:t>--</w:t>
            </w:r>
          </w:p>
        </w:tc>
        <w:tc>
          <w:tcPr>
            <w:tcW w:w="779" w:type="dxa"/>
            <w:shd w:val="clear" w:color="auto" w:fill="auto"/>
          </w:tcPr>
          <w:p w14:paraId="10055F58" w14:textId="77777777" w:rsidR="00D031B4" w:rsidRPr="00D031B4" w:rsidRDefault="00D031B4" w:rsidP="00D031B4">
            <w:pPr>
              <w:spacing w:after="0" w:line="240" w:lineRule="auto"/>
              <w:jc w:val="center"/>
              <w:rPr>
                <w:sz w:val="20"/>
                <w:szCs w:val="20"/>
              </w:rPr>
            </w:pPr>
            <w:r w:rsidRPr="00D031B4">
              <w:rPr>
                <w:sz w:val="20"/>
                <w:szCs w:val="20"/>
              </w:rPr>
              <w:t>51%</w:t>
            </w:r>
          </w:p>
        </w:tc>
      </w:tr>
      <w:tr w:rsidR="00D031B4" w:rsidRPr="00D031B4" w14:paraId="7C8837C4" w14:textId="77777777" w:rsidTr="00707B57">
        <w:tc>
          <w:tcPr>
            <w:tcW w:w="3330" w:type="dxa"/>
            <w:shd w:val="clear" w:color="auto" w:fill="BFBFBF" w:themeFill="background1" w:themeFillShade="BF"/>
          </w:tcPr>
          <w:p w14:paraId="368980FC" w14:textId="76EA6E34" w:rsidR="00D031B4" w:rsidRPr="00D031B4" w:rsidRDefault="00D031B4" w:rsidP="00D031B4">
            <w:pPr>
              <w:spacing w:after="0" w:line="240" w:lineRule="auto"/>
              <w:rPr>
                <w:sz w:val="20"/>
                <w:szCs w:val="20"/>
              </w:rPr>
            </w:pPr>
            <w:r w:rsidRPr="00D031B4">
              <w:rPr>
                <w:sz w:val="20"/>
                <w:szCs w:val="20"/>
              </w:rPr>
              <w:t>Northampton High</w:t>
            </w:r>
            <w:r w:rsidR="00DA79A4">
              <w:rPr>
                <w:sz w:val="20"/>
                <w:szCs w:val="20"/>
              </w:rPr>
              <w:t xml:space="preserve"> School</w:t>
            </w:r>
          </w:p>
        </w:tc>
        <w:tc>
          <w:tcPr>
            <w:tcW w:w="778" w:type="dxa"/>
            <w:shd w:val="clear" w:color="auto" w:fill="BFBFBF" w:themeFill="background1" w:themeFillShade="BF"/>
          </w:tcPr>
          <w:p w14:paraId="54261871" w14:textId="77777777" w:rsidR="00D031B4" w:rsidRPr="00D031B4" w:rsidRDefault="00D031B4" w:rsidP="00D031B4">
            <w:pPr>
              <w:spacing w:after="0" w:line="240" w:lineRule="auto"/>
              <w:jc w:val="center"/>
              <w:rPr>
                <w:sz w:val="20"/>
                <w:szCs w:val="20"/>
              </w:rPr>
            </w:pPr>
            <w:r w:rsidRPr="00D031B4">
              <w:rPr>
                <w:sz w:val="20"/>
                <w:szCs w:val="20"/>
              </w:rPr>
              <w:t>--</w:t>
            </w:r>
          </w:p>
        </w:tc>
        <w:tc>
          <w:tcPr>
            <w:tcW w:w="779" w:type="dxa"/>
            <w:shd w:val="clear" w:color="auto" w:fill="BFBFBF" w:themeFill="background1" w:themeFillShade="BF"/>
          </w:tcPr>
          <w:p w14:paraId="5484792C" w14:textId="77777777" w:rsidR="00D031B4" w:rsidRPr="00D031B4" w:rsidRDefault="00D031B4" w:rsidP="00D031B4">
            <w:pPr>
              <w:spacing w:after="0" w:line="240" w:lineRule="auto"/>
              <w:jc w:val="center"/>
              <w:rPr>
                <w:sz w:val="20"/>
                <w:szCs w:val="20"/>
              </w:rPr>
            </w:pPr>
            <w:r w:rsidRPr="00D031B4">
              <w:rPr>
                <w:sz w:val="20"/>
                <w:szCs w:val="20"/>
              </w:rPr>
              <w:t>--</w:t>
            </w:r>
          </w:p>
        </w:tc>
        <w:tc>
          <w:tcPr>
            <w:tcW w:w="778" w:type="dxa"/>
            <w:shd w:val="clear" w:color="auto" w:fill="BFBFBF" w:themeFill="background1" w:themeFillShade="BF"/>
          </w:tcPr>
          <w:p w14:paraId="792969D1" w14:textId="77777777" w:rsidR="00D031B4" w:rsidRPr="00D031B4" w:rsidRDefault="00D031B4" w:rsidP="00D031B4">
            <w:pPr>
              <w:spacing w:after="0" w:line="240" w:lineRule="auto"/>
              <w:jc w:val="center"/>
              <w:rPr>
                <w:sz w:val="20"/>
                <w:szCs w:val="20"/>
              </w:rPr>
            </w:pPr>
            <w:r w:rsidRPr="00D031B4">
              <w:rPr>
                <w:sz w:val="20"/>
                <w:szCs w:val="20"/>
              </w:rPr>
              <w:t>--</w:t>
            </w:r>
          </w:p>
        </w:tc>
        <w:tc>
          <w:tcPr>
            <w:tcW w:w="779" w:type="dxa"/>
            <w:shd w:val="clear" w:color="auto" w:fill="BFBFBF" w:themeFill="background1" w:themeFillShade="BF"/>
          </w:tcPr>
          <w:p w14:paraId="44CD7927" w14:textId="77777777" w:rsidR="00D031B4" w:rsidRPr="00D031B4" w:rsidRDefault="00D031B4" w:rsidP="00D031B4">
            <w:pPr>
              <w:spacing w:after="0" w:line="240" w:lineRule="auto"/>
              <w:jc w:val="center"/>
              <w:rPr>
                <w:sz w:val="20"/>
                <w:szCs w:val="20"/>
              </w:rPr>
            </w:pPr>
            <w:r w:rsidRPr="00D031B4">
              <w:rPr>
                <w:sz w:val="20"/>
                <w:szCs w:val="20"/>
              </w:rPr>
              <w:t>--</w:t>
            </w:r>
          </w:p>
        </w:tc>
        <w:tc>
          <w:tcPr>
            <w:tcW w:w="778" w:type="dxa"/>
            <w:shd w:val="clear" w:color="auto" w:fill="BFBFBF" w:themeFill="background1" w:themeFillShade="BF"/>
          </w:tcPr>
          <w:p w14:paraId="19AD9B52" w14:textId="77777777" w:rsidR="00D031B4" w:rsidRPr="00D031B4" w:rsidRDefault="00D031B4" w:rsidP="00D031B4">
            <w:pPr>
              <w:spacing w:after="0" w:line="240" w:lineRule="auto"/>
              <w:jc w:val="center"/>
              <w:rPr>
                <w:sz w:val="20"/>
                <w:szCs w:val="20"/>
              </w:rPr>
            </w:pPr>
            <w:r w:rsidRPr="00D031B4">
              <w:rPr>
                <w:sz w:val="20"/>
                <w:szCs w:val="20"/>
              </w:rPr>
              <w:t>--</w:t>
            </w:r>
          </w:p>
        </w:tc>
        <w:tc>
          <w:tcPr>
            <w:tcW w:w="779" w:type="dxa"/>
            <w:shd w:val="clear" w:color="auto" w:fill="BFBFBF" w:themeFill="background1" w:themeFillShade="BF"/>
          </w:tcPr>
          <w:p w14:paraId="342C5D93" w14:textId="77777777" w:rsidR="00D031B4" w:rsidRPr="00D031B4" w:rsidRDefault="00D031B4" w:rsidP="00D031B4">
            <w:pPr>
              <w:spacing w:after="0" w:line="240" w:lineRule="auto"/>
              <w:jc w:val="center"/>
              <w:rPr>
                <w:sz w:val="20"/>
                <w:szCs w:val="20"/>
              </w:rPr>
            </w:pPr>
            <w:r w:rsidRPr="00D031B4">
              <w:rPr>
                <w:sz w:val="20"/>
                <w:szCs w:val="20"/>
              </w:rPr>
              <w:t>--</w:t>
            </w:r>
          </w:p>
        </w:tc>
        <w:tc>
          <w:tcPr>
            <w:tcW w:w="778" w:type="dxa"/>
            <w:shd w:val="clear" w:color="auto" w:fill="BFBFBF" w:themeFill="background1" w:themeFillShade="BF"/>
          </w:tcPr>
          <w:p w14:paraId="250EA081" w14:textId="77777777" w:rsidR="00D031B4" w:rsidRPr="00D031B4" w:rsidRDefault="00D031B4" w:rsidP="00D031B4">
            <w:pPr>
              <w:spacing w:after="0" w:line="240" w:lineRule="auto"/>
              <w:jc w:val="center"/>
              <w:rPr>
                <w:sz w:val="20"/>
                <w:szCs w:val="20"/>
              </w:rPr>
            </w:pPr>
            <w:r w:rsidRPr="00D031B4">
              <w:rPr>
                <w:sz w:val="20"/>
                <w:szCs w:val="20"/>
              </w:rPr>
              <w:t>84%</w:t>
            </w:r>
          </w:p>
        </w:tc>
        <w:tc>
          <w:tcPr>
            <w:tcW w:w="779" w:type="dxa"/>
            <w:shd w:val="clear" w:color="auto" w:fill="BFBFBF" w:themeFill="background1" w:themeFillShade="BF"/>
          </w:tcPr>
          <w:p w14:paraId="3D302F02" w14:textId="77777777" w:rsidR="00D031B4" w:rsidRPr="00D031B4" w:rsidRDefault="00D031B4" w:rsidP="00D031B4">
            <w:pPr>
              <w:spacing w:after="0" w:line="240" w:lineRule="auto"/>
              <w:jc w:val="center"/>
              <w:rPr>
                <w:sz w:val="20"/>
                <w:szCs w:val="20"/>
              </w:rPr>
            </w:pPr>
            <w:r w:rsidRPr="00D031B4">
              <w:rPr>
                <w:sz w:val="20"/>
                <w:szCs w:val="20"/>
              </w:rPr>
              <w:t>84%</w:t>
            </w:r>
          </w:p>
        </w:tc>
      </w:tr>
      <w:tr w:rsidR="00D031B4" w:rsidRPr="00D031B4" w14:paraId="74B5D1B0" w14:textId="77777777" w:rsidTr="00707B57">
        <w:tc>
          <w:tcPr>
            <w:tcW w:w="3330" w:type="dxa"/>
            <w:shd w:val="clear" w:color="auto" w:fill="auto"/>
          </w:tcPr>
          <w:p w14:paraId="10D04474" w14:textId="77777777" w:rsidR="00D031B4" w:rsidRPr="00D031B4" w:rsidRDefault="00D031B4" w:rsidP="00D031B4">
            <w:pPr>
              <w:spacing w:after="0" w:line="240" w:lineRule="auto"/>
              <w:rPr>
                <w:sz w:val="20"/>
                <w:szCs w:val="20"/>
              </w:rPr>
            </w:pPr>
            <w:r w:rsidRPr="00D031B4">
              <w:rPr>
                <w:sz w:val="20"/>
                <w:szCs w:val="20"/>
              </w:rPr>
              <w:t>State</w:t>
            </w:r>
          </w:p>
        </w:tc>
        <w:tc>
          <w:tcPr>
            <w:tcW w:w="778" w:type="dxa"/>
            <w:shd w:val="clear" w:color="auto" w:fill="auto"/>
          </w:tcPr>
          <w:p w14:paraId="20DEDF7F" w14:textId="77777777" w:rsidR="00D031B4" w:rsidRPr="00D031B4" w:rsidRDefault="00D031B4" w:rsidP="00D031B4">
            <w:pPr>
              <w:spacing w:after="0" w:line="240" w:lineRule="auto"/>
              <w:jc w:val="center"/>
              <w:rPr>
                <w:sz w:val="20"/>
                <w:szCs w:val="20"/>
              </w:rPr>
            </w:pPr>
            <w:r w:rsidRPr="00D031B4">
              <w:rPr>
                <w:sz w:val="20"/>
                <w:szCs w:val="20"/>
              </w:rPr>
              <w:t>--</w:t>
            </w:r>
          </w:p>
        </w:tc>
        <w:tc>
          <w:tcPr>
            <w:tcW w:w="779" w:type="dxa"/>
            <w:shd w:val="clear" w:color="auto" w:fill="auto"/>
          </w:tcPr>
          <w:p w14:paraId="2130DE4F" w14:textId="77777777" w:rsidR="00D031B4" w:rsidRPr="00D031B4" w:rsidRDefault="00D031B4" w:rsidP="00D031B4">
            <w:pPr>
              <w:spacing w:after="0" w:line="240" w:lineRule="auto"/>
              <w:jc w:val="center"/>
              <w:rPr>
                <w:sz w:val="20"/>
                <w:szCs w:val="20"/>
              </w:rPr>
            </w:pPr>
            <w:r w:rsidRPr="00D031B4">
              <w:rPr>
                <w:sz w:val="20"/>
                <w:szCs w:val="20"/>
              </w:rPr>
              <w:t>--</w:t>
            </w:r>
          </w:p>
        </w:tc>
        <w:tc>
          <w:tcPr>
            <w:tcW w:w="778" w:type="dxa"/>
            <w:shd w:val="clear" w:color="auto" w:fill="auto"/>
          </w:tcPr>
          <w:p w14:paraId="6ACD4800" w14:textId="77777777" w:rsidR="00D031B4" w:rsidRPr="00D031B4" w:rsidRDefault="00D031B4" w:rsidP="00D031B4">
            <w:pPr>
              <w:spacing w:after="0" w:line="240" w:lineRule="auto"/>
              <w:jc w:val="center"/>
              <w:rPr>
                <w:sz w:val="20"/>
                <w:szCs w:val="20"/>
              </w:rPr>
            </w:pPr>
            <w:r w:rsidRPr="00D031B4">
              <w:rPr>
                <w:sz w:val="20"/>
                <w:szCs w:val="20"/>
              </w:rPr>
              <w:t>47%</w:t>
            </w:r>
          </w:p>
        </w:tc>
        <w:tc>
          <w:tcPr>
            <w:tcW w:w="779" w:type="dxa"/>
            <w:shd w:val="clear" w:color="auto" w:fill="auto"/>
          </w:tcPr>
          <w:p w14:paraId="605016E4" w14:textId="77777777" w:rsidR="00D031B4" w:rsidRPr="00D031B4" w:rsidRDefault="00D031B4" w:rsidP="00D031B4">
            <w:pPr>
              <w:spacing w:after="0" w:line="240" w:lineRule="auto"/>
              <w:jc w:val="center"/>
              <w:rPr>
                <w:sz w:val="20"/>
                <w:szCs w:val="20"/>
              </w:rPr>
            </w:pPr>
            <w:r w:rsidRPr="00D031B4">
              <w:rPr>
                <w:sz w:val="20"/>
                <w:szCs w:val="20"/>
              </w:rPr>
              <w:t>--</w:t>
            </w:r>
          </w:p>
        </w:tc>
        <w:tc>
          <w:tcPr>
            <w:tcW w:w="778" w:type="dxa"/>
            <w:shd w:val="clear" w:color="auto" w:fill="auto"/>
          </w:tcPr>
          <w:p w14:paraId="7B8B226F" w14:textId="77777777" w:rsidR="00D031B4" w:rsidRPr="00D031B4" w:rsidRDefault="00D031B4" w:rsidP="00D031B4">
            <w:pPr>
              <w:spacing w:after="0" w:line="240" w:lineRule="auto"/>
              <w:jc w:val="center"/>
              <w:rPr>
                <w:sz w:val="20"/>
                <w:szCs w:val="20"/>
              </w:rPr>
            </w:pPr>
            <w:r w:rsidRPr="00D031B4">
              <w:rPr>
                <w:sz w:val="20"/>
                <w:szCs w:val="20"/>
              </w:rPr>
              <w:t>--</w:t>
            </w:r>
          </w:p>
        </w:tc>
        <w:tc>
          <w:tcPr>
            <w:tcW w:w="779" w:type="dxa"/>
            <w:shd w:val="clear" w:color="auto" w:fill="auto"/>
          </w:tcPr>
          <w:p w14:paraId="23B4F4F6" w14:textId="77777777" w:rsidR="00D031B4" w:rsidRPr="00D031B4" w:rsidRDefault="00D031B4" w:rsidP="00D031B4">
            <w:pPr>
              <w:spacing w:after="0" w:line="240" w:lineRule="auto"/>
              <w:jc w:val="center"/>
              <w:rPr>
                <w:sz w:val="20"/>
                <w:szCs w:val="20"/>
              </w:rPr>
            </w:pPr>
            <w:r w:rsidRPr="00D031B4">
              <w:rPr>
                <w:sz w:val="20"/>
                <w:szCs w:val="20"/>
              </w:rPr>
              <w:t>35%</w:t>
            </w:r>
          </w:p>
        </w:tc>
        <w:tc>
          <w:tcPr>
            <w:tcW w:w="778" w:type="dxa"/>
            <w:shd w:val="clear" w:color="auto" w:fill="auto"/>
          </w:tcPr>
          <w:p w14:paraId="702645ED" w14:textId="77777777" w:rsidR="00D031B4" w:rsidRPr="00D031B4" w:rsidRDefault="00D031B4" w:rsidP="00D031B4">
            <w:pPr>
              <w:spacing w:after="0" w:line="240" w:lineRule="auto"/>
              <w:jc w:val="center"/>
              <w:rPr>
                <w:sz w:val="20"/>
                <w:szCs w:val="20"/>
              </w:rPr>
            </w:pPr>
            <w:r w:rsidRPr="00D031B4">
              <w:rPr>
                <w:sz w:val="20"/>
                <w:szCs w:val="20"/>
              </w:rPr>
              <w:t>74%</w:t>
            </w:r>
          </w:p>
        </w:tc>
        <w:tc>
          <w:tcPr>
            <w:tcW w:w="779" w:type="dxa"/>
            <w:shd w:val="clear" w:color="auto" w:fill="auto"/>
          </w:tcPr>
          <w:p w14:paraId="075576A8" w14:textId="77777777" w:rsidR="00D031B4" w:rsidRPr="00D031B4" w:rsidRDefault="00D031B4" w:rsidP="00D031B4">
            <w:pPr>
              <w:spacing w:after="0" w:line="240" w:lineRule="auto"/>
              <w:jc w:val="center"/>
              <w:rPr>
                <w:sz w:val="20"/>
                <w:szCs w:val="20"/>
              </w:rPr>
            </w:pPr>
            <w:r w:rsidRPr="00D031B4">
              <w:rPr>
                <w:sz w:val="20"/>
                <w:szCs w:val="20"/>
              </w:rPr>
              <w:t>52%</w:t>
            </w:r>
          </w:p>
        </w:tc>
      </w:tr>
    </w:tbl>
    <w:p w14:paraId="7E3A31CA" w14:textId="77777777" w:rsidR="00D031B4" w:rsidRPr="00D031B4" w:rsidRDefault="00D031B4" w:rsidP="00D031B4">
      <w:pPr>
        <w:spacing w:after="0" w:line="240" w:lineRule="auto"/>
      </w:pPr>
    </w:p>
    <w:p w14:paraId="1994FF1B" w14:textId="77777777" w:rsidR="00D031B4" w:rsidRPr="00D031B4" w:rsidRDefault="00D031B4" w:rsidP="00D031B4">
      <w:pPr>
        <w:spacing w:after="0" w:line="240" w:lineRule="auto"/>
      </w:pPr>
    </w:p>
    <w:tbl>
      <w:tblPr>
        <w:tblStyle w:val="TableGrid5"/>
        <w:tblW w:w="9558" w:type="dxa"/>
        <w:tblBorders>
          <w:left w:val="single" w:sz="18" w:space="0" w:color="auto"/>
        </w:tblBorders>
        <w:tblLayout w:type="fixed"/>
        <w:tblLook w:val="04A0" w:firstRow="1" w:lastRow="0" w:firstColumn="1" w:lastColumn="0" w:noHBand="0" w:noVBand="1"/>
        <w:tblCaption w:val="Table 18: Northampton Public Schools"/>
        <w:tblDescription w:val="Next-Generation MCAS ELA Percent Meeting and Exceeding Expectations by School, 2018"/>
      </w:tblPr>
      <w:tblGrid>
        <w:gridCol w:w="2628"/>
        <w:gridCol w:w="693"/>
        <w:gridCol w:w="693"/>
        <w:gridCol w:w="693"/>
        <w:gridCol w:w="693"/>
        <w:gridCol w:w="693"/>
        <w:gridCol w:w="693"/>
        <w:gridCol w:w="693"/>
        <w:gridCol w:w="693"/>
        <w:gridCol w:w="693"/>
        <w:gridCol w:w="693"/>
      </w:tblGrid>
      <w:tr w:rsidR="00D031B4" w:rsidRPr="00D031B4" w14:paraId="644E8F3F" w14:textId="77777777" w:rsidTr="00F60EF2">
        <w:tc>
          <w:tcPr>
            <w:tcW w:w="9558" w:type="dxa"/>
            <w:gridSpan w:val="11"/>
            <w:tcBorders>
              <w:top w:val="nil"/>
              <w:left w:val="nil"/>
              <w:bottom w:val="single" w:sz="4" w:space="0" w:color="auto"/>
              <w:right w:val="nil"/>
            </w:tcBorders>
          </w:tcPr>
          <w:p w14:paraId="401C4A75" w14:textId="77777777" w:rsidR="00D031B4" w:rsidRPr="00D031B4" w:rsidRDefault="00D031B4" w:rsidP="00D031B4">
            <w:pPr>
              <w:spacing w:after="0" w:line="240" w:lineRule="auto"/>
              <w:jc w:val="center"/>
              <w:rPr>
                <w:b/>
                <w:sz w:val="20"/>
                <w:szCs w:val="20"/>
              </w:rPr>
            </w:pPr>
            <w:r w:rsidRPr="00D031B4">
              <w:rPr>
                <w:b/>
                <w:sz w:val="20"/>
                <w:szCs w:val="20"/>
              </w:rPr>
              <w:t xml:space="preserve">Table 18: </w:t>
            </w:r>
            <w:r w:rsidRPr="00D031B4">
              <w:rPr>
                <w:rFonts w:cs="Times New Roman"/>
                <w:b/>
                <w:sz w:val="20"/>
                <w:szCs w:val="20"/>
              </w:rPr>
              <w:t>Northampton Public Schools</w:t>
            </w:r>
          </w:p>
          <w:p w14:paraId="18613583" w14:textId="77777777" w:rsidR="00D031B4" w:rsidRPr="00D031B4" w:rsidRDefault="00D031B4" w:rsidP="00D031B4">
            <w:pPr>
              <w:spacing w:after="0" w:line="240" w:lineRule="auto"/>
              <w:jc w:val="center"/>
              <w:rPr>
                <w:sz w:val="20"/>
                <w:szCs w:val="20"/>
              </w:rPr>
            </w:pPr>
            <w:r w:rsidRPr="00D031B4">
              <w:rPr>
                <w:b/>
                <w:sz w:val="20"/>
                <w:szCs w:val="20"/>
              </w:rPr>
              <w:t>Next-Generation MCAS ELA Percent Meeting and Exceeding Expectations by School, 2018</w:t>
            </w:r>
          </w:p>
        </w:tc>
      </w:tr>
      <w:tr w:rsidR="00D031B4" w:rsidRPr="00D031B4" w14:paraId="2A0F6305" w14:textId="77777777" w:rsidTr="00F60EF2">
        <w:trPr>
          <w:cantSplit/>
          <w:trHeight w:val="1043"/>
        </w:trPr>
        <w:tc>
          <w:tcPr>
            <w:tcW w:w="2628" w:type="dxa"/>
            <w:tcBorders>
              <w:left w:val="single" w:sz="4" w:space="0" w:color="auto"/>
            </w:tcBorders>
            <w:shd w:val="clear" w:color="auto" w:fill="BFBFBF" w:themeFill="background1" w:themeFillShade="BF"/>
          </w:tcPr>
          <w:p w14:paraId="34DA479E" w14:textId="77777777" w:rsidR="00D031B4" w:rsidRPr="00D031B4" w:rsidRDefault="00D031B4" w:rsidP="004B5983">
            <w:pPr>
              <w:spacing w:after="0" w:line="240" w:lineRule="auto"/>
              <w:rPr>
                <w:b/>
                <w:sz w:val="20"/>
                <w:szCs w:val="20"/>
              </w:rPr>
            </w:pPr>
            <w:r w:rsidRPr="00D031B4">
              <w:rPr>
                <w:b/>
                <w:sz w:val="20"/>
                <w:szCs w:val="20"/>
              </w:rPr>
              <w:t>School</w:t>
            </w:r>
          </w:p>
        </w:tc>
        <w:tc>
          <w:tcPr>
            <w:tcW w:w="693" w:type="dxa"/>
            <w:shd w:val="clear" w:color="auto" w:fill="BFBFBF" w:themeFill="background1" w:themeFillShade="BF"/>
            <w:textDirection w:val="tbRl"/>
          </w:tcPr>
          <w:p w14:paraId="34FA492C" w14:textId="77777777" w:rsidR="00D031B4" w:rsidRPr="00D031B4" w:rsidRDefault="00D031B4" w:rsidP="00D031B4">
            <w:pPr>
              <w:spacing w:after="0" w:line="240" w:lineRule="auto"/>
              <w:ind w:left="113" w:right="113"/>
              <w:jc w:val="center"/>
              <w:rPr>
                <w:b/>
                <w:sz w:val="20"/>
                <w:szCs w:val="20"/>
              </w:rPr>
            </w:pPr>
            <w:r w:rsidRPr="00D031B4">
              <w:rPr>
                <w:b/>
                <w:sz w:val="20"/>
                <w:szCs w:val="20"/>
              </w:rPr>
              <w:t>All</w:t>
            </w:r>
          </w:p>
        </w:tc>
        <w:tc>
          <w:tcPr>
            <w:tcW w:w="693" w:type="dxa"/>
            <w:shd w:val="clear" w:color="auto" w:fill="BFBFBF" w:themeFill="background1" w:themeFillShade="BF"/>
            <w:textDirection w:val="tbRl"/>
          </w:tcPr>
          <w:p w14:paraId="00D5EF7C" w14:textId="77777777" w:rsidR="00D031B4" w:rsidRPr="00D031B4" w:rsidRDefault="00D031B4" w:rsidP="00D031B4">
            <w:pPr>
              <w:spacing w:after="0" w:line="240" w:lineRule="auto"/>
              <w:ind w:left="113" w:right="113"/>
              <w:jc w:val="center"/>
              <w:rPr>
                <w:b/>
                <w:sz w:val="20"/>
                <w:szCs w:val="20"/>
              </w:rPr>
            </w:pPr>
            <w:r w:rsidRPr="00D031B4">
              <w:rPr>
                <w:b/>
                <w:sz w:val="20"/>
                <w:szCs w:val="20"/>
              </w:rPr>
              <w:t>High Needs</w:t>
            </w:r>
          </w:p>
        </w:tc>
        <w:tc>
          <w:tcPr>
            <w:tcW w:w="693" w:type="dxa"/>
            <w:shd w:val="clear" w:color="auto" w:fill="BFBFBF" w:themeFill="background1" w:themeFillShade="BF"/>
            <w:textDirection w:val="tbRl"/>
          </w:tcPr>
          <w:p w14:paraId="2A511B00" w14:textId="77777777" w:rsidR="00D031B4" w:rsidRPr="00D031B4" w:rsidRDefault="00D031B4" w:rsidP="00D031B4">
            <w:pPr>
              <w:spacing w:after="0" w:line="240" w:lineRule="auto"/>
              <w:ind w:left="113" w:right="113"/>
              <w:jc w:val="center"/>
              <w:rPr>
                <w:b/>
                <w:sz w:val="20"/>
                <w:szCs w:val="20"/>
              </w:rPr>
            </w:pPr>
            <w:r w:rsidRPr="00D031B4">
              <w:rPr>
                <w:rFonts w:cs="Times New Roman"/>
                <w:b/>
                <w:sz w:val="20"/>
                <w:szCs w:val="20"/>
              </w:rPr>
              <w:t>Econ. Dis.</w:t>
            </w:r>
          </w:p>
        </w:tc>
        <w:tc>
          <w:tcPr>
            <w:tcW w:w="693" w:type="dxa"/>
            <w:shd w:val="clear" w:color="auto" w:fill="BFBFBF" w:themeFill="background1" w:themeFillShade="BF"/>
            <w:textDirection w:val="tbRl"/>
          </w:tcPr>
          <w:p w14:paraId="04859643" w14:textId="77777777" w:rsidR="00D031B4" w:rsidRPr="00D031B4" w:rsidRDefault="00D031B4" w:rsidP="00D031B4">
            <w:pPr>
              <w:spacing w:after="0" w:line="240" w:lineRule="auto"/>
              <w:ind w:left="113" w:right="113"/>
              <w:jc w:val="center"/>
              <w:rPr>
                <w:b/>
                <w:sz w:val="20"/>
                <w:szCs w:val="20"/>
              </w:rPr>
            </w:pPr>
            <w:r w:rsidRPr="00D031B4">
              <w:rPr>
                <w:b/>
                <w:sz w:val="20"/>
                <w:szCs w:val="20"/>
              </w:rPr>
              <w:t>SWD</w:t>
            </w:r>
          </w:p>
        </w:tc>
        <w:tc>
          <w:tcPr>
            <w:tcW w:w="693" w:type="dxa"/>
            <w:tcBorders>
              <w:right w:val="single" w:sz="4" w:space="0" w:color="auto"/>
            </w:tcBorders>
            <w:shd w:val="clear" w:color="auto" w:fill="BFBFBF" w:themeFill="background1" w:themeFillShade="BF"/>
            <w:textDirection w:val="tbRl"/>
          </w:tcPr>
          <w:p w14:paraId="13E23D5B" w14:textId="4A75DCBD" w:rsidR="00D031B4" w:rsidRPr="00D031B4" w:rsidRDefault="00D031B4" w:rsidP="00D031B4">
            <w:pPr>
              <w:spacing w:after="0" w:line="240" w:lineRule="auto"/>
              <w:ind w:left="113" w:right="113"/>
              <w:jc w:val="center"/>
              <w:rPr>
                <w:b/>
                <w:sz w:val="20"/>
                <w:szCs w:val="20"/>
              </w:rPr>
            </w:pPr>
            <w:r w:rsidRPr="00D031B4">
              <w:rPr>
                <w:b/>
                <w:sz w:val="20"/>
                <w:szCs w:val="20"/>
              </w:rPr>
              <w:t>EL</w:t>
            </w:r>
          </w:p>
        </w:tc>
        <w:tc>
          <w:tcPr>
            <w:tcW w:w="693" w:type="dxa"/>
            <w:tcBorders>
              <w:left w:val="single" w:sz="4" w:space="0" w:color="auto"/>
            </w:tcBorders>
            <w:shd w:val="clear" w:color="auto" w:fill="BFBFBF" w:themeFill="background1" w:themeFillShade="BF"/>
            <w:textDirection w:val="tbRl"/>
          </w:tcPr>
          <w:p w14:paraId="69587FF2" w14:textId="77777777" w:rsidR="00D031B4" w:rsidRPr="00D031B4" w:rsidRDefault="00D031B4" w:rsidP="00D031B4">
            <w:pPr>
              <w:spacing w:after="0" w:line="240" w:lineRule="auto"/>
              <w:ind w:left="113" w:right="113"/>
              <w:jc w:val="center"/>
              <w:rPr>
                <w:b/>
                <w:sz w:val="20"/>
                <w:szCs w:val="20"/>
              </w:rPr>
            </w:pPr>
            <w:r w:rsidRPr="00D031B4">
              <w:rPr>
                <w:b/>
                <w:sz w:val="20"/>
                <w:szCs w:val="20"/>
              </w:rPr>
              <w:t>African American</w:t>
            </w:r>
          </w:p>
        </w:tc>
        <w:tc>
          <w:tcPr>
            <w:tcW w:w="693" w:type="dxa"/>
            <w:shd w:val="clear" w:color="auto" w:fill="BFBFBF" w:themeFill="background1" w:themeFillShade="BF"/>
            <w:textDirection w:val="tbRl"/>
          </w:tcPr>
          <w:p w14:paraId="03314BBC" w14:textId="77777777" w:rsidR="00D031B4" w:rsidRPr="00D031B4" w:rsidRDefault="00D031B4" w:rsidP="00D031B4">
            <w:pPr>
              <w:spacing w:after="0" w:line="240" w:lineRule="auto"/>
              <w:ind w:left="113" w:right="113"/>
              <w:jc w:val="center"/>
              <w:rPr>
                <w:b/>
                <w:sz w:val="20"/>
                <w:szCs w:val="20"/>
              </w:rPr>
            </w:pPr>
            <w:r w:rsidRPr="00D031B4">
              <w:rPr>
                <w:b/>
                <w:sz w:val="20"/>
                <w:szCs w:val="20"/>
              </w:rPr>
              <w:t>Asian</w:t>
            </w:r>
          </w:p>
        </w:tc>
        <w:tc>
          <w:tcPr>
            <w:tcW w:w="693" w:type="dxa"/>
            <w:shd w:val="clear" w:color="auto" w:fill="BFBFBF" w:themeFill="background1" w:themeFillShade="BF"/>
            <w:textDirection w:val="tbRl"/>
          </w:tcPr>
          <w:p w14:paraId="15331ACE" w14:textId="77777777" w:rsidR="00D031B4" w:rsidRPr="00D031B4" w:rsidRDefault="00D031B4" w:rsidP="00D031B4">
            <w:pPr>
              <w:spacing w:after="0" w:line="240" w:lineRule="auto"/>
              <w:ind w:left="113" w:right="113"/>
              <w:jc w:val="center"/>
              <w:rPr>
                <w:b/>
                <w:sz w:val="20"/>
                <w:szCs w:val="20"/>
              </w:rPr>
            </w:pPr>
            <w:r w:rsidRPr="00D031B4">
              <w:rPr>
                <w:b/>
                <w:sz w:val="20"/>
                <w:szCs w:val="20"/>
              </w:rPr>
              <w:t>Hispanic</w:t>
            </w:r>
          </w:p>
        </w:tc>
        <w:tc>
          <w:tcPr>
            <w:tcW w:w="693" w:type="dxa"/>
            <w:shd w:val="clear" w:color="auto" w:fill="BFBFBF" w:themeFill="background1" w:themeFillShade="BF"/>
            <w:textDirection w:val="tbRl"/>
          </w:tcPr>
          <w:p w14:paraId="64980A75" w14:textId="77777777" w:rsidR="00D031B4" w:rsidRPr="00D031B4" w:rsidRDefault="00D031B4" w:rsidP="00D031B4">
            <w:pPr>
              <w:spacing w:after="0" w:line="240" w:lineRule="auto"/>
              <w:ind w:left="113" w:right="113"/>
              <w:jc w:val="center"/>
              <w:rPr>
                <w:b/>
                <w:sz w:val="20"/>
                <w:szCs w:val="20"/>
              </w:rPr>
            </w:pPr>
            <w:r w:rsidRPr="00D031B4">
              <w:rPr>
                <w:b/>
                <w:sz w:val="20"/>
                <w:szCs w:val="20"/>
              </w:rPr>
              <w:t>Multi-race</w:t>
            </w:r>
          </w:p>
        </w:tc>
        <w:tc>
          <w:tcPr>
            <w:tcW w:w="693" w:type="dxa"/>
            <w:tcBorders>
              <w:right w:val="single" w:sz="4" w:space="0" w:color="auto"/>
            </w:tcBorders>
            <w:shd w:val="clear" w:color="auto" w:fill="BFBFBF" w:themeFill="background1" w:themeFillShade="BF"/>
            <w:textDirection w:val="tbRl"/>
          </w:tcPr>
          <w:p w14:paraId="37D60F22" w14:textId="77777777" w:rsidR="00D031B4" w:rsidRPr="00D031B4" w:rsidRDefault="00D031B4" w:rsidP="00D031B4">
            <w:pPr>
              <w:spacing w:after="0" w:line="240" w:lineRule="auto"/>
              <w:ind w:left="113" w:right="113"/>
              <w:jc w:val="center"/>
              <w:rPr>
                <w:b/>
                <w:sz w:val="20"/>
                <w:szCs w:val="20"/>
              </w:rPr>
            </w:pPr>
            <w:r w:rsidRPr="00D031B4">
              <w:rPr>
                <w:b/>
                <w:sz w:val="20"/>
                <w:szCs w:val="20"/>
              </w:rPr>
              <w:t>White</w:t>
            </w:r>
          </w:p>
        </w:tc>
      </w:tr>
      <w:tr w:rsidR="00D031B4" w:rsidRPr="00D031B4" w14:paraId="0C15E0E8" w14:textId="77777777" w:rsidTr="00F60EF2">
        <w:tc>
          <w:tcPr>
            <w:tcW w:w="2628" w:type="dxa"/>
            <w:tcBorders>
              <w:left w:val="single" w:sz="4" w:space="0" w:color="auto"/>
            </w:tcBorders>
          </w:tcPr>
          <w:p w14:paraId="2B567E3A" w14:textId="77777777" w:rsidR="00D031B4" w:rsidRPr="00D031B4" w:rsidRDefault="00D031B4" w:rsidP="00D031B4">
            <w:pPr>
              <w:spacing w:after="0" w:line="240" w:lineRule="auto"/>
              <w:rPr>
                <w:sz w:val="20"/>
                <w:szCs w:val="20"/>
              </w:rPr>
            </w:pPr>
            <w:r w:rsidRPr="00D031B4">
              <w:rPr>
                <w:sz w:val="20"/>
                <w:szCs w:val="20"/>
              </w:rPr>
              <w:t>Bridge Street</w:t>
            </w:r>
          </w:p>
        </w:tc>
        <w:tc>
          <w:tcPr>
            <w:tcW w:w="693" w:type="dxa"/>
          </w:tcPr>
          <w:p w14:paraId="30352E85" w14:textId="77777777" w:rsidR="00D031B4" w:rsidRPr="00D031B4" w:rsidRDefault="00D031B4" w:rsidP="00D031B4">
            <w:pPr>
              <w:spacing w:after="0" w:line="240" w:lineRule="auto"/>
              <w:jc w:val="center"/>
              <w:rPr>
                <w:sz w:val="20"/>
                <w:szCs w:val="20"/>
              </w:rPr>
            </w:pPr>
            <w:r w:rsidRPr="00D031B4">
              <w:rPr>
                <w:sz w:val="20"/>
                <w:szCs w:val="20"/>
              </w:rPr>
              <w:t>38%</w:t>
            </w:r>
          </w:p>
        </w:tc>
        <w:tc>
          <w:tcPr>
            <w:tcW w:w="693" w:type="dxa"/>
          </w:tcPr>
          <w:p w14:paraId="034667AE" w14:textId="77777777" w:rsidR="00D031B4" w:rsidRPr="00D031B4" w:rsidRDefault="00D031B4" w:rsidP="00D031B4">
            <w:pPr>
              <w:spacing w:after="0" w:line="240" w:lineRule="auto"/>
              <w:jc w:val="center"/>
              <w:rPr>
                <w:sz w:val="20"/>
                <w:szCs w:val="20"/>
              </w:rPr>
            </w:pPr>
            <w:r w:rsidRPr="00D031B4">
              <w:rPr>
                <w:sz w:val="20"/>
                <w:szCs w:val="20"/>
              </w:rPr>
              <w:t>18%</w:t>
            </w:r>
          </w:p>
        </w:tc>
        <w:tc>
          <w:tcPr>
            <w:tcW w:w="693" w:type="dxa"/>
          </w:tcPr>
          <w:p w14:paraId="3F043D00" w14:textId="77777777" w:rsidR="00D031B4" w:rsidRPr="00D031B4" w:rsidRDefault="00D031B4" w:rsidP="00D031B4">
            <w:pPr>
              <w:spacing w:after="0" w:line="240" w:lineRule="auto"/>
              <w:jc w:val="center"/>
              <w:rPr>
                <w:sz w:val="20"/>
                <w:szCs w:val="20"/>
              </w:rPr>
            </w:pPr>
            <w:r w:rsidRPr="00D031B4">
              <w:rPr>
                <w:sz w:val="20"/>
                <w:szCs w:val="20"/>
              </w:rPr>
              <w:t>20%</w:t>
            </w:r>
          </w:p>
        </w:tc>
        <w:tc>
          <w:tcPr>
            <w:tcW w:w="693" w:type="dxa"/>
          </w:tcPr>
          <w:p w14:paraId="20A50B16" w14:textId="77777777" w:rsidR="00D031B4" w:rsidRPr="00D031B4" w:rsidRDefault="00D031B4" w:rsidP="00D031B4">
            <w:pPr>
              <w:spacing w:after="0" w:line="240" w:lineRule="auto"/>
              <w:jc w:val="center"/>
              <w:rPr>
                <w:sz w:val="20"/>
                <w:szCs w:val="20"/>
              </w:rPr>
            </w:pPr>
            <w:r w:rsidRPr="00D031B4">
              <w:rPr>
                <w:sz w:val="20"/>
                <w:szCs w:val="20"/>
              </w:rPr>
              <w:t>15%</w:t>
            </w:r>
          </w:p>
        </w:tc>
        <w:tc>
          <w:tcPr>
            <w:tcW w:w="693" w:type="dxa"/>
            <w:tcBorders>
              <w:right w:val="single" w:sz="4" w:space="0" w:color="auto"/>
            </w:tcBorders>
          </w:tcPr>
          <w:p w14:paraId="76A70C8D" w14:textId="77777777" w:rsidR="00D031B4" w:rsidRPr="00D031B4" w:rsidRDefault="00D031B4" w:rsidP="00D031B4">
            <w:pPr>
              <w:spacing w:after="0" w:line="240" w:lineRule="auto"/>
              <w:jc w:val="center"/>
              <w:rPr>
                <w:sz w:val="20"/>
                <w:szCs w:val="20"/>
              </w:rPr>
            </w:pPr>
            <w:r w:rsidRPr="00D031B4">
              <w:rPr>
                <w:sz w:val="20"/>
                <w:szCs w:val="20"/>
              </w:rPr>
              <w:t>8%</w:t>
            </w:r>
          </w:p>
        </w:tc>
        <w:tc>
          <w:tcPr>
            <w:tcW w:w="693" w:type="dxa"/>
            <w:tcBorders>
              <w:left w:val="single" w:sz="4" w:space="0" w:color="auto"/>
            </w:tcBorders>
          </w:tcPr>
          <w:p w14:paraId="01997AF5" w14:textId="77777777" w:rsidR="00D031B4" w:rsidRPr="00D031B4" w:rsidRDefault="00D031B4" w:rsidP="00D031B4">
            <w:pPr>
              <w:spacing w:after="0" w:line="240" w:lineRule="auto"/>
              <w:jc w:val="center"/>
              <w:rPr>
                <w:sz w:val="20"/>
                <w:szCs w:val="20"/>
              </w:rPr>
            </w:pPr>
            <w:r w:rsidRPr="00D031B4">
              <w:rPr>
                <w:sz w:val="20"/>
                <w:szCs w:val="20"/>
              </w:rPr>
              <w:t>--</w:t>
            </w:r>
          </w:p>
        </w:tc>
        <w:tc>
          <w:tcPr>
            <w:tcW w:w="693" w:type="dxa"/>
          </w:tcPr>
          <w:p w14:paraId="780EB4AF" w14:textId="77777777" w:rsidR="00D031B4" w:rsidRPr="00D031B4" w:rsidRDefault="00D031B4" w:rsidP="00D031B4">
            <w:pPr>
              <w:spacing w:after="0" w:line="240" w:lineRule="auto"/>
              <w:jc w:val="center"/>
              <w:rPr>
                <w:sz w:val="20"/>
                <w:szCs w:val="20"/>
              </w:rPr>
            </w:pPr>
            <w:r w:rsidRPr="00D031B4">
              <w:rPr>
                <w:sz w:val="20"/>
                <w:szCs w:val="20"/>
              </w:rPr>
              <w:t>--</w:t>
            </w:r>
          </w:p>
        </w:tc>
        <w:tc>
          <w:tcPr>
            <w:tcW w:w="693" w:type="dxa"/>
          </w:tcPr>
          <w:p w14:paraId="673699CE" w14:textId="77777777" w:rsidR="00D031B4" w:rsidRPr="00D031B4" w:rsidRDefault="00D031B4" w:rsidP="00D031B4">
            <w:pPr>
              <w:spacing w:after="0" w:line="240" w:lineRule="auto"/>
              <w:jc w:val="center"/>
              <w:rPr>
                <w:sz w:val="20"/>
                <w:szCs w:val="20"/>
              </w:rPr>
            </w:pPr>
            <w:r w:rsidRPr="00D031B4">
              <w:rPr>
                <w:sz w:val="20"/>
                <w:szCs w:val="20"/>
              </w:rPr>
              <w:t>6%</w:t>
            </w:r>
          </w:p>
        </w:tc>
        <w:tc>
          <w:tcPr>
            <w:tcW w:w="693" w:type="dxa"/>
          </w:tcPr>
          <w:p w14:paraId="34B75F5C" w14:textId="77777777" w:rsidR="00D031B4" w:rsidRPr="00D031B4" w:rsidRDefault="00D031B4" w:rsidP="00D031B4">
            <w:pPr>
              <w:spacing w:after="0" w:line="240" w:lineRule="auto"/>
              <w:jc w:val="center"/>
              <w:rPr>
                <w:sz w:val="20"/>
                <w:szCs w:val="20"/>
              </w:rPr>
            </w:pPr>
            <w:r w:rsidRPr="00D031B4">
              <w:rPr>
                <w:sz w:val="20"/>
                <w:szCs w:val="20"/>
              </w:rPr>
              <w:t>--</w:t>
            </w:r>
          </w:p>
        </w:tc>
        <w:tc>
          <w:tcPr>
            <w:tcW w:w="693" w:type="dxa"/>
            <w:tcBorders>
              <w:right w:val="single" w:sz="4" w:space="0" w:color="auto"/>
            </w:tcBorders>
          </w:tcPr>
          <w:p w14:paraId="79D218FF" w14:textId="77777777" w:rsidR="00D031B4" w:rsidRPr="00D031B4" w:rsidRDefault="00D031B4" w:rsidP="00D031B4">
            <w:pPr>
              <w:spacing w:after="0" w:line="240" w:lineRule="auto"/>
              <w:jc w:val="center"/>
              <w:rPr>
                <w:sz w:val="20"/>
                <w:szCs w:val="20"/>
              </w:rPr>
            </w:pPr>
            <w:r w:rsidRPr="00D031B4">
              <w:rPr>
                <w:sz w:val="20"/>
                <w:szCs w:val="20"/>
              </w:rPr>
              <w:t>44%</w:t>
            </w:r>
          </w:p>
        </w:tc>
      </w:tr>
      <w:tr w:rsidR="00D031B4" w:rsidRPr="00D031B4" w14:paraId="286028C7" w14:textId="77777777" w:rsidTr="00F60EF2">
        <w:tc>
          <w:tcPr>
            <w:tcW w:w="2628" w:type="dxa"/>
            <w:tcBorders>
              <w:left w:val="single" w:sz="4" w:space="0" w:color="auto"/>
            </w:tcBorders>
            <w:shd w:val="clear" w:color="auto" w:fill="BFBFBF" w:themeFill="background1" w:themeFillShade="BF"/>
          </w:tcPr>
          <w:p w14:paraId="3E61D7E8" w14:textId="77777777" w:rsidR="00D031B4" w:rsidRPr="00D031B4" w:rsidRDefault="00D031B4" w:rsidP="00D031B4">
            <w:pPr>
              <w:spacing w:after="0" w:line="240" w:lineRule="auto"/>
              <w:rPr>
                <w:sz w:val="20"/>
                <w:szCs w:val="20"/>
              </w:rPr>
            </w:pPr>
            <w:r w:rsidRPr="00D031B4">
              <w:rPr>
                <w:sz w:val="20"/>
                <w:szCs w:val="20"/>
              </w:rPr>
              <w:t>Jackson Street</w:t>
            </w:r>
          </w:p>
        </w:tc>
        <w:tc>
          <w:tcPr>
            <w:tcW w:w="693" w:type="dxa"/>
            <w:shd w:val="clear" w:color="auto" w:fill="BFBFBF" w:themeFill="background1" w:themeFillShade="BF"/>
          </w:tcPr>
          <w:p w14:paraId="4AA4BEE4" w14:textId="77777777" w:rsidR="00D031B4" w:rsidRPr="00D031B4" w:rsidRDefault="00D031B4" w:rsidP="00D031B4">
            <w:pPr>
              <w:spacing w:after="0" w:line="240" w:lineRule="auto"/>
              <w:jc w:val="center"/>
              <w:rPr>
                <w:sz w:val="20"/>
                <w:szCs w:val="20"/>
              </w:rPr>
            </w:pPr>
            <w:r w:rsidRPr="00D031B4">
              <w:rPr>
                <w:sz w:val="20"/>
                <w:szCs w:val="20"/>
              </w:rPr>
              <w:t>56%</w:t>
            </w:r>
          </w:p>
        </w:tc>
        <w:tc>
          <w:tcPr>
            <w:tcW w:w="693" w:type="dxa"/>
            <w:shd w:val="clear" w:color="auto" w:fill="BFBFBF" w:themeFill="background1" w:themeFillShade="BF"/>
          </w:tcPr>
          <w:p w14:paraId="2D3C01FA" w14:textId="77777777" w:rsidR="00D031B4" w:rsidRPr="00D031B4" w:rsidRDefault="00D031B4" w:rsidP="00D031B4">
            <w:pPr>
              <w:spacing w:after="0" w:line="240" w:lineRule="auto"/>
              <w:jc w:val="center"/>
              <w:rPr>
                <w:sz w:val="20"/>
                <w:szCs w:val="20"/>
              </w:rPr>
            </w:pPr>
            <w:r w:rsidRPr="00D031B4">
              <w:rPr>
                <w:sz w:val="20"/>
                <w:szCs w:val="20"/>
              </w:rPr>
              <w:t>21%</w:t>
            </w:r>
          </w:p>
        </w:tc>
        <w:tc>
          <w:tcPr>
            <w:tcW w:w="693" w:type="dxa"/>
            <w:shd w:val="clear" w:color="auto" w:fill="BFBFBF" w:themeFill="background1" w:themeFillShade="BF"/>
          </w:tcPr>
          <w:p w14:paraId="7224A2CB" w14:textId="77777777" w:rsidR="00D031B4" w:rsidRPr="00D031B4" w:rsidRDefault="00D031B4" w:rsidP="00D031B4">
            <w:pPr>
              <w:spacing w:after="0" w:line="240" w:lineRule="auto"/>
              <w:jc w:val="center"/>
              <w:rPr>
                <w:sz w:val="20"/>
                <w:szCs w:val="20"/>
              </w:rPr>
            </w:pPr>
            <w:r w:rsidRPr="00D031B4">
              <w:rPr>
                <w:sz w:val="20"/>
                <w:szCs w:val="20"/>
              </w:rPr>
              <w:t>14%</w:t>
            </w:r>
          </w:p>
        </w:tc>
        <w:tc>
          <w:tcPr>
            <w:tcW w:w="693" w:type="dxa"/>
            <w:shd w:val="clear" w:color="auto" w:fill="BFBFBF" w:themeFill="background1" w:themeFillShade="BF"/>
          </w:tcPr>
          <w:p w14:paraId="028630D3" w14:textId="77777777" w:rsidR="00D031B4" w:rsidRPr="00D031B4" w:rsidRDefault="00D031B4" w:rsidP="00D031B4">
            <w:pPr>
              <w:spacing w:after="0" w:line="240" w:lineRule="auto"/>
              <w:jc w:val="center"/>
              <w:rPr>
                <w:sz w:val="20"/>
                <w:szCs w:val="20"/>
              </w:rPr>
            </w:pPr>
            <w:r w:rsidRPr="00D031B4">
              <w:rPr>
                <w:sz w:val="20"/>
                <w:szCs w:val="20"/>
              </w:rPr>
              <w:t>22%</w:t>
            </w:r>
          </w:p>
        </w:tc>
        <w:tc>
          <w:tcPr>
            <w:tcW w:w="693" w:type="dxa"/>
            <w:tcBorders>
              <w:right w:val="single" w:sz="4" w:space="0" w:color="auto"/>
            </w:tcBorders>
            <w:shd w:val="clear" w:color="auto" w:fill="BFBFBF" w:themeFill="background1" w:themeFillShade="BF"/>
          </w:tcPr>
          <w:p w14:paraId="710BB17E" w14:textId="77777777" w:rsidR="00D031B4" w:rsidRPr="00D031B4" w:rsidRDefault="00D031B4" w:rsidP="00D031B4">
            <w:pPr>
              <w:spacing w:after="0" w:line="240" w:lineRule="auto"/>
              <w:jc w:val="center"/>
              <w:rPr>
                <w:sz w:val="20"/>
                <w:szCs w:val="20"/>
              </w:rPr>
            </w:pPr>
            <w:r w:rsidRPr="00D031B4">
              <w:rPr>
                <w:sz w:val="20"/>
                <w:szCs w:val="20"/>
              </w:rPr>
              <w:t>21%</w:t>
            </w:r>
          </w:p>
        </w:tc>
        <w:tc>
          <w:tcPr>
            <w:tcW w:w="693" w:type="dxa"/>
            <w:tcBorders>
              <w:left w:val="single" w:sz="4" w:space="0" w:color="auto"/>
            </w:tcBorders>
            <w:shd w:val="clear" w:color="auto" w:fill="BFBFBF" w:themeFill="background1" w:themeFillShade="BF"/>
          </w:tcPr>
          <w:p w14:paraId="68A51A5F" w14:textId="77777777" w:rsidR="00D031B4" w:rsidRPr="00D031B4" w:rsidRDefault="00D031B4" w:rsidP="00D031B4">
            <w:pPr>
              <w:spacing w:after="0" w:line="240" w:lineRule="auto"/>
              <w:jc w:val="center"/>
              <w:rPr>
                <w:sz w:val="20"/>
                <w:szCs w:val="20"/>
              </w:rPr>
            </w:pPr>
            <w:r w:rsidRPr="00D031B4">
              <w:rPr>
                <w:sz w:val="20"/>
                <w:szCs w:val="20"/>
              </w:rPr>
              <w:t>50%</w:t>
            </w:r>
          </w:p>
        </w:tc>
        <w:tc>
          <w:tcPr>
            <w:tcW w:w="693" w:type="dxa"/>
            <w:shd w:val="clear" w:color="auto" w:fill="BFBFBF" w:themeFill="background1" w:themeFillShade="BF"/>
          </w:tcPr>
          <w:p w14:paraId="20F19923" w14:textId="77777777" w:rsidR="00D031B4" w:rsidRPr="00D031B4" w:rsidRDefault="00D031B4" w:rsidP="00D031B4">
            <w:pPr>
              <w:spacing w:after="0" w:line="240" w:lineRule="auto"/>
              <w:jc w:val="center"/>
              <w:rPr>
                <w:sz w:val="20"/>
                <w:szCs w:val="20"/>
              </w:rPr>
            </w:pPr>
            <w:r w:rsidRPr="00D031B4">
              <w:rPr>
                <w:sz w:val="20"/>
                <w:szCs w:val="20"/>
              </w:rPr>
              <w:t>42%</w:t>
            </w:r>
          </w:p>
        </w:tc>
        <w:tc>
          <w:tcPr>
            <w:tcW w:w="693" w:type="dxa"/>
            <w:shd w:val="clear" w:color="auto" w:fill="BFBFBF" w:themeFill="background1" w:themeFillShade="BF"/>
          </w:tcPr>
          <w:p w14:paraId="6F8C9965" w14:textId="77777777" w:rsidR="00D031B4" w:rsidRPr="00D031B4" w:rsidRDefault="00D031B4" w:rsidP="00D031B4">
            <w:pPr>
              <w:spacing w:after="0" w:line="240" w:lineRule="auto"/>
              <w:jc w:val="center"/>
              <w:rPr>
                <w:sz w:val="20"/>
                <w:szCs w:val="20"/>
              </w:rPr>
            </w:pPr>
            <w:r w:rsidRPr="00D031B4">
              <w:rPr>
                <w:sz w:val="20"/>
                <w:szCs w:val="20"/>
              </w:rPr>
              <w:t>12%</w:t>
            </w:r>
          </w:p>
        </w:tc>
        <w:tc>
          <w:tcPr>
            <w:tcW w:w="693" w:type="dxa"/>
            <w:shd w:val="clear" w:color="auto" w:fill="BFBFBF" w:themeFill="background1" w:themeFillShade="BF"/>
          </w:tcPr>
          <w:p w14:paraId="7FE5B50B" w14:textId="77777777" w:rsidR="00D031B4" w:rsidRPr="00D031B4" w:rsidRDefault="00D031B4" w:rsidP="00D031B4">
            <w:pPr>
              <w:spacing w:after="0" w:line="240" w:lineRule="auto"/>
              <w:jc w:val="center"/>
              <w:rPr>
                <w:sz w:val="20"/>
                <w:szCs w:val="20"/>
              </w:rPr>
            </w:pPr>
            <w:r w:rsidRPr="00D031B4">
              <w:rPr>
                <w:sz w:val="20"/>
                <w:szCs w:val="20"/>
              </w:rPr>
              <w:t>63%</w:t>
            </w:r>
          </w:p>
        </w:tc>
        <w:tc>
          <w:tcPr>
            <w:tcW w:w="693" w:type="dxa"/>
            <w:tcBorders>
              <w:right w:val="single" w:sz="4" w:space="0" w:color="auto"/>
            </w:tcBorders>
            <w:shd w:val="clear" w:color="auto" w:fill="BFBFBF" w:themeFill="background1" w:themeFillShade="BF"/>
          </w:tcPr>
          <w:p w14:paraId="2A5F62DB" w14:textId="77777777" w:rsidR="00D031B4" w:rsidRPr="00D031B4" w:rsidRDefault="00D031B4" w:rsidP="00D031B4">
            <w:pPr>
              <w:spacing w:after="0" w:line="240" w:lineRule="auto"/>
              <w:jc w:val="center"/>
              <w:rPr>
                <w:sz w:val="20"/>
                <w:szCs w:val="20"/>
              </w:rPr>
            </w:pPr>
            <w:r w:rsidRPr="00D031B4">
              <w:rPr>
                <w:sz w:val="20"/>
                <w:szCs w:val="20"/>
              </w:rPr>
              <w:t>70%</w:t>
            </w:r>
          </w:p>
        </w:tc>
      </w:tr>
      <w:tr w:rsidR="00D031B4" w:rsidRPr="00D031B4" w14:paraId="0344EF2C" w14:textId="77777777" w:rsidTr="00F60EF2">
        <w:tc>
          <w:tcPr>
            <w:tcW w:w="2628" w:type="dxa"/>
            <w:tcBorders>
              <w:left w:val="single" w:sz="4" w:space="0" w:color="auto"/>
            </w:tcBorders>
          </w:tcPr>
          <w:p w14:paraId="0C091D22" w14:textId="77777777" w:rsidR="00D031B4" w:rsidRPr="00D031B4" w:rsidRDefault="00D031B4" w:rsidP="00D031B4">
            <w:pPr>
              <w:spacing w:after="0" w:line="240" w:lineRule="auto"/>
              <w:rPr>
                <w:sz w:val="20"/>
                <w:szCs w:val="20"/>
              </w:rPr>
            </w:pPr>
            <w:r w:rsidRPr="00D031B4">
              <w:rPr>
                <w:sz w:val="20"/>
                <w:szCs w:val="20"/>
              </w:rPr>
              <w:t>Leeds</w:t>
            </w:r>
          </w:p>
        </w:tc>
        <w:tc>
          <w:tcPr>
            <w:tcW w:w="693" w:type="dxa"/>
          </w:tcPr>
          <w:p w14:paraId="54AF55BA" w14:textId="77777777" w:rsidR="00D031B4" w:rsidRPr="00D031B4" w:rsidRDefault="00D031B4" w:rsidP="00D031B4">
            <w:pPr>
              <w:spacing w:after="0" w:line="240" w:lineRule="auto"/>
              <w:jc w:val="center"/>
              <w:rPr>
                <w:sz w:val="20"/>
                <w:szCs w:val="20"/>
              </w:rPr>
            </w:pPr>
            <w:r w:rsidRPr="00D031B4">
              <w:rPr>
                <w:sz w:val="20"/>
                <w:szCs w:val="20"/>
              </w:rPr>
              <w:t>48%</w:t>
            </w:r>
          </w:p>
        </w:tc>
        <w:tc>
          <w:tcPr>
            <w:tcW w:w="693" w:type="dxa"/>
          </w:tcPr>
          <w:p w14:paraId="65789922" w14:textId="77777777" w:rsidR="00D031B4" w:rsidRPr="00D031B4" w:rsidRDefault="00D031B4" w:rsidP="00D031B4">
            <w:pPr>
              <w:spacing w:after="0" w:line="240" w:lineRule="auto"/>
              <w:jc w:val="center"/>
              <w:rPr>
                <w:sz w:val="20"/>
                <w:szCs w:val="20"/>
              </w:rPr>
            </w:pPr>
            <w:r w:rsidRPr="00D031B4">
              <w:rPr>
                <w:sz w:val="20"/>
                <w:szCs w:val="20"/>
              </w:rPr>
              <w:t>19%</w:t>
            </w:r>
          </w:p>
        </w:tc>
        <w:tc>
          <w:tcPr>
            <w:tcW w:w="693" w:type="dxa"/>
          </w:tcPr>
          <w:p w14:paraId="5E97A203" w14:textId="77777777" w:rsidR="00D031B4" w:rsidRPr="00D031B4" w:rsidRDefault="00D031B4" w:rsidP="00D031B4">
            <w:pPr>
              <w:spacing w:after="0" w:line="240" w:lineRule="auto"/>
              <w:jc w:val="center"/>
              <w:rPr>
                <w:sz w:val="20"/>
                <w:szCs w:val="20"/>
              </w:rPr>
            </w:pPr>
            <w:r w:rsidRPr="00D031B4">
              <w:rPr>
                <w:sz w:val="20"/>
                <w:szCs w:val="20"/>
              </w:rPr>
              <w:t>20%</w:t>
            </w:r>
          </w:p>
        </w:tc>
        <w:tc>
          <w:tcPr>
            <w:tcW w:w="693" w:type="dxa"/>
          </w:tcPr>
          <w:p w14:paraId="7A2F462C" w14:textId="77777777" w:rsidR="00D031B4" w:rsidRPr="00D031B4" w:rsidRDefault="00D031B4" w:rsidP="00D031B4">
            <w:pPr>
              <w:spacing w:after="0" w:line="240" w:lineRule="auto"/>
              <w:jc w:val="center"/>
              <w:rPr>
                <w:sz w:val="20"/>
                <w:szCs w:val="20"/>
              </w:rPr>
            </w:pPr>
            <w:r w:rsidRPr="00D031B4">
              <w:rPr>
                <w:sz w:val="20"/>
                <w:szCs w:val="20"/>
              </w:rPr>
              <w:t>10%</w:t>
            </w:r>
          </w:p>
        </w:tc>
        <w:tc>
          <w:tcPr>
            <w:tcW w:w="693" w:type="dxa"/>
            <w:tcBorders>
              <w:right w:val="single" w:sz="4" w:space="0" w:color="auto"/>
            </w:tcBorders>
          </w:tcPr>
          <w:p w14:paraId="02A3F435" w14:textId="77777777" w:rsidR="00D031B4" w:rsidRPr="00D031B4" w:rsidRDefault="00D031B4" w:rsidP="00D031B4">
            <w:pPr>
              <w:spacing w:after="0" w:line="240" w:lineRule="auto"/>
              <w:jc w:val="center"/>
              <w:rPr>
                <w:sz w:val="20"/>
                <w:szCs w:val="20"/>
              </w:rPr>
            </w:pPr>
            <w:r w:rsidRPr="00D031B4">
              <w:rPr>
                <w:sz w:val="20"/>
                <w:szCs w:val="20"/>
              </w:rPr>
              <w:t>--</w:t>
            </w:r>
          </w:p>
        </w:tc>
        <w:tc>
          <w:tcPr>
            <w:tcW w:w="693" w:type="dxa"/>
            <w:tcBorders>
              <w:left w:val="single" w:sz="4" w:space="0" w:color="auto"/>
            </w:tcBorders>
          </w:tcPr>
          <w:p w14:paraId="66DC5038" w14:textId="77777777" w:rsidR="00D031B4" w:rsidRPr="00D031B4" w:rsidRDefault="00D031B4" w:rsidP="00D031B4">
            <w:pPr>
              <w:spacing w:after="0" w:line="240" w:lineRule="auto"/>
              <w:jc w:val="center"/>
              <w:rPr>
                <w:sz w:val="20"/>
                <w:szCs w:val="20"/>
              </w:rPr>
            </w:pPr>
            <w:r w:rsidRPr="00D031B4">
              <w:rPr>
                <w:sz w:val="20"/>
                <w:szCs w:val="20"/>
              </w:rPr>
              <w:t>--</w:t>
            </w:r>
          </w:p>
        </w:tc>
        <w:tc>
          <w:tcPr>
            <w:tcW w:w="693" w:type="dxa"/>
          </w:tcPr>
          <w:p w14:paraId="2CFE72AD" w14:textId="77777777" w:rsidR="00D031B4" w:rsidRPr="00D031B4" w:rsidRDefault="00D031B4" w:rsidP="00D031B4">
            <w:pPr>
              <w:spacing w:after="0" w:line="240" w:lineRule="auto"/>
              <w:jc w:val="center"/>
              <w:rPr>
                <w:sz w:val="20"/>
                <w:szCs w:val="20"/>
              </w:rPr>
            </w:pPr>
            <w:r w:rsidRPr="00D031B4">
              <w:rPr>
                <w:sz w:val="20"/>
                <w:szCs w:val="20"/>
              </w:rPr>
              <w:t>--</w:t>
            </w:r>
          </w:p>
        </w:tc>
        <w:tc>
          <w:tcPr>
            <w:tcW w:w="693" w:type="dxa"/>
          </w:tcPr>
          <w:p w14:paraId="38822AC5" w14:textId="77777777" w:rsidR="00D031B4" w:rsidRPr="00D031B4" w:rsidRDefault="00D031B4" w:rsidP="00D031B4">
            <w:pPr>
              <w:spacing w:after="0" w:line="240" w:lineRule="auto"/>
              <w:jc w:val="center"/>
              <w:rPr>
                <w:sz w:val="20"/>
                <w:szCs w:val="20"/>
              </w:rPr>
            </w:pPr>
            <w:r w:rsidRPr="00D031B4">
              <w:rPr>
                <w:sz w:val="20"/>
                <w:szCs w:val="20"/>
              </w:rPr>
              <w:t>38%</w:t>
            </w:r>
          </w:p>
        </w:tc>
        <w:tc>
          <w:tcPr>
            <w:tcW w:w="693" w:type="dxa"/>
          </w:tcPr>
          <w:p w14:paraId="74AF8BD3" w14:textId="77777777" w:rsidR="00D031B4" w:rsidRPr="00D031B4" w:rsidRDefault="00D031B4" w:rsidP="00D031B4">
            <w:pPr>
              <w:spacing w:after="0" w:line="240" w:lineRule="auto"/>
              <w:jc w:val="center"/>
              <w:rPr>
                <w:sz w:val="20"/>
                <w:szCs w:val="20"/>
              </w:rPr>
            </w:pPr>
            <w:r w:rsidRPr="00D031B4">
              <w:rPr>
                <w:sz w:val="20"/>
                <w:szCs w:val="20"/>
              </w:rPr>
              <w:t>50%</w:t>
            </w:r>
          </w:p>
        </w:tc>
        <w:tc>
          <w:tcPr>
            <w:tcW w:w="693" w:type="dxa"/>
            <w:tcBorders>
              <w:right w:val="single" w:sz="4" w:space="0" w:color="auto"/>
            </w:tcBorders>
          </w:tcPr>
          <w:p w14:paraId="0D9409B4" w14:textId="77777777" w:rsidR="00D031B4" w:rsidRPr="00D031B4" w:rsidRDefault="00D031B4" w:rsidP="00D031B4">
            <w:pPr>
              <w:spacing w:after="0" w:line="240" w:lineRule="auto"/>
              <w:jc w:val="center"/>
              <w:rPr>
                <w:sz w:val="20"/>
                <w:szCs w:val="20"/>
              </w:rPr>
            </w:pPr>
            <w:r w:rsidRPr="00D031B4">
              <w:rPr>
                <w:sz w:val="20"/>
                <w:szCs w:val="20"/>
              </w:rPr>
              <w:t>50%</w:t>
            </w:r>
          </w:p>
        </w:tc>
      </w:tr>
      <w:tr w:rsidR="00D031B4" w:rsidRPr="00D031B4" w14:paraId="6064DD01" w14:textId="77777777" w:rsidTr="00F60EF2">
        <w:tc>
          <w:tcPr>
            <w:tcW w:w="2628" w:type="dxa"/>
            <w:tcBorders>
              <w:left w:val="single" w:sz="4" w:space="0" w:color="auto"/>
            </w:tcBorders>
            <w:shd w:val="clear" w:color="auto" w:fill="BFBFBF" w:themeFill="background1" w:themeFillShade="BF"/>
          </w:tcPr>
          <w:p w14:paraId="069827FB" w14:textId="77777777" w:rsidR="00D031B4" w:rsidRPr="00D031B4" w:rsidRDefault="00D031B4" w:rsidP="00D031B4">
            <w:pPr>
              <w:spacing w:after="0" w:line="240" w:lineRule="auto"/>
              <w:rPr>
                <w:sz w:val="20"/>
                <w:szCs w:val="20"/>
              </w:rPr>
            </w:pPr>
            <w:r w:rsidRPr="00D031B4">
              <w:rPr>
                <w:sz w:val="20"/>
                <w:szCs w:val="20"/>
              </w:rPr>
              <w:t>Finn Ryan Road</w:t>
            </w:r>
          </w:p>
        </w:tc>
        <w:tc>
          <w:tcPr>
            <w:tcW w:w="693" w:type="dxa"/>
            <w:shd w:val="clear" w:color="auto" w:fill="BFBFBF" w:themeFill="background1" w:themeFillShade="BF"/>
          </w:tcPr>
          <w:p w14:paraId="1642761F" w14:textId="77777777" w:rsidR="00D031B4" w:rsidRPr="00D031B4" w:rsidRDefault="00D031B4" w:rsidP="00D031B4">
            <w:pPr>
              <w:spacing w:after="0" w:line="240" w:lineRule="auto"/>
              <w:jc w:val="center"/>
              <w:rPr>
                <w:sz w:val="20"/>
                <w:szCs w:val="20"/>
              </w:rPr>
            </w:pPr>
            <w:r w:rsidRPr="00D031B4">
              <w:rPr>
                <w:sz w:val="20"/>
                <w:szCs w:val="20"/>
              </w:rPr>
              <w:t>61%</w:t>
            </w:r>
          </w:p>
        </w:tc>
        <w:tc>
          <w:tcPr>
            <w:tcW w:w="693" w:type="dxa"/>
            <w:shd w:val="clear" w:color="auto" w:fill="BFBFBF" w:themeFill="background1" w:themeFillShade="BF"/>
          </w:tcPr>
          <w:p w14:paraId="0EBA34A2" w14:textId="77777777" w:rsidR="00D031B4" w:rsidRPr="00D031B4" w:rsidRDefault="00D031B4" w:rsidP="00D031B4">
            <w:pPr>
              <w:spacing w:after="0" w:line="240" w:lineRule="auto"/>
              <w:jc w:val="center"/>
              <w:rPr>
                <w:sz w:val="20"/>
                <w:szCs w:val="20"/>
              </w:rPr>
            </w:pPr>
            <w:r w:rsidRPr="00D031B4">
              <w:rPr>
                <w:sz w:val="20"/>
                <w:szCs w:val="20"/>
              </w:rPr>
              <w:t>26%</w:t>
            </w:r>
          </w:p>
        </w:tc>
        <w:tc>
          <w:tcPr>
            <w:tcW w:w="693" w:type="dxa"/>
            <w:shd w:val="clear" w:color="auto" w:fill="BFBFBF" w:themeFill="background1" w:themeFillShade="BF"/>
          </w:tcPr>
          <w:p w14:paraId="1881E9FB" w14:textId="77777777" w:rsidR="00D031B4" w:rsidRPr="00D031B4" w:rsidRDefault="00D031B4" w:rsidP="00D031B4">
            <w:pPr>
              <w:spacing w:after="0" w:line="240" w:lineRule="auto"/>
              <w:jc w:val="center"/>
              <w:rPr>
                <w:sz w:val="20"/>
                <w:szCs w:val="20"/>
              </w:rPr>
            </w:pPr>
            <w:r w:rsidRPr="00D031B4">
              <w:rPr>
                <w:sz w:val="20"/>
                <w:szCs w:val="20"/>
              </w:rPr>
              <w:t>29%</w:t>
            </w:r>
          </w:p>
        </w:tc>
        <w:tc>
          <w:tcPr>
            <w:tcW w:w="693" w:type="dxa"/>
            <w:shd w:val="clear" w:color="auto" w:fill="BFBFBF" w:themeFill="background1" w:themeFillShade="BF"/>
          </w:tcPr>
          <w:p w14:paraId="4AFA0A14" w14:textId="77777777" w:rsidR="00D031B4" w:rsidRPr="00D031B4" w:rsidRDefault="00D031B4" w:rsidP="00D031B4">
            <w:pPr>
              <w:spacing w:after="0" w:line="240" w:lineRule="auto"/>
              <w:jc w:val="center"/>
              <w:rPr>
                <w:sz w:val="20"/>
                <w:szCs w:val="20"/>
              </w:rPr>
            </w:pPr>
            <w:r w:rsidRPr="00D031B4">
              <w:rPr>
                <w:sz w:val="20"/>
                <w:szCs w:val="20"/>
              </w:rPr>
              <w:t>14%</w:t>
            </w:r>
          </w:p>
        </w:tc>
        <w:tc>
          <w:tcPr>
            <w:tcW w:w="693" w:type="dxa"/>
            <w:tcBorders>
              <w:right w:val="single" w:sz="4" w:space="0" w:color="auto"/>
            </w:tcBorders>
            <w:shd w:val="clear" w:color="auto" w:fill="BFBFBF" w:themeFill="background1" w:themeFillShade="BF"/>
          </w:tcPr>
          <w:p w14:paraId="756172D2" w14:textId="77777777" w:rsidR="00D031B4" w:rsidRPr="00D031B4" w:rsidRDefault="00D031B4" w:rsidP="00D031B4">
            <w:pPr>
              <w:spacing w:after="0" w:line="240" w:lineRule="auto"/>
              <w:jc w:val="center"/>
              <w:rPr>
                <w:sz w:val="20"/>
                <w:szCs w:val="20"/>
              </w:rPr>
            </w:pPr>
            <w:r w:rsidRPr="00D031B4">
              <w:rPr>
                <w:sz w:val="20"/>
                <w:szCs w:val="20"/>
              </w:rPr>
              <w:t>--</w:t>
            </w:r>
          </w:p>
        </w:tc>
        <w:tc>
          <w:tcPr>
            <w:tcW w:w="693" w:type="dxa"/>
            <w:tcBorders>
              <w:left w:val="single" w:sz="4" w:space="0" w:color="auto"/>
            </w:tcBorders>
            <w:shd w:val="clear" w:color="auto" w:fill="BFBFBF" w:themeFill="background1" w:themeFillShade="BF"/>
          </w:tcPr>
          <w:p w14:paraId="367EEACF" w14:textId="77777777" w:rsidR="00D031B4" w:rsidRPr="00D031B4" w:rsidRDefault="00D031B4" w:rsidP="00D031B4">
            <w:pPr>
              <w:spacing w:after="0" w:line="240" w:lineRule="auto"/>
              <w:jc w:val="center"/>
              <w:rPr>
                <w:sz w:val="20"/>
                <w:szCs w:val="20"/>
              </w:rPr>
            </w:pPr>
            <w:r w:rsidRPr="00D031B4">
              <w:rPr>
                <w:sz w:val="20"/>
                <w:szCs w:val="20"/>
              </w:rPr>
              <w:t>--</w:t>
            </w:r>
          </w:p>
        </w:tc>
        <w:tc>
          <w:tcPr>
            <w:tcW w:w="693" w:type="dxa"/>
            <w:shd w:val="clear" w:color="auto" w:fill="BFBFBF" w:themeFill="background1" w:themeFillShade="BF"/>
          </w:tcPr>
          <w:p w14:paraId="3E02DF3E" w14:textId="77777777" w:rsidR="00D031B4" w:rsidRPr="00D031B4" w:rsidRDefault="00D031B4" w:rsidP="00D031B4">
            <w:pPr>
              <w:spacing w:after="0" w:line="240" w:lineRule="auto"/>
              <w:jc w:val="center"/>
              <w:rPr>
                <w:sz w:val="20"/>
                <w:szCs w:val="20"/>
              </w:rPr>
            </w:pPr>
            <w:r w:rsidRPr="00D031B4">
              <w:rPr>
                <w:sz w:val="20"/>
                <w:szCs w:val="20"/>
              </w:rPr>
              <w:t>--</w:t>
            </w:r>
          </w:p>
        </w:tc>
        <w:tc>
          <w:tcPr>
            <w:tcW w:w="693" w:type="dxa"/>
            <w:shd w:val="clear" w:color="auto" w:fill="BFBFBF" w:themeFill="background1" w:themeFillShade="BF"/>
          </w:tcPr>
          <w:p w14:paraId="0F3B1169" w14:textId="77777777" w:rsidR="00D031B4" w:rsidRPr="00D031B4" w:rsidRDefault="00D031B4" w:rsidP="00D031B4">
            <w:pPr>
              <w:spacing w:after="0" w:line="240" w:lineRule="auto"/>
              <w:jc w:val="center"/>
              <w:rPr>
                <w:sz w:val="20"/>
                <w:szCs w:val="20"/>
              </w:rPr>
            </w:pPr>
            <w:r w:rsidRPr="00D031B4">
              <w:rPr>
                <w:sz w:val="20"/>
                <w:szCs w:val="20"/>
              </w:rPr>
              <w:t>22%</w:t>
            </w:r>
          </w:p>
        </w:tc>
        <w:tc>
          <w:tcPr>
            <w:tcW w:w="693" w:type="dxa"/>
            <w:shd w:val="clear" w:color="auto" w:fill="BFBFBF" w:themeFill="background1" w:themeFillShade="BF"/>
          </w:tcPr>
          <w:p w14:paraId="6817B259" w14:textId="77777777" w:rsidR="00D031B4" w:rsidRPr="00D031B4" w:rsidRDefault="00D031B4" w:rsidP="00D031B4">
            <w:pPr>
              <w:spacing w:after="0" w:line="240" w:lineRule="auto"/>
              <w:jc w:val="center"/>
              <w:rPr>
                <w:sz w:val="20"/>
                <w:szCs w:val="20"/>
              </w:rPr>
            </w:pPr>
            <w:r w:rsidRPr="00D031B4">
              <w:rPr>
                <w:sz w:val="20"/>
                <w:szCs w:val="20"/>
              </w:rPr>
              <w:t>--</w:t>
            </w:r>
          </w:p>
        </w:tc>
        <w:tc>
          <w:tcPr>
            <w:tcW w:w="693" w:type="dxa"/>
            <w:tcBorders>
              <w:right w:val="single" w:sz="4" w:space="0" w:color="auto"/>
            </w:tcBorders>
            <w:shd w:val="clear" w:color="auto" w:fill="BFBFBF" w:themeFill="background1" w:themeFillShade="BF"/>
          </w:tcPr>
          <w:p w14:paraId="7021EBED" w14:textId="77777777" w:rsidR="00D031B4" w:rsidRPr="00D031B4" w:rsidRDefault="00D031B4" w:rsidP="00D031B4">
            <w:pPr>
              <w:spacing w:after="0" w:line="240" w:lineRule="auto"/>
              <w:jc w:val="center"/>
              <w:rPr>
                <w:sz w:val="20"/>
                <w:szCs w:val="20"/>
              </w:rPr>
            </w:pPr>
            <w:r w:rsidRPr="00D031B4">
              <w:rPr>
                <w:sz w:val="20"/>
                <w:szCs w:val="20"/>
              </w:rPr>
              <w:t>71%</w:t>
            </w:r>
          </w:p>
        </w:tc>
      </w:tr>
      <w:tr w:rsidR="00D031B4" w:rsidRPr="00D031B4" w14:paraId="4430B072" w14:textId="77777777" w:rsidTr="00F60EF2">
        <w:tc>
          <w:tcPr>
            <w:tcW w:w="2628" w:type="dxa"/>
            <w:tcBorders>
              <w:left w:val="single" w:sz="4" w:space="0" w:color="auto"/>
            </w:tcBorders>
          </w:tcPr>
          <w:p w14:paraId="187F5D96" w14:textId="2C132B5A" w:rsidR="00D031B4" w:rsidRPr="00D031B4" w:rsidRDefault="00D031B4" w:rsidP="00D031B4">
            <w:pPr>
              <w:spacing w:after="0" w:line="240" w:lineRule="auto"/>
              <w:rPr>
                <w:sz w:val="20"/>
                <w:szCs w:val="20"/>
              </w:rPr>
            </w:pPr>
            <w:r w:rsidRPr="00D031B4">
              <w:rPr>
                <w:sz w:val="20"/>
                <w:szCs w:val="20"/>
              </w:rPr>
              <w:t>Kennedy M</w:t>
            </w:r>
            <w:r w:rsidR="000E660E">
              <w:rPr>
                <w:sz w:val="20"/>
                <w:szCs w:val="20"/>
              </w:rPr>
              <w:t xml:space="preserve">iddle </w:t>
            </w:r>
            <w:r w:rsidRPr="00D031B4">
              <w:rPr>
                <w:sz w:val="20"/>
                <w:szCs w:val="20"/>
              </w:rPr>
              <w:t>S</w:t>
            </w:r>
            <w:r w:rsidR="000E660E">
              <w:rPr>
                <w:sz w:val="20"/>
                <w:szCs w:val="20"/>
              </w:rPr>
              <w:t>chool</w:t>
            </w:r>
          </w:p>
        </w:tc>
        <w:tc>
          <w:tcPr>
            <w:tcW w:w="693" w:type="dxa"/>
          </w:tcPr>
          <w:p w14:paraId="6935FE62" w14:textId="77777777" w:rsidR="00D031B4" w:rsidRPr="00D031B4" w:rsidRDefault="00D031B4" w:rsidP="00D031B4">
            <w:pPr>
              <w:spacing w:after="0" w:line="240" w:lineRule="auto"/>
              <w:jc w:val="center"/>
              <w:rPr>
                <w:sz w:val="20"/>
                <w:szCs w:val="20"/>
              </w:rPr>
            </w:pPr>
            <w:r w:rsidRPr="00D031B4">
              <w:rPr>
                <w:sz w:val="20"/>
                <w:szCs w:val="20"/>
              </w:rPr>
              <w:t>55%</w:t>
            </w:r>
          </w:p>
        </w:tc>
        <w:tc>
          <w:tcPr>
            <w:tcW w:w="693" w:type="dxa"/>
          </w:tcPr>
          <w:p w14:paraId="576CECF6" w14:textId="77777777" w:rsidR="00D031B4" w:rsidRPr="00D031B4" w:rsidRDefault="00D031B4" w:rsidP="00D031B4">
            <w:pPr>
              <w:spacing w:after="0" w:line="240" w:lineRule="auto"/>
              <w:jc w:val="center"/>
              <w:rPr>
                <w:sz w:val="20"/>
                <w:szCs w:val="20"/>
              </w:rPr>
            </w:pPr>
            <w:r w:rsidRPr="00D031B4">
              <w:rPr>
                <w:sz w:val="20"/>
                <w:szCs w:val="20"/>
              </w:rPr>
              <w:t>26%</w:t>
            </w:r>
          </w:p>
        </w:tc>
        <w:tc>
          <w:tcPr>
            <w:tcW w:w="693" w:type="dxa"/>
          </w:tcPr>
          <w:p w14:paraId="08CB80C6" w14:textId="77777777" w:rsidR="00D031B4" w:rsidRPr="00D031B4" w:rsidRDefault="00D031B4" w:rsidP="00D031B4">
            <w:pPr>
              <w:spacing w:after="0" w:line="240" w:lineRule="auto"/>
              <w:jc w:val="center"/>
              <w:rPr>
                <w:sz w:val="20"/>
                <w:szCs w:val="20"/>
              </w:rPr>
            </w:pPr>
            <w:r w:rsidRPr="00D031B4">
              <w:rPr>
                <w:sz w:val="20"/>
                <w:szCs w:val="20"/>
              </w:rPr>
              <w:t>28%</w:t>
            </w:r>
          </w:p>
        </w:tc>
        <w:tc>
          <w:tcPr>
            <w:tcW w:w="693" w:type="dxa"/>
          </w:tcPr>
          <w:p w14:paraId="0217D286" w14:textId="77777777" w:rsidR="00D031B4" w:rsidRPr="00D031B4" w:rsidRDefault="00D031B4" w:rsidP="00D031B4">
            <w:pPr>
              <w:spacing w:after="0" w:line="240" w:lineRule="auto"/>
              <w:jc w:val="center"/>
              <w:rPr>
                <w:sz w:val="20"/>
                <w:szCs w:val="20"/>
              </w:rPr>
            </w:pPr>
            <w:r w:rsidRPr="00D031B4">
              <w:rPr>
                <w:sz w:val="20"/>
                <w:szCs w:val="20"/>
              </w:rPr>
              <w:t>14%</w:t>
            </w:r>
          </w:p>
        </w:tc>
        <w:tc>
          <w:tcPr>
            <w:tcW w:w="693" w:type="dxa"/>
            <w:tcBorders>
              <w:right w:val="single" w:sz="4" w:space="0" w:color="auto"/>
            </w:tcBorders>
          </w:tcPr>
          <w:p w14:paraId="66F400B2" w14:textId="77777777" w:rsidR="00D031B4" w:rsidRPr="00D031B4" w:rsidRDefault="00D031B4" w:rsidP="00D031B4">
            <w:pPr>
              <w:spacing w:after="0" w:line="240" w:lineRule="auto"/>
              <w:jc w:val="center"/>
              <w:rPr>
                <w:sz w:val="20"/>
                <w:szCs w:val="20"/>
              </w:rPr>
            </w:pPr>
            <w:r w:rsidRPr="00D031B4">
              <w:rPr>
                <w:sz w:val="20"/>
                <w:szCs w:val="20"/>
              </w:rPr>
              <w:t>14%</w:t>
            </w:r>
          </w:p>
        </w:tc>
        <w:tc>
          <w:tcPr>
            <w:tcW w:w="693" w:type="dxa"/>
            <w:tcBorders>
              <w:left w:val="single" w:sz="4" w:space="0" w:color="auto"/>
            </w:tcBorders>
          </w:tcPr>
          <w:p w14:paraId="39CB9857" w14:textId="77777777" w:rsidR="00D031B4" w:rsidRPr="00D031B4" w:rsidRDefault="00D031B4" w:rsidP="00D031B4">
            <w:pPr>
              <w:spacing w:after="0" w:line="240" w:lineRule="auto"/>
              <w:jc w:val="center"/>
              <w:rPr>
                <w:sz w:val="20"/>
                <w:szCs w:val="20"/>
              </w:rPr>
            </w:pPr>
            <w:r w:rsidRPr="00D031B4">
              <w:rPr>
                <w:sz w:val="20"/>
                <w:szCs w:val="20"/>
              </w:rPr>
              <w:t>40%</w:t>
            </w:r>
          </w:p>
        </w:tc>
        <w:tc>
          <w:tcPr>
            <w:tcW w:w="693" w:type="dxa"/>
          </w:tcPr>
          <w:p w14:paraId="52A00CC2" w14:textId="77777777" w:rsidR="00D031B4" w:rsidRPr="00D031B4" w:rsidRDefault="00D031B4" w:rsidP="00D031B4">
            <w:pPr>
              <w:spacing w:after="0" w:line="240" w:lineRule="auto"/>
              <w:jc w:val="center"/>
              <w:rPr>
                <w:sz w:val="20"/>
                <w:szCs w:val="20"/>
              </w:rPr>
            </w:pPr>
            <w:r w:rsidRPr="00D031B4">
              <w:rPr>
                <w:sz w:val="20"/>
                <w:szCs w:val="20"/>
              </w:rPr>
              <w:t>41%</w:t>
            </w:r>
          </w:p>
        </w:tc>
        <w:tc>
          <w:tcPr>
            <w:tcW w:w="693" w:type="dxa"/>
          </w:tcPr>
          <w:p w14:paraId="61164F6F" w14:textId="77777777" w:rsidR="00D031B4" w:rsidRPr="00D031B4" w:rsidRDefault="00D031B4" w:rsidP="00D031B4">
            <w:pPr>
              <w:spacing w:after="0" w:line="240" w:lineRule="auto"/>
              <w:jc w:val="center"/>
              <w:rPr>
                <w:sz w:val="20"/>
                <w:szCs w:val="20"/>
              </w:rPr>
            </w:pPr>
            <w:r w:rsidRPr="00D031B4">
              <w:rPr>
                <w:sz w:val="20"/>
                <w:szCs w:val="20"/>
              </w:rPr>
              <w:t>27%</w:t>
            </w:r>
          </w:p>
        </w:tc>
        <w:tc>
          <w:tcPr>
            <w:tcW w:w="693" w:type="dxa"/>
          </w:tcPr>
          <w:p w14:paraId="2FF230D0" w14:textId="77777777" w:rsidR="00D031B4" w:rsidRPr="00D031B4" w:rsidRDefault="00D031B4" w:rsidP="00D031B4">
            <w:pPr>
              <w:spacing w:after="0" w:line="240" w:lineRule="auto"/>
              <w:jc w:val="center"/>
              <w:rPr>
                <w:sz w:val="20"/>
                <w:szCs w:val="20"/>
              </w:rPr>
            </w:pPr>
            <w:r w:rsidRPr="00D031B4">
              <w:rPr>
                <w:sz w:val="20"/>
                <w:szCs w:val="20"/>
              </w:rPr>
              <w:t>60%</w:t>
            </w:r>
          </w:p>
        </w:tc>
        <w:tc>
          <w:tcPr>
            <w:tcW w:w="693" w:type="dxa"/>
            <w:tcBorders>
              <w:right w:val="single" w:sz="4" w:space="0" w:color="auto"/>
            </w:tcBorders>
          </w:tcPr>
          <w:p w14:paraId="79476D15" w14:textId="77777777" w:rsidR="00D031B4" w:rsidRPr="00D031B4" w:rsidRDefault="00D031B4" w:rsidP="00D031B4">
            <w:pPr>
              <w:spacing w:after="0" w:line="240" w:lineRule="auto"/>
              <w:jc w:val="center"/>
              <w:rPr>
                <w:sz w:val="20"/>
                <w:szCs w:val="20"/>
              </w:rPr>
            </w:pPr>
            <w:r w:rsidRPr="00D031B4">
              <w:rPr>
                <w:sz w:val="20"/>
                <w:szCs w:val="20"/>
              </w:rPr>
              <w:t>63%</w:t>
            </w:r>
          </w:p>
        </w:tc>
      </w:tr>
      <w:tr w:rsidR="00D031B4" w:rsidRPr="00D031B4" w14:paraId="5896E0C9" w14:textId="77777777" w:rsidTr="00F60EF2">
        <w:tc>
          <w:tcPr>
            <w:tcW w:w="2628" w:type="dxa"/>
            <w:tcBorders>
              <w:left w:val="single" w:sz="4" w:space="0" w:color="auto"/>
            </w:tcBorders>
            <w:shd w:val="clear" w:color="auto" w:fill="BFBFBF" w:themeFill="background1" w:themeFillShade="BF"/>
          </w:tcPr>
          <w:p w14:paraId="1AEDDBF5" w14:textId="335C31A2" w:rsidR="00D031B4" w:rsidRPr="00D031B4" w:rsidRDefault="00D031B4" w:rsidP="000E660E">
            <w:pPr>
              <w:spacing w:after="0" w:line="240" w:lineRule="auto"/>
              <w:rPr>
                <w:sz w:val="20"/>
                <w:szCs w:val="20"/>
              </w:rPr>
            </w:pPr>
            <w:r w:rsidRPr="00D031B4">
              <w:rPr>
                <w:sz w:val="20"/>
                <w:szCs w:val="20"/>
              </w:rPr>
              <w:t>District</w:t>
            </w:r>
          </w:p>
        </w:tc>
        <w:tc>
          <w:tcPr>
            <w:tcW w:w="693" w:type="dxa"/>
            <w:shd w:val="clear" w:color="auto" w:fill="BFBFBF" w:themeFill="background1" w:themeFillShade="BF"/>
          </w:tcPr>
          <w:p w14:paraId="321C17FA" w14:textId="77777777" w:rsidR="00D031B4" w:rsidRPr="00D031B4" w:rsidRDefault="00D031B4" w:rsidP="00D031B4">
            <w:pPr>
              <w:spacing w:after="0" w:line="240" w:lineRule="auto"/>
              <w:jc w:val="center"/>
              <w:rPr>
                <w:sz w:val="20"/>
                <w:szCs w:val="20"/>
              </w:rPr>
            </w:pPr>
            <w:r w:rsidRPr="00D031B4">
              <w:rPr>
                <w:sz w:val="20"/>
                <w:szCs w:val="20"/>
              </w:rPr>
              <w:t>53%</w:t>
            </w:r>
          </w:p>
        </w:tc>
        <w:tc>
          <w:tcPr>
            <w:tcW w:w="693" w:type="dxa"/>
            <w:shd w:val="clear" w:color="auto" w:fill="BFBFBF" w:themeFill="background1" w:themeFillShade="BF"/>
          </w:tcPr>
          <w:p w14:paraId="7AD0A0B7" w14:textId="77777777" w:rsidR="00D031B4" w:rsidRPr="00D031B4" w:rsidRDefault="00D031B4" w:rsidP="00D031B4">
            <w:pPr>
              <w:spacing w:after="0" w:line="240" w:lineRule="auto"/>
              <w:jc w:val="center"/>
              <w:rPr>
                <w:sz w:val="20"/>
                <w:szCs w:val="20"/>
              </w:rPr>
            </w:pPr>
            <w:r w:rsidRPr="00D031B4">
              <w:rPr>
                <w:sz w:val="20"/>
                <w:szCs w:val="20"/>
              </w:rPr>
              <w:t>23%</w:t>
            </w:r>
          </w:p>
        </w:tc>
        <w:tc>
          <w:tcPr>
            <w:tcW w:w="693" w:type="dxa"/>
            <w:shd w:val="clear" w:color="auto" w:fill="BFBFBF" w:themeFill="background1" w:themeFillShade="BF"/>
          </w:tcPr>
          <w:p w14:paraId="30B296F3" w14:textId="77777777" w:rsidR="00D031B4" w:rsidRPr="00D031B4" w:rsidRDefault="00D031B4" w:rsidP="00D031B4">
            <w:pPr>
              <w:spacing w:after="0" w:line="240" w:lineRule="auto"/>
              <w:jc w:val="center"/>
              <w:rPr>
                <w:sz w:val="20"/>
                <w:szCs w:val="20"/>
              </w:rPr>
            </w:pPr>
            <w:r w:rsidRPr="00D031B4">
              <w:rPr>
                <w:sz w:val="20"/>
                <w:szCs w:val="20"/>
              </w:rPr>
              <w:t>24%</w:t>
            </w:r>
          </w:p>
        </w:tc>
        <w:tc>
          <w:tcPr>
            <w:tcW w:w="693" w:type="dxa"/>
            <w:shd w:val="clear" w:color="auto" w:fill="BFBFBF" w:themeFill="background1" w:themeFillShade="BF"/>
          </w:tcPr>
          <w:p w14:paraId="4E55B587" w14:textId="77777777" w:rsidR="00D031B4" w:rsidRPr="00D031B4" w:rsidRDefault="00D031B4" w:rsidP="00D031B4">
            <w:pPr>
              <w:spacing w:after="0" w:line="240" w:lineRule="auto"/>
              <w:jc w:val="center"/>
              <w:rPr>
                <w:sz w:val="20"/>
                <w:szCs w:val="20"/>
              </w:rPr>
            </w:pPr>
            <w:r w:rsidRPr="00D031B4">
              <w:rPr>
                <w:sz w:val="20"/>
                <w:szCs w:val="20"/>
              </w:rPr>
              <w:t>14%</w:t>
            </w:r>
          </w:p>
        </w:tc>
        <w:tc>
          <w:tcPr>
            <w:tcW w:w="693" w:type="dxa"/>
            <w:tcBorders>
              <w:right w:val="single" w:sz="4" w:space="0" w:color="auto"/>
            </w:tcBorders>
            <w:shd w:val="clear" w:color="auto" w:fill="BFBFBF" w:themeFill="background1" w:themeFillShade="BF"/>
          </w:tcPr>
          <w:p w14:paraId="4921E04C" w14:textId="77777777" w:rsidR="00D031B4" w:rsidRPr="00D031B4" w:rsidRDefault="00D031B4" w:rsidP="00D031B4">
            <w:pPr>
              <w:spacing w:after="0" w:line="240" w:lineRule="auto"/>
              <w:jc w:val="center"/>
              <w:rPr>
                <w:sz w:val="20"/>
                <w:szCs w:val="20"/>
              </w:rPr>
            </w:pPr>
            <w:r w:rsidRPr="00D031B4">
              <w:rPr>
                <w:sz w:val="20"/>
                <w:szCs w:val="20"/>
              </w:rPr>
              <w:t>13%</w:t>
            </w:r>
          </w:p>
        </w:tc>
        <w:tc>
          <w:tcPr>
            <w:tcW w:w="693" w:type="dxa"/>
            <w:tcBorders>
              <w:left w:val="single" w:sz="4" w:space="0" w:color="auto"/>
            </w:tcBorders>
            <w:shd w:val="clear" w:color="auto" w:fill="BFBFBF" w:themeFill="background1" w:themeFillShade="BF"/>
          </w:tcPr>
          <w:p w14:paraId="33A69ECC" w14:textId="77777777" w:rsidR="00D031B4" w:rsidRPr="00D031B4" w:rsidRDefault="00D031B4" w:rsidP="00D031B4">
            <w:pPr>
              <w:spacing w:after="0" w:line="240" w:lineRule="auto"/>
              <w:jc w:val="center"/>
              <w:rPr>
                <w:sz w:val="20"/>
                <w:szCs w:val="20"/>
              </w:rPr>
            </w:pPr>
            <w:r w:rsidRPr="00D031B4">
              <w:rPr>
                <w:sz w:val="20"/>
                <w:szCs w:val="20"/>
              </w:rPr>
              <w:t>35%</w:t>
            </w:r>
          </w:p>
        </w:tc>
        <w:tc>
          <w:tcPr>
            <w:tcW w:w="693" w:type="dxa"/>
            <w:shd w:val="clear" w:color="auto" w:fill="BFBFBF" w:themeFill="background1" w:themeFillShade="BF"/>
          </w:tcPr>
          <w:p w14:paraId="1A26D420" w14:textId="77777777" w:rsidR="00D031B4" w:rsidRPr="00D031B4" w:rsidRDefault="00D031B4" w:rsidP="00D031B4">
            <w:pPr>
              <w:spacing w:after="0" w:line="240" w:lineRule="auto"/>
              <w:jc w:val="center"/>
              <w:rPr>
                <w:sz w:val="20"/>
                <w:szCs w:val="20"/>
              </w:rPr>
            </w:pPr>
            <w:r w:rsidRPr="00D031B4">
              <w:rPr>
                <w:sz w:val="20"/>
                <w:szCs w:val="20"/>
              </w:rPr>
              <w:t>40%</w:t>
            </w:r>
          </w:p>
        </w:tc>
        <w:tc>
          <w:tcPr>
            <w:tcW w:w="693" w:type="dxa"/>
            <w:shd w:val="clear" w:color="auto" w:fill="BFBFBF" w:themeFill="background1" w:themeFillShade="BF"/>
          </w:tcPr>
          <w:p w14:paraId="5EA48532" w14:textId="77777777" w:rsidR="00D031B4" w:rsidRPr="00D031B4" w:rsidRDefault="00D031B4" w:rsidP="00D031B4">
            <w:pPr>
              <w:spacing w:after="0" w:line="240" w:lineRule="auto"/>
              <w:jc w:val="center"/>
              <w:rPr>
                <w:sz w:val="20"/>
                <w:szCs w:val="20"/>
              </w:rPr>
            </w:pPr>
            <w:r w:rsidRPr="00D031B4">
              <w:rPr>
                <w:sz w:val="20"/>
                <w:szCs w:val="20"/>
              </w:rPr>
              <w:t>24%</w:t>
            </w:r>
          </w:p>
        </w:tc>
        <w:tc>
          <w:tcPr>
            <w:tcW w:w="693" w:type="dxa"/>
            <w:shd w:val="clear" w:color="auto" w:fill="BFBFBF" w:themeFill="background1" w:themeFillShade="BF"/>
          </w:tcPr>
          <w:p w14:paraId="6896CA7E" w14:textId="77777777" w:rsidR="00D031B4" w:rsidRPr="00D031B4" w:rsidRDefault="00D031B4" w:rsidP="00D031B4">
            <w:pPr>
              <w:spacing w:after="0" w:line="240" w:lineRule="auto"/>
              <w:jc w:val="center"/>
              <w:rPr>
                <w:sz w:val="20"/>
                <w:szCs w:val="20"/>
              </w:rPr>
            </w:pPr>
            <w:r w:rsidRPr="00D031B4">
              <w:rPr>
                <w:sz w:val="20"/>
                <w:szCs w:val="20"/>
              </w:rPr>
              <w:t>60%</w:t>
            </w:r>
          </w:p>
        </w:tc>
        <w:tc>
          <w:tcPr>
            <w:tcW w:w="693" w:type="dxa"/>
            <w:tcBorders>
              <w:right w:val="single" w:sz="4" w:space="0" w:color="auto"/>
            </w:tcBorders>
            <w:shd w:val="clear" w:color="auto" w:fill="BFBFBF" w:themeFill="background1" w:themeFillShade="BF"/>
          </w:tcPr>
          <w:p w14:paraId="7BE34339" w14:textId="77777777" w:rsidR="00D031B4" w:rsidRPr="00D031B4" w:rsidRDefault="00D031B4" w:rsidP="00D031B4">
            <w:pPr>
              <w:spacing w:after="0" w:line="240" w:lineRule="auto"/>
              <w:jc w:val="center"/>
              <w:rPr>
                <w:sz w:val="20"/>
                <w:szCs w:val="20"/>
              </w:rPr>
            </w:pPr>
            <w:r w:rsidRPr="00D031B4">
              <w:rPr>
                <w:sz w:val="20"/>
                <w:szCs w:val="20"/>
              </w:rPr>
              <w:t>61%</w:t>
            </w:r>
          </w:p>
        </w:tc>
      </w:tr>
      <w:tr w:rsidR="00D031B4" w:rsidRPr="00D031B4" w14:paraId="26FB4F1A" w14:textId="77777777" w:rsidTr="00F60EF2">
        <w:tc>
          <w:tcPr>
            <w:tcW w:w="2628" w:type="dxa"/>
            <w:tcBorders>
              <w:left w:val="single" w:sz="4" w:space="0" w:color="auto"/>
            </w:tcBorders>
            <w:shd w:val="clear" w:color="auto" w:fill="auto"/>
          </w:tcPr>
          <w:p w14:paraId="2F3A5B42" w14:textId="77777777" w:rsidR="00D031B4" w:rsidRPr="00D031B4" w:rsidRDefault="00D031B4" w:rsidP="00D031B4">
            <w:pPr>
              <w:spacing w:after="0" w:line="240" w:lineRule="auto"/>
              <w:rPr>
                <w:sz w:val="20"/>
                <w:szCs w:val="20"/>
              </w:rPr>
            </w:pPr>
            <w:r w:rsidRPr="00D031B4">
              <w:rPr>
                <w:sz w:val="20"/>
                <w:szCs w:val="20"/>
              </w:rPr>
              <w:t>State</w:t>
            </w:r>
          </w:p>
        </w:tc>
        <w:tc>
          <w:tcPr>
            <w:tcW w:w="693" w:type="dxa"/>
            <w:shd w:val="clear" w:color="auto" w:fill="auto"/>
          </w:tcPr>
          <w:p w14:paraId="6CCBBD74" w14:textId="77777777" w:rsidR="00D031B4" w:rsidRPr="00D031B4" w:rsidRDefault="00D031B4" w:rsidP="00D031B4">
            <w:pPr>
              <w:spacing w:after="0" w:line="240" w:lineRule="auto"/>
              <w:jc w:val="center"/>
              <w:rPr>
                <w:rFonts w:cstheme="minorHAnsi"/>
                <w:sz w:val="20"/>
                <w:szCs w:val="20"/>
              </w:rPr>
            </w:pPr>
            <w:r w:rsidRPr="00D031B4">
              <w:rPr>
                <w:rFonts w:cstheme="minorHAnsi"/>
                <w:sz w:val="20"/>
                <w:szCs w:val="20"/>
              </w:rPr>
              <w:t>51%</w:t>
            </w:r>
          </w:p>
        </w:tc>
        <w:tc>
          <w:tcPr>
            <w:tcW w:w="693" w:type="dxa"/>
            <w:shd w:val="clear" w:color="auto" w:fill="auto"/>
          </w:tcPr>
          <w:p w14:paraId="5F2FFA1C" w14:textId="77777777" w:rsidR="00D031B4" w:rsidRPr="00D031B4" w:rsidRDefault="00D031B4" w:rsidP="00D031B4">
            <w:pPr>
              <w:spacing w:after="0" w:line="240" w:lineRule="auto"/>
              <w:jc w:val="center"/>
              <w:rPr>
                <w:rFonts w:cstheme="minorHAnsi"/>
                <w:sz w:val="20"/>
                <w:szCs w:val="20"/>
              </w:rPr>
            </w:pPr>
            <w:r w:rsidRPr="00D031B4">
              <w:rPr>
                <w:rFonts w:cstheme="minorHAnsi"/>
                <w:sz w:val="20"/>
                <w:szCs w:val="20"/>
              </w:rPr>
              <w:t>31%</w:t>
            </w:r>
          </w:p>
        </w:tc>
        <w:tc>
          <w:tcPr>
            <w:tcW w:w="693" w:type="dxa"/>
            <w:shd w:val="clear" w:color="auto" w:fill="auto"/>
          </w:tcPr>
          <w:p w14:paraId="4E9ADE76" w14:textId="77777777" w:rsidR="00D031B4" w:rsidRPr="00D031B4" w:rsidRDefault="00D031B4" w:rsidP="00D031B4">
            <w:pPr>
              <w:spacing w:after="0" w:line="240" w:lineRule="auto"/>
              <w:jc w:val="center"/>
              <w:rPr>
                <w:rFonts w:cstheme="minorHAnsi"/>
                <w:sz w:val="20"/>
                <w:szCs w:val="20"/>
              </w:rPr>
            </w:pPr>
            <w:r w:rsidRPr="00D031B4">
              <w:rPr>
                <w:rFonts w:cstheme="minorHAnsi"/>
                <w:sz w:val="20"/>
                <w:szCs w:val="20"/>
              </w:rPr>
              <w:t>32%</w:t>
            </w:r>
          </w:p>
        </w:tc>
        <w:tc>
          <w:tcPr>
            <w:tcW w:w="693" w:type="dxa"/>
            <w:shd w:val="clear" w:color="auto" w:fill="auto"/>
          </w:tcPr>
          <w:p w14:paraId="265529FD" w14:textId="77777777" w:rsidR="00D031B4" w:rsidRPr="00D031B4" w:rsidRDefault="00D031B4" w:rsidP="00D031B4">
            <w:pPr>
              <w:spacing w:after="0" w:line="240" w:lineRule="auto"/>
              <w:jc w:val="center"/>
              <w:rPr>
                <w:rFonts w:cstheme="minorHAnsi"/>
                <w:sz w:val="20"/>
                <w:szCs w:val="20"/>
              </w:rPr>
            </w:pPr>
            <w:r w:rsidRPr="00D031B4">
              <w:rPr>
                <w:rFonts w:cstheme="minorHAnsi"/>
                <w:sz w:val="20"/>
                <w:szCs w:val="20"/>
              </w:rPr>
              <w:t>14%</w:t>
            </w:r>
          </w:p>
        </w:tc>
        <w:tc>
          <w:tcPr>
            <w:tcW w:w="693" w:type="dxa"/>
            <w:tcBorders>
              <w:right w:val="single" w:sz="4" w:space="0" w:color="auto"/>
            </w:tcBorders>
            <w:shd w:val="clear" w:color="auto" w:fill="auto"/>
          </w:tcPr>
          <w:p w14:paraId="2C388F93" w14:textId="77777777" w:rsidR="00D031B4" w:rsidRPr="00D031B4" w:rsidRDefault="00D031B4" w:rsidP="00D031B4">
            <w:pPr>
              <w:spacing w:after="0" w:line="240" w:lineRule="auto"/>
              <w:jc w:val="center"/>
              <w:rPr>
                <w:rFonts w:cstheme="minorHAnsi"/>
                <w:sz w:val="20"/>
                <w:szCs w:val="20"/>
              </w:rPr>
            </w:pPr>
            <w:r w:rsidRPr="00D031B4">
              <w:rPr>
                <w:rFonts w:cstheme="minorHAnsi"/>
                <w:sz w:val="20"/>
                <w:szCs w:val="20"/>
              </w:rPr>
              <w:t>30%</w:t>
            </w:r>
          </w:p>
        </w:tc>
        <w:tc>
          <w:tcPr>
            <w:tcW w:w="693" w:type="dxa"/>
            <w:tcBorders>
              <w:left w:val="single" w:sz="4" w:space="0" w:color="auto"/>
            </w:tcBorders>
            <w:shd w:val="clear" w:color="auto" w:fill="auto"/>
          </w:tcPr>
          <w:p w14:paraId="10E8CAE1" w14:textId="77777777" w:rsidR="00D031B4" w:rsidRPr="00D031B4" w:rsidRDefault="00D031B4" w:rsidP="00D031B4">
            <w:pPr>
              <w:spacing w:after="0" w:line="240" w:lineRule="auto"/>
              <w:jc w:val="center"/>
              <w:rPr>
                <w:rFonts w:cstheme="minorHAnsi"/>
                <w:sz w:val="20"/>
                <w:szCs w:val="20"/>
              </w:rPr>
            </w:pPr>
            <w:r w:rsidRPr="00D031B4">
              <w:rPr>
                <w:rFonts w:cstheme="minorHAnsi"/>
                <w:sz w:val="20"/>
                <w:szCs w:val="20"/>
              </w:rPr>
              <w:t>31%</w:t>
            </w:r>
          </w:p>
        </w:tc>
        <w:tc>
          <w:tcPr>
            <w:tcW w:w="693" w:type="dxa"/>
            <w:shd w:val="clear" w:color="auto" w:fill="auto"/>
          </w:tcPr>
          <w:p w14:paraId="4DBBD05C" w14:textId="77777777" w:rsidR="00D031B4" w:rsidRPr="00D031B4" w:rsidRDefault="00D031B4" w:rsidP="00D031B4">
            <w:pPr>
              <w:spacing w:after="0" w:line="240" w:lineRule="auto"/>
              <w:jc w:val="center"/>
              <w:rPr>
                <w:rFonts w:cstheme="minorHAnsi"/>
                <w:sz w:val="20"/>
                <w:szCs w:val="20"/>
              </w:rPr>
            </w:pPr>
            <w:r w:rsidRPr="00D031B4">
              <w:rPr>
                <w:rFonts w:cstheme="minorHAnsi"/>
                <w:sz w:val="20"/>
                <w:szCs w:val="20"/>
              </w:rPr>
              <w:t>71%</w:t>
            </w:r>
          </w:p>
        </w:tc>
        <w:tc>
          <w:tcPr>
            <w:tcW w:w="693" w:type="dxa"/>
            <w:shd w:val="clear" w:color="auto" w:fill="auto"/>
          </w:tcPr>
          <w:p w14:paraId="39354339" w14:textId="77777777" w:rsidR="00D031B4" w:rsidRPr="00D031B4" w:rsidRDefault="00D031B4" w:rsidP="00D031B4">
            <w:pPr>
              <w:spacing w:after="0" w:line="240" w:lineRule="auto"/>
              <w:jc w:val="center"/>
              <w:rPr>
                <w:rFonts w:cstheme="minorHAnsi"/>
                <w:sz w:val="20"/>
                <w:szCs w:val="20"/>
              </w:rPr>
            </w:pPr>
            <w:r w:rsidRPr="00D031B4">
              <w:rPr>
                <w:rFonts w:cstheme="minorHAnsi"/>
                <w:sz w:val="20"/>
                <w:szCs w:val="20"/>
              </w:rPr>
              <w:t>31%</w:t>
            </w:r>
          </w:p>
        </w:tc>
        <w:tc>
          <w:tcPr>
            <w:tcW w:w="693" w:type="dxa"/>
            <w:shd w:val="clear" w:color="auto" w:fill="auto"/>
          </w:tcPr>
          <w:p w14:paraId="4B60A777" w14:textId="77777777" w:rsidR="00D031B4" w:rsidRPr="00D031B4" w:rsidRDefault="00D031B4" w:rsidP="00D031B4">
            <w:pPr>
              <w:spacing w:after="0" w:line="240" w:lineRule="auto"/>
              <w:jc w:val="center"/>
              <w:rPr>
                <w:rFonts w:cstheme="minorHAnsi"/>
                <w:sz w:val="20"/>
                <w:szCs w:val="20"/>
              </w:rPr>
            </w:pPr>
            <w:r w:rsidRPr="00D031B4">
              <w:rPr>
                <w:rFonts w:cstheme="minorHAnsi"/>
                <w:sz w:val="20"/>
                <w:szCs w:val="20"/>
              </w:rPr>
              <w:t>54%</w:t>
            </w:r>
          </w:p>
        </w:tc>
        <w:tc>
          <w:tcPr>
            <w:tcW w:w="693" w:type="dxa"/>
            <w:tcBorders>
              <w:right w:val="single" w:sz="4" w:space="0" w:color="auto"/>
            </w:tcBorders>
            <w:shd w:val="clear" w:color="auto" w:fill="auto"/>
          </w:tcPr>
          <w:p w14:paraId="56055E31" w14:textId="77777777" w:rsidR="00D031B4" w:rsidRPr="00D031B4" w:rsidRDefault="00D031B4" w:rsidP="00D031B4">
            <w:pPr>
              <w:spacing w:after="0" w:line="240" w:lineRule="auto"/>
              <w:jc w:val="center"/>
              <w:rPr>
                <w:rFonts w:cstheme="minorHAnsi"/>
                <w:sz w:val="20"/>
                <w:szCs w:val="20"/>
              </w:rPr>
            </w:pPr>
            <w:r w:rsidRPr="00D031B4">
              <w:rPr>
                <w:rFonts w:cstheme="minorHAnsi"/>
                <w:sz w:val="20"/>
                <w:szCs w:val="20"/>
              </w:rPr>
              <w:t>58%</w:t>
            </w:r>
          </w:p>
        </w:tc>
      </w:tr>
    </w:tbl>
    <w:p w14:paraId="12164EFF" w14:textId="10FD252E" w:rsidR="00D031B4" w:rsidRDefault="00D031B4" w:rsidP="00D031B4">
      <w:pPr>
        <w:spacing w:after="0" w:line="240" w:lineRule="auto"/>
      </w:pPr>
    </w:p>
    <w:p w14:paraId="5A880DD5" w14:textId="77777777" w:rsidR="00A0522B" w:rsidRPr="00D031B4" w:rsidRDefault="00A0522B" w:rsidP="00D031B4">
      <w:pPr>
        <w:spacing w:after="0" w:line="240" w:lineRule="auto"/>
      </w:pPr>
    </w:p>
    <w:tbl>
      <w:tblPr>
        <w:tblStyle w:val="TableGrid5"/>
        <w:tblW w:w="9558" w:type="dxa"/>
        <w:tblBorders>
          <w:left w:val="single" w:sz="18" w:space="0" w:color="auto"/>
        </w:tblBorders>
        <w:tblLayout w:type="fixed"/>
        <w:tblLook w:val="04A0" w:firstRow="1" w:lastRow="0" w:firstColumn="1" w:lastColumn="0" w:noHBand="0" w:noVBand="1"/>
        <w:tblCaption w:val="Table 19: Northampton Public Schools"/>
        <w:tblDescription w:val="Next-Generation MCAS Math Percent Meeting and Exceeding Expectations by School, 2018"/>
      </w:tblPr>
      <w:tblGrid>
        <w:gridCol w:w="2628"/>
        <w:gridCol w:w="693"/>
        <w:gridCol w:w="693"/>
        <w:gridCol w:w="693"/>
        <w:gridCol w:w="693"/>
        <w:gridCol w:w="693"/>
        <w:gridCol w:w="693"/>
        <w:gridCol w:w="693"/>
        <w:gridCol w:w="693"/>
        <w:gridCol w:w="693"/>
        <w:gridCol w:w="693"/>
      </w:tblGrid>
      <w:tr w:rsidR="00D031B4" w:rsidRPr="00D031B4" w14:paraId="46A9EFAC" w14:textId="77777777" w:rsidTr="00F60EF2">
        <w:tc>
          <w:tcPr>
            <w:tcW w:w="9558" w:type="dxa"/>
            <w:gridSpan w:val="11"/>
            <w:tcBorders>
              <w:top w:val="nil"/>
              <w:left w:val="nil"/>
              <w:right w:val="nil"/>
            </w:tcBorders>
          </w:tcPr>
          <w:p w14:paraId="7CE1491A" w14:textId="77777777" w:rsidR="00D031B4" w:rsidRPr="00D031B4" w:rsidRDefault="00D031B4" w:rsidP="00D031B4">
            <w:pPr>
              <w:spacing w:after="0" w:line="240" w:lineRule="auto"/>
              <w:jc w:val="center"/>
              <w:rPr>
                <w:b/>
                <w:sz w:val="20"/>
                <w:szCs w:val="20"/>
              </w:rPr>
            </w:pPr>
            <w:r w:rsidRPr="00D031B4">
              <w:rPr>
                <w:b/>
                <w:sz w:val="20"/>
                <w:szCs w:val="20"/>
              </w:rPr>
              <w:t xml:space="preserve">Table 19: </w:t>
            </w:r>
            <w:r w:rsidRPr="00D031B4">
              <w:rPr>
                <w:rFonts w:cs="Times New Roman"/>
                <w:b/>
                <w:sz w:val="20"/>
                <w:szCs w:val="20"/>
              </w:rPr>
              <w:t>Northampton Public Schools</w:t>
            </w:r>
          </w:p>
          <w:p w14:paraId="69BE5AB0" w14:textId="77777777" w:rsidR="00D031B4" w:rsidRPr="00D031B4" w:rsidRDefault="00D031B4" w:rsidP="00D031B4">
            <w:pPr>
              <w:spacing w:after="0" w:line="240" w:lineRule="auto"/>
              <w:jc w:val="center"/>
              <w:rPr>
                <w:sz w:val="20"/>
                <w:szCs w:val="20"/>
              </w:rPr>
            </w:pPr>
            <w:r w:rsidRPr="00D031B4">
              <w:rPr>
                <w:b/>
                <w:sz w:val="20"/>
                <w:szCs w:val="20"/>
              </w:rPr>
              <w:t>Next-Generation MCAS Math Percent Meeting and Exceeding Expectations by School, 2018</w:t>
            </w:r>
          </w:p>
        </w:tc>
      </w:tr>
      <w:tr w:rsidR="00D031B4" w:rsidRPr="00D031B4" w14:paraId="54953D28" w14:textId="77777777" w:rsidTr="00F60EF2">
        <w:trPr>
          <w:cantSplit/>
          <w:trHeight w:val="1043"/>
        </w:trPr>
        <w:tc>
          <w:tcPr>
            <w:tcW w:w="2628" w:type="dxa"/>
            <w:tcBorders>
              <w:left w:val="single" w:sz="4" w:space="0" w:color="auto"/>
            </w:tcBorders>
            <w:shd w:val="clear" w:color="auto" w:fill="BFBFBF" w:themeFill="background1" w:themeFillShade="BF"/>
          </w:tcPr>
          <w:p w14:paraId="005C7C3E" w14:textId="77777777" w:rsidR="00D031B4" w:rsidRPr="00D031B4" w:rsidRDefault="00D031B4" w:rsidP="004B5983">
            <w:pPr>
              <w:spacing w:after="0" w:line="240" w:lineRule="auto"/>
              <w:rPr>
                <w:b/>
                <w:sz w:val="20"/>
                <w:szCs w:val="20"/>
              </w:rPr>
            </w:pPr>
            <w:r w:rsidRPr="00D031B4">
              <w:rPr>
                <w:b/>
                <w:sz w:val="20"/>
                <w:szCs w:val="20"/>
              </w:rPr>
              <w:t>School</w:t>
            </w:r>
          </w:p>
        </w:tc>
        <w:tc>
          <w:tcPr>
            <w:tcW w:w="693" w:type="dxa"/>
            <w:shd w:val="clear" w:color="auto" w:fill="BFBFBF" w:themeFill="background1" w:themeFillShade="BF"/>
            <w:textDirection w:val="tbRl"/>
          </w:tcPr>
          <w:p w14:paraId="7717196E" w14:textId="77777777" w:rsidR="00D031B4" w:rsidRPr="00D031B4" w:rsidRDefault="00D031B4" w:rsidP="00D031B4">
            <w:pPr>
              <w:spacing w:after="0" w:line="240" w:lineRule="auto"/>
              <w:ind w:left="113" w:right="113"/>
              <w:jc w:val="center"/>
              <w:rPr>
                <w:b/>
                <w:sz w:val="20"/>
                <w:szCs w:val="20"/>
              </w:rPr>
            </w:pPr>
            <w:r w:rsidRPr="00D031B4">
              <w:rPr>
                <w:b/>
                <w:sz w:val="20"/>
                <w:szCs w:val="20"/>
              </w:rPr>
              <w:t>All</w:t>
            </w:r>
          </w:p>
        </w:tc>
        <w:tc>
          <w:tcPr>
            <w:tcW w:w="693" w:type="dxa"/>
            <w:shd w:val="clear" w:color="auto" w:fill="BFBFBF" w:themeFill="background1" w:themeFillShade="BF"/>
            <w:textDirection w:val="tbRl"/>
          </w:tcPr>
          <w:p w14:paraId="4C379908" w14:textId="77777777" w:rsidR="00D031B4" w:rsidRPr="00D031B4" w:rsidRDefault="00D031B4" w:rsidP="00D031B4">
            <w:pPr>
              <w:spacing w:after="0" w:line="240" w:lineRule="auto"/>
              <w:ind w:left="113" w:right="113"/>
              <w:jc w:val="center"/>
              <w:rPr>
                <w:b/>
                <w:sz w:val="20"/>
                <w:szCs w:val="20"/>
              </w:rPr>
            </w:pPr>
            <w:r w:rsidRPr="00D031B4">
              <w:rPr>
                <w:b/>
                <w:sz w:val="20"/>
                <w:szCs w:val="20"/>
              </w:rPr>
              <w:t>High Needs</w:t>
            </w:r>
          </w:p>
        </w:tc>
        <w:tc>
          <w:tcPr>
            <w:tcW w:w="693" w:type="dxa"/>
            <w:shd w:val="clear" w:color="auto" w:fill="BFBFBF" w:themeFill="background1" w:themeFillShade="BF"/>
            <w:textDirection w:val="tbRl"/>
          </w:tcPr>
          <w:p w14:paraId="0BF6AABD" w14:textId="77777777" w:rsidR="00D031B4" w:rsidRPr="00D031B4" w:rsidRDefault="00D031B4" w:rsidP="00D031B4">
            <w:pPr>
              <w:spacing w:after="0" w:line="240" w:lineRule="auto"/>
              <w:ind w:left="113" w:right="113"/>
              <w:jc w:val="center"/>
              <w:rPr>
                <w:b/>
                <w:sz w:val="20"/>
                <w:szCs w:val="20"/>
              </w:rPr>
            </w:pPr>
            <w:r w:rsidRPr="00D031B4">
              <w:rPr>
                <w:rFonts w:cs="Times New Roman"/>
                <w:b/>
                <w:sz w:val="20"/>
                <w:szCs w:val="20"/>
              </w:rPr>
              <w:t>Econ. Dis.</w:t>
            </w:r>
          </w:p>
        </w:tc>
        <w:tc>
          <w:tcPr>
            <w:tcW w:w="693" w:type="dxa"/>
            <w:shd w:val="clear" w:color="auto" w:fill="BFBFBF" w:themeFill="background1" w:themeFillShade="BF"/>
            <w:textDirection w:val="tbRl"/>
          </w:tcPr>
          <w:p w14:paraId="1100DE8B" w14:textId="77777777" w:rsidR="00D031B4" w:rsidRPr="00D031B4" w:rsidRDefault="00D031B4" w:rsidP="00D031B4">
            <w:pPr>
              <w:spacing w:after="0" w:line="240" w:lineRule="auto"/>
              <w:ind w:left="113" w:right="113"/>
              <w:jc w:val="center"/>
              <w:rPr>
                <w:b/>
                <w:sz w:val="20"/>
                <w:szCs w:val="20"/>
              </w:rPr>
            </w:pPr>
            <w:r w:rsidRPr="00D031B4">
              <w:rPr>
                <w:b/>
                <w:sz w:val="20"/>
                <w:szCs w:val="20"/>
              </w:rPr>
              <w:t>SWD</w:t>
            </w:r>
          </w:p>
        </w:tc>
        <w:tc>
          <w:tcPr>
            <w:tcW w:w="693" w:type="dxa"/>
            <w:tcBorders>
              <w:right w:val="single" w:sz="4" w:space="0" w:color="auto"/>
            </w:tcBorders>
            <w:shd w:val="clear" w:color="auto" w:fill="BFBFBF" w:themeFill="background1" w:themeFillShade="BF"/>
            <w:textDirection w:val="tbRl"/>
          </w:tcPr>
          <w:p w14:paraId="696631B7" w14:textId="72E8E5BF" w:rsidR="00D031B4" w:rsidRPr="00D031B4" w:rsidRDefault="00D031B4" w:rsidP="00D031B4">
            <w:pPr>
              <w:spacing w:after="0" w:line="240" w:lineRule="auto"/>
              <w:ind w:left="113" w:right="113"/>
              <w:jc w:val="center"/>
              <w:rPr>
                <w:b/>
                <w:sz w:val="20"/>
                <w:szCs w:val="20"/>
              </w:rPr>
            </w:pPr>
            <w:r w:rsidRPr="00D031B4">
              <w:rPr>
                <w:b/>
                <w:sz w:val="20"/>
                <w:szCs w:val="20"/>
              </w:rPr>
              <w:t>EL</w:t>
            </w:r>
          </w:p>
        </w:tc>
        <w:tc>
          <w:tcPr>
            <w:tcW w:w="693" w:type="dxa"/>
            <w:tcBorders>
              <w:left w:val="single" w:sz="4" w:space="0" w:color="auto"/>
            </w:tcBorders>
            <w:shd w:val="clear" w:color="auto" w:fill="BFBFBF" w:themeFill="background1" w:themeFillShade="BF"/>
            <w:textDirection w:val="tbRl"/>
          </w:tcPr>
          <w:p w14:paraId="108E34AA" w14:textId="77777777" w:rsidR="00D031B4" w:rsidRPr="00D031B4" w:rsidRDefault="00D031B4" w:rsidP="00D031B4">
            <w:pPr>
              <w:spacing w:after="0" w:line="240" w:lineRule="auto"/>
              <w:ind w:left="113" w:right="113"/>
              <w:jc w:val="center"/>
              <w:rPr>
                <w:b/>
                <w:sz w:val="20"/>
                <w:szCs w:val="20"/>
              </w:rPr>
            </w:pPr>
            <w:r w:rsidRPr="00D031B4">
              <w:rPr>
                <w:b/>
                <w:sz w:val="20"/>
                <w:szCs w:val="20"/>
              </w:rPr>
              <w:t>African American</w:t>
            </w:r>
          </w:p>
        </w:tc>
        <w:tc>
          <w:tcPr>
            <w:tcW w:w="693" w:type="dxa"/>
            <w:shd w:val="clear" w:color="auto" w:fill="BFBFBF" w:themeFill="background1" w:themeFillShade="BF"/>
            <w:textDirection w:val="tbRl"/>
          </w:tcPr>
          <w:p w14:paraId="3A8728E9" w14:textId="77777777" w:rsidR="00D031B4" w:rsidRPr="00D031B4" w:rsidRDefault="00D031B4" w:rsidP="00D031B4">
            <w:pPr>
              <w:spacing w:after="0" w:line="240" w:lineRule="auto"/>
              <w:ind w:left="113" w:right="113"/>
              <w:jc w:val="center"/>
              <w:rPr>
                <w:b/>
                <w:sz w:val="20"/>
                <w:szCs w:val="20"/>
              </w:rPr>
            </w:pPr>
            <w:r w:rsidRPr="00D031B4">
              <w:rPr>
                <w:b/>
                <w:sz w:val="20"/>
                <w:szCs w:val="20"/>
              </w:rPr>
              <w:t>Asian</w:t>
            </w:r>
          </w:p>
        </w:tc>
        <w:tc>
          <w:tcPr>
            <w:tcW w:w="693" w:type="dxa"/>
            <w:shd w:val="clear" w:color="auto" w:fill="BFBFBF" w:themeFill="background1" w:themeFillShade="BF"/>
            <w:textDirection w:val="tbRl"/>
          </w:tcPr>
          <w:p w14:paraId="6E395399" w14:textId="77777777" w:rsidR="00D031B4" w:rsidRPr="00D031B4" w:rsidRDefault="00D031B4" w:rsidP="00D031B4">
            <w:pPr>
              <w:spacing w:after="0" w:line="240" w:lineRule="auto"/>
              <w:ind w:left="113" w:right="113"/>
              <w:jc w:val="center"/>
              <w:rPr>
                <w:b/>
                <w:sz w:val="20"/>
                <w:szCs w:val="20"/>
              </w:rPr>
            </w:pPr>
            <w:r w:rsidRPr="00D031B4">
              <w:rPr>
                <w:b/>
                <w:sz w:val="20"/>
                <w:szCs w:val="20"/>
              </w:rPr>
              <w:t>Hispanic</w:t>
            </w:r>
          </w:p>
        </w:tc>
        <w:tc>
          <w:tcPr>
            <w:tcW w:w="693" w:type="dxa"/>
            <w:shd w:val="clear" w:color="auto" w:fill="BFBFBF" w:themeFill="background1" w:themeFillShade="BF"/>
            <w:textDirection w:val="tbRl"/>
          </w:tcPr>
          <w:p w14:paraId="2849166F" w14:textId="77777777" w:rsidR="00D031B4" w:rsidRPr="00D031B4" w:rsidRDefault="00D031B4" w:rsidP="00D031B4">
            <w:pPr>
              <w:spacing w:after="0" w:line="240" w:lineRule="auto"/>
              <w:ind w:left="113" w:right="113"/>
              <w:jc w:val="center"/>
              <w:rPr>
                <w:b/>
                <w:sz w:val="20"/>
                <w:szCs w:val="20"/>
              </w:rPr>
            </w:pPr>
            <w:r w:rsidRPr="00D031B4">
              <w:rPr>
                <w:b/>
                <w:sz w:val="20"/>
                <w:szCs w:val="20"/>
              </w:rPr>
              <w:t>Multi-race</w:t>
            </w:r>
          </w:p>
        </w:tc>
        <w:tc>
          <w:tcPr>
            <w:tcW w:w="693" w:type="dxa"/>
            <w:tcBorders>
              <w:right w:val="single" w:sz="4" w:space="0" w:color="auto"/>
            </w:tcBorders>
            <w:shd w:val="clear" w:color="auto" w:fill="BFBFBF" w:themeFill="background1" w:themeFillShade="BF"/>
            <w:textDirection w:val="tbRl"/>
          </w:tcPr>
          <w:p w14:paraId="16EE71ED" w14:textId="77777777" w:rsidR="00D031B4" w:rsidRPr="00D031B4" w:rsidRDefault="00D031B4" w:rsidP="00D031B4">
            <w:pPr>
              <w:spacing w:after="0" w:line="240" w:lineRule="auto"/>
              <w:ind w:left="113" w:right="113"/>
              <w:jc w:val="center"/>
              <w:rPr>
                <w:b/>
                <w:sz w:val="20"/>
                <w:szCs w:val="20"/>
              </w:rPr>
            </w:pPr>
            <w:r w:rsidRPr="00D031B4">
              <w:rPr>
                <w:b/>
                <w:sz w:val="20"/>
                <w:szCs w:val="20"/>
              </w:rPr>
              <w:t>White</w:t>
            </w:r>
          </w:p>
        </w:tc>
      </w:tr>
      <w:tr w:rsidR="00D031B4" w:rsidRPr="00D031B4" w14:paraId="4F6FF861" w14:textId="77777777" w:rsidTr="00F60EF2">
        <w:tc>
          <w:tcPr>
            <w:tcW w:w="2628" w:type="dxa"/>
            <w:tcBorders>
              <w:left w:val="single" w:sz="4" w:space="0" w:color="auto"/>
            </w:tcBorders>
          </w:tcPr>
          <w:p w14:paraId="7C57F9E0" w14:textId="77777777" w:rsidR="00D031B4" w:rsidRPr="00D031B4" w:rsidRDefault="00D031B4" w:rsidP="00D031B4">
            <w:pPr>
              <w:spacing w:after="0" w:line="240" w:lineRule="auto"/>
              <w:rPr>
                <w:sz w:val="20"/>
                <w:szCs w:val="20"/>
              </w:rPr>
            </w:pPr>
            <w:r w:rsidRPr="00D031B4">
              <w:rPr>
                <w:sz w:val="20"/>
                <w:szCs w:val="20"/>
              </w:rPr>
              <w:t>Bridge Street</w:t>
            </w:r>
          </w:p>
        </w:tc>
        <w:tc>
          <w:tcPr>
            <w:tcW w:w="693" w:type="dxa"/>
          </w:tcPr>
          <w:p w14:paraId="5619F81D" w14:textId="77777777" w:rsidR="00D031B4" w:rsidRPr="00D031B4" w:rsidRDefault="00D031B4" w:rsidP="00D031B4">
            <w:pPr>
              <w:spacing w:after="0" w:line="240" w:lineRule="auto"/>
              <w:jc w:val="center"/>
              <w:rPr>
                <w:sz w:val="20"/>
                <w:szCs w:val="20"/>
              </w:rPr>
            </w:pPr>
            <w:r w:rsidRPr="00D031B4">
              <w:rPr>
                <w:sz w:val="20"/>
                <w:szCs w:val="20"/>
              </w:rPr>
              <w:t>27%</w:t>
            </w:r>
          </w:p>
        </w:tc>
        <w:tc>
          <w:tcPr>
            <w:tcW w:w="693" w:type="dxa"/>
          </w:tcPr>
          <w:p w14:paraId="3D50668C" w14:textId="77777777" w:rsidR="00D031B4" w:rsidRPr="00D031B4" w:rsidRDefault="00D031B4" w:rsidP="00D031B4">
            <w:pPr>
              <w:spacing w:after="0" w:line="240" w:lineRule="auto"/>
              <w:jc w:val="center"/>
              <w:rPr>
                <w:sz w:val="20"/>
                <w:szCs w:val="20"/>
              </w:rPr>
            </w:pPr>
            <w:r w:rsidRPr="00D031B4">
              <w:rPr>
                <w:sz w:val="20"/>
                <w:szCs w:val="20"/>
              </w:rPr>
              <w:t>12%</w:t>
            </w:r>
          </w:p>
        </w:tc>
        <w:tc>
          <w:tcPr>
            <w:tcW w:w="693" w:type="dxa"/>
          </w:tcPr>
          <w:p w14:paraId="507AE5EB" w14:textId="77777777" w:rsidR="00D031B4" w:rsidRPr="00D031B4" w:rsidRDefault="00D031B4" w:rsidP="00D031B4">
            <w:pPr>
              <w:spacing w:after="0" w:line="240" w:lineRule="auto"/>
              <w:jc w:val="center"/>
              <w:rPr>
                <w:sz w:val="20"/>
                <w:szCs w:val="20"/>
              </w:rPr>
            </w:pPr>
            <w:r w:rsidRPr="00D031B4">
              <w:rPr>
                <w:sz w:val="20"/>
                <w:szCs w:val="20"/>
              </w:rPr>
              <w:t>12%</w:t>
            </w:r>
          </w:p>
        </w:tc>
        <w:tc>
          <w:tcPr>
            <w:tcW w:w="693" w:type="dxa"/>
          </w:tcPr>
          <w:p w14:paraId="15D35924" w14:textId="77777777" w:rsidR="00D031B4" w:rsidRPr="00D031B4" w:rsidRDefault="00D031B4" w:rsidP="00D031B4">
            <w:pPr>
              <w:spacing w:after="0" w:line="240" w:lineRule="auto"/>
              <w:jc w:val="center"/>
              <w:rPr>
                <w:sz w:val="20"/>
                <w:szCs w:val="20"/>
              </w:rPr>
            </w:pPr>
            <w:r w:rsidRPr="00D031B4">
              <w:rPr>
                <w:sz w:val="20"/>
                <w:szCs w:val="20"/>
              </w:rPr>
              <w:t>7%</w:t>
            </w:r>
          </w:p>
        </w:tc>
        <w:tc>
          <w:tcPr>
            <w:tcW w:w="693" w:type="dxa"/>
            <w:tcBorders>
              <w:right w:val="single" w:sz="4" w:space="0" w:color="auto"/>
            </w:tcBorders>
          </w:tcPr>
          <w:p w14:paraId="680F7BB7" w14:textId="77777777" w:rsidR="00D031B4" w:rsidRPr="00D031B4" w:rsidRDefault="00D031B4" w:rsidP="00D031B4">
            <w:pPr>
              <w:spacing w:after="0" w:line="240" w:lineRule="auto"/>
              <w:jc w:val="center"/>
              <w:rPr>
                <w:sz w:val="20"/>
                <w:szCs w:val="20"/>
              </w:rPr>
            </w:pPr>
            <w:r w:rsidRPr="00D031B4">
              <w:rPr>
                <w:sz w:val="20"/>
                <w:szCs w:val="20"/>
              </w:rPr>
              <w:t>0%</w:t>
            </w:r>
          </w:p>
        </w:tc>
        <w:tc>
          <w:tcPr>
            <w:tcW w:w="693" w:type="dxa"/>
            <w:tcBorders>
              <w:left w:val="single" w:sz="4" w:space="0" w:color="auto"/>
            </w:tcBorders>
          </w:tcPr>
          <w:p w14:paraId="3509F9D1" w14:textId="77777777" w:rsidR="00D031B4" w:rsidRPr="00D031B4" w:rsidRDefault="00D031B4" w:rsidP="00D031B4">
            <w:pPr>
              <w:spacing w:after="0" w:line="240" w:lineRule="auto"/>
              <w:jc w:val="center"/>
              <w:rPr>
                <w:sz w:val="20"/>
                <w:szCs w:val="20"/>
              </w:rPr>
            </w:pPr>
            <w:r w:rsidRPr="00D031B4">
              <w:rPr>
                <w:sz w:val="20"/>
                <w:szCs w:val="20"/>
              </w:rPr>
              <w:t>--</w:t>
            </w:r>
          </w:p>
        </w:tc>
        <w:tc>
          <w:tcPr>
            <w:tcW w:w="693" w:type="dxa"/>
          </w:tcPr>
          <w:p w14:paraId="5AC194B3" w14:textId="77777777" w:rsidR="00D031B4" w:rsidRPr="00D031B4" w:rsidRDefault="00D031B4" w:rsidP="00D031B4">
            <w:pPr>
              <w:spacing w:after="0" w:line="240" w:lineRule="auto"/>
              <w:jc w:val="center"/>
              <w:rPr>
                <w:sz w:val="20"/>
                <w:szCs w:val="20"/>
              </w:rPr>
            </w:pPr>
            <w:r w:rsidRPr="00D031B4">
              <w:rPr>
                <w:sz w:val="20"/>
                <w:szCs w:val="20"/>
              </w:rPr>
              <w:t>--</w:t>
            </w:r>
          </w:p>
        </w:tc>
        <w:tc>
          <w:tcPr>
            <w:tcW w:w="693" w:type="dxa"/>
          </w:tcPr>
          <w:p w14:paraId="4F7285B2" w14:textId="77777777" w:rsidR="00D031B4" w:rsidRPr="00D031B4" w:rsidRDefault="00D031B4" w:rsidP="00D031B4">
            <w:pPr>
              <w:spacing w:after="0" w:line="240" w:lineRule="auto"/>
              <w:jc w:val="center"/>
              <w:rPr>
                <w:sz w:val="20"/>
                <w:szCs w:val="20"/>
              </w:rPr>
            </w:pPr>
            <w:r w:rsidRPr="00D031B4">
              <w:rPr>
                <w:sz w:val="20"/>
                <w:szCs w:val="20"/>
              </w:rPr>
              <w:t>0%</w:t>
            </w:r>
          </w:p>
        </w:tc>
        <w:tc>
          <w:tcPr>
            <w:tcW w:w="693" w:type="dxa"/>
          </w:tcPr>
          <w:p w14:paraId="777FE25D" w14:textId="77777777" w:rsidR="00D031B4" w:rsidRPr="00D031B4" w:rsidRDefault="00D031B4" w:rsidP="00D031B4">
            <w:pPr>
              <w:spacing w:after="0" w:line="240" w:lineRule="auto"/>
              <w:jc w:val="center"/>
              <w:rPr>
                <w:sz w:val="20"/>
                <w:szCs w:val="20"/>
              </w:rPr>
            </w:pPr>
            <w:r w:rsidRPr="00D031B4">
              <w:rPr>
                <w:sz w:val="20"/>
                <w:szCs w:val="20"/>
              </w:rPr>
              <w:t>--</w:t>
            </w:r>
          </w:p>
        </w:tc>
        <w:tc>
          <w:tcPr>
            <w:tcW w:w="693" w:type="dxa"/>
            <w:tcBorders>
              <w:right w:val="single" w:sz="4" w:space="0" w:color="auto"/>
            </w:tcBorders>
          </w:tcPr>
          <w:p w14:paraId="001C0EC9" w14:textId="77777777" w:rsidR="00D031B4" w:rsidRPr="00D031B4" w:rsidRDefault="00D031B4" w:rsidP="00D031B4">
            <w:pPr>
              <w:spacing w:after="0" w:line="240" w:lineRule="auto"/>
              <w:jc w:val="center"/>
              <w:rPr>
                <w:sz w:val="20"/>
                <w:szCs w:val="20"/>
              </w:rPr>
            </w:pPr>
            <w:r w:rsidRPr="00D031B4">
              <w:rPr>
                <w:sz w:val="20"/>
                <w:szCs w:val="20"/>
              </w:rPr>
              <w:t>33%</w:t>
            </w:r>
          </w:p>
        </w:tc>
      </w:tr>
      <w:tr w:rsidR="00D031B4" w:rsidRPr="00D031B4" w14:paraId="2616DDB8" w14:textId="77777777" w:rsidTr="00F60EF2">
        <w:tc>
          <w:tcPr>
            <w:tcW w:w="2628" w:type="dxa"/>
            <w:tcBorders>
              <w:left w:val="single" w:sz="4" w:space="0" w:color="auto"/>
            </w:tcBorders>
            <w:shd w:val="clear" w:color="auto" w:fill="BFBFBF" w:themeFill="background1" w:themeFillShade="BF"/>
          </w:tcPr>
          <w:p w14:paraId="15988665" w14:textId="77777777" w:rsidR="00D031B4" w:rsidRPr="00D031B4" w:rsidRDefault="00D031B4" w:rsidP="00D031B4">
            <w:pPr>
              <w:spacing w:after="0" w:line="240" w:lineRule="auto"/>
              <w:rPr>
                <w:sz w:val="20"/>
                <w:szCs w:val="20"/>
              </w:rPr>
            </w:pPr>
            <w:r w:rsidRPr="00D031B4">
              <w:rPr>
                <w:sz w:val="20"/>
                <w:szCs w:val="20"/>
              </w:rPr>
              <w:t>Jackson Street</w:t>
            </w:r>
          </w:p>
        </w:tc>
        <w:tc>
          <w:tcPr>
            <w:tcW w:w="693" w:type="dxa"/>
            <w:shd w:val="clear" w:color="auto" w:fill="BFBFBF" w:themeFill="background1" w:themeFillShade="BF"/>
          </w:tcPr>
          <w:p w14:paraId="17689ACC" w14:textId="77777777" w:rsidR="00D031B4" w:rsidRPr="00D031B4" w:rsidRDefault="00D031B4" w:rsidP="00D031B4">
            <w:pPr>
              <w:spacing w:after="0" w:line="240" w:lineRule="auto"/>
              <w:jc w:val="center"/>
              <w:rPr>
                <w:sz w:val="20"/>
                <w:szCs w:val="20"/>
              </w:rPr>
            </w:pPr>
            <w:r w:rsidRPr="00D031B4">
              <w:rPr>
                <w:sz w:val="20"/>
                <w:szCs w:val="20"/>
              </w:rPr>
              <w:t>50%</w:t>
            </w:r>
          </w:p>
        </w:tc>
        <w:tc>
          <w:tcPr>
            <w:tcW w:w="693" w:type="dxa"/>
            <w:shd w:val="clear" w:color="auto" w:fill="BFBFBF" w:themeFill="background1" w:themeFillShade="BF"/>
          </w:tcPr>
          <w:p w14:paraId="2307503D" w14:textId="77777777" w:rsidR="00D031B4" w:rsidRPr="00D031B4" w:rsidRDefault="00D031B4" w:rsidP="00D031B4">
            <w:pPr>
              <w:spacing w:after="0" w:line="240" w:lineRule="auto"/>
              <w:jc w:val="center"/>
              <w:rPr>
                <w:sz w:val="20"/>
                <w:szCs w:val="20"/>
              </w:rPr>
            </w:pPr>
            <w:r w:rsidRPr="00D031B4">
              <w:rPr>
                <w:sz w:val="20"/>
                <w:szCs w:val="20"/>
              </w:rPr>
              <w:t>20%</w:t>
            </w:r>
          </w:p>
        </w:tc>
        <w:tc>
          <w:tcPr>
            <w:tcW w:w="693" w:type="dxa"/>
            <w:shd w:val="clear" w:color="auto" w:fill="BFBFBF" w:themeFill="background1" w:themeFillShade="BF"/>
          </w:tcPr>
          <w:p w14:paraId="6A9DFC9D" w14:textId="77777777" w:rsidR="00D031B4" w:rsidRPr="00D031B4" w:rsidRDefault="00D031B4" w:rsidP="00D031B4">
            <w:pPr>
              <w:spacing w:after="0" w:line="240" w:lineRule="auto"/>
              <w:jc w:val="center"/>
              <w:rPr>
                <w:sz w:val="20"/>
                <w:szCs w:val="20"/>
              </w:rPr>
            </w:pPr>
            <w:r w:rsidRPr="00D031B4">
              <w:rPr>
                <w:sz w:val="20"/>
                <w:szCs w:val="20"/>
              </w:rPr>
              <w:t>14%</w:t>
            </w:r>
          </w:p>
        </w:tc>
        <w:tc>
          <w:tcPr>
            <w:tcW w:w="693" w:type="dxa"/>
            <w:shd w:val="clear" w:color="auto" w:fill="BFBFBF" w:themeFill="background1" w:themeFillShade="BF"/>
          </w:tcPr>
          <w:p w14:paraId="49F105AD" w14:textId="77777777" w:rsidR="00D031B4" w:rsidRPr="00D031B4" w:rsidRDefault="00D031B4" w:rsidP="00D031B4">
            <w:pPr>
              <w:spacing w:after="0" w:line="240" w:lineRule="auto"/>
              <w:jc w:val="center"/>
              <w:rPr>
                <w:sz w:val="20"/>
                <w:szCs w:val="20"/>
              </w:rPr>
            </w:pPr>
            <w:r w:rsidRPr="00D031B4">
              <w:rPr>
                <w:sz w:val="20"/>
                <w:szCs w:val="20"/>
              </w:rPr>
              <w:t>25%</w:t>
            </w:r>
          </w:p>
        </w:tc>
        <w:tc>
          <w:tcPr>
            <w:tcW w:w="693" w:type="dxa"/>
            <w:tcBorders>
              <w:right w:val="single" w:sz="4" w:space="0" w:color="auto"/>
            </w:tcBorders>
            <w:shd w:val="clear" w:color="auto" w:fill="BFBFBF" w:themeFill="background1" w:themeFillShade="BF"/>
          </w:tcPr>
          <w:p w14:paraId="3E73943E" w14:textId="77777777" w:rsidR="00D031B4" w:rsidRPr="00D031B4" w:rsidRDefault="00D031B4" w:rsidP="00D031B4">
            <w:pPr>
              <w:spacing w:after="0" w:line="240" w:lineRule="auto"/>
              <w:jc w:val="center"/>
              <w:rPr>
                <w:sz w:val="20"/>
                <w:szCs w:val="20"/>
              </w:rPr>
            </w:pPr>
            <w:r w:rsidRPr="00D031B4">
              <w:rPr>
                <w:sz w:val="20"/>
                <w:szCs w:val="20"/>
              </w:rPr>
              <w:t>14%</w:t>
            </w:r>
          </w:p>
        </w:tc>
        <w:tc>
          <w:tcPr>
            <w:tcW w:w="693" w:type="dxa"/>
            <w:tcBorders>
              <w:left w:val="single" w:sz="4" w:space="0" w:color="auto"/>
            </w:tcBorders>
            <w:shd w:val="clear" w:color="auto" w:fill="BFBFBF" w:themeFill="background1" w:themeFillShade="BF"/>
          </w:tcPr>
          <w:p w14:paraId="730AD28E" w14:textId="77777777" w:rsidR="00D031B4" w:rsidRPr="00D031B4" w:rsidRDefault="00D031B4" w:rsidP="00D031B4">
            <w:pPr>
              <w:spacing w:after="0" w:line="240" w:lineRule="auto"/>
              <w:jc w:val="center"/>
              <w:rPr>
                <w:sz w:val="20"/>
                <w:szCs w:val="20"/>
              </w:rPr>
            </w:pPr>
            <w:r w:rsidRPr="00D031B4">
              <w:rPr>
                <w:sz w:val="20"/>
                <w:szCs w:val="20"/>
              </w:rPr>
              <w:t>60%</w:t>
            </w:r>
          </w:p>
        </w:tc>
        <w:tc>
          <w:tcPr>
            <w:tcW w:w="693" w:type="dxa"/>
            <w:shd w:val="clear" w:color="auto" w:fill="BFBFBF" w:themeFill="background1" w:themeFillShade="BF"/>
          </w:tcPr>
          <w:p w14:paraId="013C8F18" w14:textId="77777777" w:rsidR="00D031B4" w:rsidRPr="00D031B4" w:rsidRDefault="00D031B4" w:rsidP="00D031B4">
            <w:pPr>
              <w:spacing w:after="0" w:line="240" w:lineRule="auto"/>
              <w:jc w:val="center"/>
              <w:rPr>
                <w:sz w:val="20"/>
                <w:szCs w:val="20"/>
              </w:rPr>
            </w:pPr>
            <w:r w:rsidRPr="00D031B4">
              <w:rPr>
                <w:sz w:val="20"/>
                <w:szCs w:val="20"/>
              </w:rPr>
              <w:t>42%</w:t>
            </w:r>
          </w:p>
        </w:tc>
        <w:tc>
          <w:tcPr>
            <w:tcW w:w="693" w:type="dxa"/>
            <w:shd w:val="clear" w:color="auto" w:fill="BFBFBF" w:themeFill="background1" w:themeFillShade="BF"/>
          </w:tcPr>
          <w:p w14:paraId="0B4A48CA" w14:textId="77777777" w:rsidR="00D031B4" w:rsidRPr="00D031B4" w:rsidRDefault="00D031B4" w:rsidP="00D031B4">
            <w:pPr>
              <w:spacing w:after="0" w:line="240" w:lineRule="auto"/>
              <w:jc w:val="center"/>
              <w:rPr>
                <w:sz w:val="20"/>
                <w:szCs w:val="20"/>
              </w:rPr>
            </w:pPr>
            <w:r w:rsidRPr="00D031B4">
              <w:rPr>
                <w:sz w:val="20"/>
                <w:szCs w:val="20"/>
              </w:rPr>
              <w:t>18%</w:t>
            </w:r>
          </w:p>
        </w:tc>
        <w:tc>
          <w:tcPr>
            <w:tcW w:w="693" w:type="dxa"/>
            <w:shd w:val="clear" w:color="auto" w:fill="BFBFBF" w:themeFill="background1" w:themeFillShade="BF"/>
          </w:tcPr>
          <w:p w14:paraId="3BD72249" w14:textId="77777777" w:rsidR="00D031B4" w:rsidRPr="00D031B4" w:rsidRDefault="00D031B4" w:rsidP="00D031B4">
            <w:pPr>
              <w:spacing w:after="0" w:line="240" w:lineRule="auto"/>
              <w:jc w:val="center"/>
              <w:rPr>
                <w:sz w:val="20"/>
                <w:szCs w:val="20"/>
              </w:rPr>
            </w:pPr>
            <w:r w:rsidRPr="00D031B4">
              <w:rPr>
                <w:sz w:val="20"/>
                <w:szCs w:val="20"/>
              </w:rPr>
              <w:t>56%</w:t>
            </w:r>
          </w:p>
        </w:tc>
        <w:tc>
          <w:tcPr>
            <w:tcW w:w="693" w:type="dxa"/>
            <w:tcBorders>
              <w:right w:val="single" w:sz="4" w:space="0" w:color="auto"/>
            </w:tcBorders>
            <w:shd w:val="clear" w:color="auto" w:fill="BFBFBF" w:themeFill="background1" w:themeFillShade="BF"/>
          </w:tcPr>
          <w:p w14:paraId="474B12A3" w14:textId="77777777" w:rsidR="00D031B4" w:rsidRPr="00D031B4" w:rsidRDefault="00D031B4" w:rsidP="00D031B4">
            <w:pPr>
              <w:spacing w:after="0" w:line="240" w:lineRule="auto"/>
              <w:jc w:val="center"/>
              <w:rPr>
                <w:sz w:val="20"/>
                <w:szCs w:val="20"/>
              </w:rPr>
            </w:pPr>
            <w:r w:rsidRPr="00D031B4">
              <w:rPr>
                <w:sz w:val="20"/>
                <w:szCs w:val="20"/>
              </w:rPr>
              <w:t>59%</w:t>
            </w:r>
          </w:p>
        </w:tc>
      </w:tr>
      <w:tr w:rsidR="00D031B4" w:rsidRPr="00D031B4" w14:paraId="155B1E42" w14:textId="77777777" w:rsidTr="00F60EF2">
        <w:tc>
          <w:tcPr>
            <w:tcW w:w="2628" w:type="dxa"/>
            <w:tcBorders>
              <w:left w:val="single" w:sz="4" w:space="0" w:color="auto"/>
            </w:tcBorders>
          </w:tcPr>
          <w:p w14:paraId="5644A1E7" w14:textId="77777777" w:rsidR="00D031B4" w:rsidRPr="00D031B4" w:rsidRDefault="00D031B4" w:rsidP="00D031B4">
            <w:pPr>
              <w:spacing w:after="0" w:line="240" w:lineRule="auto"/>
              <w:rPr>
                <w:sz w:val="20"/>
                <w:szCs w:val="20"/>
              </w:rPr>
            </w:pPr>
            <w:r w:rsidRPr="00D031B4">
              <w:rPr>
                <w:sz w:val="20"/>
                <w:szCs w:val="20"/>
              </w:rPr>
              <w:t>Leeds</w:t>
            </w:r>
          </w:p>
        </w:tc>
        <w:tc>
          <w:tcPr>
            <w:tcW w:w="693" w:type="dxa"/>
          </w:tcPr>
          <w:p w14:paraId="2203EE64" w14:textId="77777777" w:rsidR="00D031B4" w:rsidRPr="00D031B4" w:rsidRDefault="00D031B4" w:rsidP="00D031B4">
            <w:pPr>
              <w:spacing w:after="0" w:line="240" w:lineRule="auto"/>
              <w:jc w:val="center"/>
              <w:rPr>
                <w:sz w:val="20"/>
                <w:szCs w:val="20"/>
              </w:rPr>
            </w:pPr>
            <w:r w:rsidRPr="00D031B4">
              <w:rPr>
                <w:sz w:val="20"/>
                <w:szCs w:val="20"/>
              </w:rPr>
              <w:t>49%</w:t>
            </w:r>
          </w:p>
        </w:tc>
        <w:tc>
          <w:tcPr>
            <w:tcW w:w="693" w:type="dxa"/>
          </w:tcPr>
          <w:p w14:paraId="0BDD3325" w14:textId="77777777" w:rsidR="00D031B4" w:rsidRPr="00D031B4" w:rsidRDefault="00D031B4" w:rsidP="00D031B4">
            <w:pPr>
              <w:spacing w:after="0" w:line="240" w:lineRule="auto"/>
              <w:jc w:val="center"/>
              <w:rPr>
                <w:sz w:val="20"/>
                <w:szCs w:val="20"/>
              </w:rPr>
            </w:pPr>
            <w:r w:rsidRPr="00D031B4">
              <w:rPr>
                <w:sz w:val="20"/>
                <w:szCs w:val="20"/>
              </w:rPr>
              <w:t>18%</w:t>
            </w:r>
          </w:p>
        </w:tc>
        <w:tc>
          <w:tcPr>
            <w:tcW w:w="693" w:type="dxa"/>
          </w:tcPr>
          <w:p w14:paraId="3FFFCA7D" w14:textId="77777777" w:rsidR="00D031B4" w:rsidRPr="00D031B4" w:rsidRDefault="00D031B4" w:rsidP="00D031B4">
            <w:pPr>
              <w:spacing w:after="0" w:line="240" w:lineRule="auto"/>
              <w:jc w:val="center"/>
              <w:rPr>
                <w:sz w:val="20"/>
                <w:szCs w:val="20"/>
              </w:rPr>
            </w:pPr>
            <w:r w:rsidRPr="00D031B4">
              <w:rPr>
                <w:sz w:val="20"/>
                <w:szCs w:val="20"/>
              </w:rPr>
              <w:t>14%</w:t>
            </w:r>
          </w:p>
        </w:tc>
        <w:tc>
          <w:tcPr>
            <w:tcW w:w="693" w:type="dxa"/>
          </w:tcPr>
          <w:p w14:paraId="5307F227" w14:textId="77777777" w:rsidR="00D031B4" w:rsidRPr="00D031B4" w:rsidRDefault="00D031B4" w:rsidP="00D031B4">
            <w:pPr>
              <w:spacing w:after="0" w:line="240" w:lineRule="auto"/>
              <w:jc w:val="center"/>
              <w:rPr>
                <w:sz w:val="20"/>
                <w:szCs w:val="20"/>
              </w:rPr>
            </w:pPr>
            <w:r w:rsidRPr="00D031B4">
              <w:rPr>
                <w:sz w:val="20"/>
                <w:szCs w:val="20"/>
              </w:rPr>
              <w:t>10%</w:t>
            </w:r>
          </w:p>
        </w:tc>
        <w:tc>
          <w:tcPr>
            <w:tcW w:w="693" w:type="dxa"/>
            <w:tcBorders>
              <w:right w:val="single" w:sz="4" w:space="0" w:color="auto"/>
            </w:tcBorders>
          </w:tcPr>
          <w:p w14:paraId="72E1ACB7" w14:textId="77777777" w:rsidR="00D031B4" w:rsidRPr="00D031B4" w:rsidRDefault="00D031B4" w:rsidP="00D031B4">
            <w:pPr>
              <w:spacing w:after="0" w:line="240" w:lineRule="auto"/>
              <w:jc w:val="center"/>
              <w:rPr>
                <w:sz w:val="20"/>
                <w:szCs w:val="20"/>
              </w:rPr>
            </w:pPr>
            <w:r w:rsidRPr="00D031B4">
              <w:rPr>
                <w:sz w:val="20"/>
                <w:szCs w:val="20"/>
              </w:rPr>
              <w:t>--</w:t>
            </w:r>
          </w:p>
        </w:tc>
        <w:tc>
          <w:tcPr>
            <w:tcW w:w="693" w:type="dxa"/>
            <w:tcBorders>
              <w:left w:val="single" w:sz="4" w:space="0" w:color="auto"/>
            </w:tcBorders>
          </w:tcPr>
          <w:p w14:paraId="56ABCD8F" w14:textId="77777777" w:rsidR="00D031B4" w:rsidRPr="00D031B4" w:rsidRDefault="00D031B4" w:rsidP="00D031B4">
            <w:pPr>
              <w:spacing w:after="0" w:line="240" w:lineRule="auto"/>
              <w:jc w:val="center"/>
              <w:rPr>
                <w:sz w:val="20"/>
                <w:szCs w:val="20"/>
              </w:rPr>
            </w:pPr>
            <w:r w:rsidRPr="00D031B4">
              <w:rPr>
                <w:sz w:val="20"/>
                <w:szCs w:val="20"/>
              </w:rPr>
              <w:t>--</w:t>
            </w:r>
          </w:p>
        </w:tc>
        <w:tc>
          <w:tcPr>
            <w:tcW w:w="693" w:type="dxa"/>
          </w:tcPr>
          <w:p w14:paraId="17F9C224" w14:textId="77777777" w:rsidR="00D031B4" w:rsidRPr="00D031B4" w:rsidRDefault="00D031B4" w:rsidP="00D031B4">
            <w:pPr>
              <w:spacing w:after="0" w:line="240" w:lineRule="auto"/>
              <w:jc w:val="center"/>
              <w:rPr>
                <w:sz w:val="20"/>
                <w:szCs w:val="20"/>
              </w:rPr>
            </w:pPr>
            <w:r w:rsidRPr="00D031B4">
              <w:rPr>
                <w:sz w:val="20"/>
                <w:szCs w:val="20"/>
              </w:rPr>
              <w:t>--</w:t>
            </w:r>
          </w:p>
        </w:tc>
        <w:tc>
          <w:tcPr>
            <w:tcW w:w="693" w:type="dxa"/>
          </w:tcPr>
          <w:p w14:paraId="639994BA" w14:textId="77777777" w:rsidR="00D031B4" w:rsidRPr="00D031B4" w:rsidRDefault="00D031B4" w:rsidP="00D031B4">
            <w:pPr>
              <w:spacing w:after="0" w:line="240" w:lineRule="auto"/>
              <w:jc w:val="center"/>
              <w:rPr>
                <w:sz w:val="20"/>
                <w:szCs w:val="20"/>
              </w:rPr>
            </w:pPr>
            <w:r w:rsidRPr="00D031B4">
              <w:rPr>
                <w:sz w:val="20"/>
                <w:szCs w:val="20"/>
              </w:rPr>
              <w:t>29%</w:t>
            </w:r>
          </w:p>
        </w:tc>
        <w:tc>
          <w:tcPr>
            <w:tcW w:w="693" w:type="dxa"/>
          </w:tcPr>
          <w:p w14:paraId="15EB7F83" w14:textId="77777777" w:rsidR="00D031B4" w:rsidRPr="00D031B4" w:rsidRDefault="00D031B4" w:rsidP="00D031B4">
            <w:pPr>
              <w:spacing w:after="0" w:line="240" w:lineRule="auto"/>
              <w:jc w:val="center"/>
              <w:rPr>
                <w:sz w:val="20"/>
                <w:szCs w:val="20"/>
              </w:rPr>
            </w:pPr>
            <w:r w:rsidRPr="00D031B4">
              <w:rPr>
                <w:sz w:val="20"/>
                <w:szCs w:val="20"/>
              </w:rPr>
              <w:t>57%</w:t>
            </w:r>
          </w:p>
        </w:tc>
        <w:tc>
          <w:tcPr>
            <w:tcW w:w="693" w:type="dxa"/>
            <w:tcBorders>
              <w:right w:val="single" w:sz="4" w:space="0" w:color="auto"/>
            </w:tcBorders>
          </w:tcPr>
          <w:p w14:paraId="06877333" w14:textId="77777777" w:rsidR="00D031B4" w:rsidRPr="00D031B4" w:rsidRDefault="00D031B4" w:rsidP="00D031B4">
            <w:pPr>
              <w:spacing w:after="0" w:line="240" w:lineRule="auto"/>
              <w:jc w:val="center"/>
              <w:rPr>
                <w:sz w:val="20"/>
                <w:szCs w:val="20"/>
              </w:rPr>
            </w:pPr>
            <w:r w:rsidRPr="00D031B4">
              <w:rPr>
                <w:sz w:val="20"/>
                <w:szCs w:val="20"/>
              </w:rPr>
              <w:t>52%</w:t>
            </w:r>
          </w:p>
        </w:tc>
      </w:tr>
      <w:tr w:rsidR="00D031B4" w:rsidRPr="00D031B4" w14:paraId="58B21D8F" w14:textId="77777777" w:rsidTr="00F60EF2">
        <w:tc>
          <w:tcPr>
            <w:tcW w:w="2628" w:type="dxa"/>
            <w:tcBorders>
              <w:left w:val="single" w:sz="4" w:space="0" w:color="auto"/>
            </w:tcBorders>
            <w:shd w:val="clear" w:color="auto" w:fill="BFBFBF" w:themeFill="background1" w:themeFillShade="BF"/>
          </w:tcPr>
          <w:p w14:paraId="63A47C54" w14:textId="77777777" w:rsidR="00D031B4" w:rsidRPr="00D031B4" w:rsidRDefault="00D031B4" w:rsidP="00D031B4">
            <w:pPr>
              <w:spacing w:after="0" w:line="240" w:lineRule="auto"/>
              <w:rPr>
                <w:sz w:val="20"/>
                <w:szCs w:val="20"/>
              </w:rPr>
            </w:pPr>
            <w:r w:rsidRPr="00D031B4">
              <w:rPr>
                <w:sz w:val="20"/>
                <w:szCs w:val="20"/>
              </w:rPr>
              <w:t>Finn Ryan Road</w:t>
            </w:r>
          </w:p>
        </w:tc>
        <w:tc>
          <w:tcPr>
            <w:tcW w:w="693" w:type="dxa"/>
            <w:shd w:val="clear" w:color="auto" w:fill="BFBFBF" w:themeFill="background1" w:themeFillShade="BF"/>
          </w:tcPr>
          <w:p w14:paraId="38427EC1" w14:textId="77777777" w:rsidR="00D031B4" w:rsidRPr="00D031B4" w:rsidRDefault="00D031B4" w:rsidP="00D031B4">
            <w:pPr>
              <w:spacing w:after="0" w:line="240" w:lineRule="auto"/>
              <w:jc w:val="center"/>
              <w:rPr>
                <w:sz w:val="20"/>
                <w:szCs w:val="20"/>
              </w:rPr>
            </w:pPr>
            <w:r w:rsidRPr="00D031B4">
              <w:rPr>
                <w:sz w:val="20"/>
                <w:szCs w:val="20"/>
              </w:rPr>
              <w:t>57%</w:t>
            </w:r>
          </w:p>
        </w:tc>
        <w:tc>
          <w:tcPr>
            <w:tcW w:w="693" w:type="dxa"/>
            <w:shd w:val="clear" w:color="auto" w:fill="BFBFBF" w:themeFill="background1" w:themeFillShade="BF"/>
          </w:tcPr>
          <w:p w14:paraId="6A057C97" w14:textId="77777777" w:rsidR="00D031B4" w:rsidRPr="00D031B4" w:rsidRDefault="00D031B4" w:rsidP="00D031B4">
            <w:pPr>
              <w:spacing w:after="0" w:line="240" w:lineRule="auto"/>
              <w:jc w:val="center"/>
              <w:rPr>
                <w:sz w:val="20"/>
                <w:szCs w:val="20"/>
              </w:rPr>
            </w:pPr>
            <w:r w:rsidRPr="00D031B4">
              <w:rPr>
                <w:sz w:val="20"/>
                <w:szCs w:val="20"/>
              </w:rPr>
              <w:t>33%</w:t>
            </w:r>
          </w:p>
        </w:tc>
        <w:tc>
          <w:tcPr>
            <w:tcW w:w="693" w:type="dxa"/>
            <w:shd w:val="clear" w:color="auto" w:fill="BFBFBF" w:themeFill="background1" w:themeFillShade="BF"/>
          </w:tcPr>
          <w:p w14:paraId="6F899BD2" w14:textId="77777777" w:rsidR="00D031B4" w:rsidRPr="00D031B4" w:rsidRDefault="00D031B4" w:rsidP="00D031B4">
            <w:pPr>
              <w:spacing w:after="0" w:line="240" w:lineRule="auto"/>
              <w:jc w:val="center"/>
              <w:rPr>
                <w:sz w:val="20"/>
                <w:szCs w:val="20"/>
              </w:rPr>
            </w:pPr>
            <w:r w:rsidRPr="00D031B4">
              <w:rPr>
                <w:sz w:val="20"/>
                <w:szCs w:val="20"/>
              </w:rPr>
              <w:t>26%</w:t>
            </w:r>
          </w:p>
        </w:tc>
        <w:tc>
          <w:tcPr>
            <w:tcW w:w="693" w:type="dxa"/>
            <w:shd w:val="clear" w:color="auto" w:fill="BFBFBF" w:themeFill="background1" w:themeFillShade="BF"/>
          </w:tcPr>
          <w:p w14:paraId="0D2BC7DF" w14:textId="77777777" w:rsidR="00D031B4" w:rsidRPr="00D031B4" w:rsidRDefault="00D031B4" w:rsidP="00D031B4">
            <w:pPr>
              <w:spacing w:after="0" w:line="240" w:lineRule="auto"/>
              <w:jc w:val="center"/>
              <w:rPr>
                <w:sz w:val="20"/>
                <w:szCs w:val="20"/>
              </w:rPr>
            </w:pPr>
            <w:r w:rsidRPr="00D031B4">
              <w:rPr>
                <w:sz w:val="20"/>
                <w:szCs w:val="20"/>
              </w:rPr>
              <w:t>32%</w:t>
            </w:r>
          </w:p>
        </w:tc>
        <w:tc>
          <w:tcPr>
            <w:tcW w:w="693" w:type="dxa"/>
            <w:tcBorders>
              <w:right w:val="single" w:sz="4" w:space="0" w:color="auto"/>
            </w:tcBorders>
            <w:shd w:val="clear" w:color="auto" w:fill="BFBFBF" w:themeFill="background1" w:themeFillShade="BF"/>
          </w:tcPr>
          <w:p w14:paraId="639F5DCC" w14:textId="77777777" w:rsidR="00D031B4" w:rsidRPr="00D031B4" w:rsidRDefault="00D031B4" w:rsidP="00D031B4">
            <w:pPr>
              <w:spacing w:after="0" w:line="240" w:lineRule="auto"/>
              <w:jc w:val="center"/>
              <w:rPr>
                <w:sz w:val="20"/>
                <w:szCs w:val="20"/>
              </w:rPr>
            </w:pPr>
            <w:r w:rsidRPr="00D031B4">
              <w:rPr>
                <w:sz w:val="20"/>
                <w:szCs w:val="20"/>
              </w:rPr>
              <w:t>--</w:t>
            </w:r>
          </w:p>
        </w:tc>
        <w:tc>
          <w:tcPr>
            <w:tcW w:w="693" w:type="dxa"/>
            <w:tcBorders>
              <w:left w:val="single" w:sz="4" w:space="0" w:color="auto"/>
            </w:tcBorders>
            <w:shd w:val="clear" w:color="auto" w:fill="BFBFBF" w:themeFill="background1" w:themeFillShade="BF"/>
          </w:tcPr>
          <w:p w14:paraId="73DE4641" w14:textId="77777777" w:rsidR="00D031B4" w:rsidRPr="00D031B4" w:rsidRDefault="00D031B4" w:rsidP="00D031B4">
            <w:pPr>
              <w:spacing w:after="0" w:line="240" w:lineRule="auto"/>
              <w:jc w:val="center"/>
              <w:rPr>
                <w:sz w:val="20"/>
                <w:szCs w:val="20"/>
              </w:rPr>
            </w:pPr>
            <w:r w:rsidRPr="00D031B4">
              <w:rPr>
                <w:sz w:val="20"/>
                <w:szCs w:val="20"/>
              </w:rPr>
              <w:t>--</w:t>
            </w:r>
          </w:p>
        </w:tc>
        <w:tc>
          <w:tcPr>
            <w:tcW w:w="693" w:type="dxa"/>
            <w:shd w:val="clear" w:color="auto" w:fill="BFBFBF" w:themeFill="background1" w:themeFillShade="BF"/>
          </w:tcPr>
          <w:p w14:paraId="313A2213" w14:textId="77777777" w:rsidR="00D031B4" w:rsidRPr="00D031B4" w:rsidRDefault="00D031B4" w:rsidP="00D031B4">
            <w:pPr>
              <w:spacing w:after="0" w:line="240" w:lineRule="auto"/>
              <w:jc w:val="center"/>
              <w:rPr>
                <w:sz w:val="20"/>
                <w:szCs w:val="20"/>
              </w:rPr>
            </w:pPr>
            <w:r w:rsidRPr="00D031B4">
              <w:rPr>
                <w:sz w:val="20"/>
                <w:szCs w:val="20"/>
              </w:rPr>
              <w:t>--</w:t>
            </w:r>
          </w:p>
        </w:tc>
        <w:tc>
          <w:tcPr>
            <w:tcW w:w="693" w:type="dxa"/>
            <w:shd w:val="clear" w:color="auto" w:fill="BFBFBF" w:themeFill="background1" w:themeFillShade="BF"/>
          </w:tcPr>
          <w:p w14:paraId="1E3A137D" w14:textId="77777777" w:rsidR="00D031B4" w:rsidRPr="00D031B4" w:rsidRDefault="00D031B4" w:rsidP="00D031B4">
            <w:pPr>
              <w:spacing w:after="0" w:line="240" w:lineRule="auto"/>
              <w:jc w:val="center"/>
              <w:rPr>
                <w:sz w:val="20"/>
                <w:szCs w:val="20"/>
              </w:rPr>
            </w:pPr>
            <w:r w:rsidRPr="00D031B4">
              <w:rPr>
                <w:sz w:val="20"/>
                <w:szCs w:val="20"/>
              </w:rPr>
              <w:t>39%</w:t>
            </w:r>
          </w:p>
        </w:tc>
        <w:tc>
          <w:tcPr>
            <w:tcW w:w="693" w:type="dxa"/>
            <w:shd w:val="clear" w:color="auto" w:fill="BFBFBF" w:themeFill="background1" w:themeFillShade="BF"/>
          </w:tcPr>
          <w:p w14:paraId="350A5B0F" w14:textId="77777777" w:rsidR="00D031B4" w:rsidRPr="00D031B4" w:rsidRDefault="00D031B4" w:rsidP="00D031B4">
            <w:pPr>
              <w:spacing w:after="0" w:line="240" w:lineRule="auto"/>
              <w:jc w:val="center"/>
              <w:rPr>
                <w:sz w:val="20"/>
                <w:szCs w:val="20"/>
              </w:rPr>
            </w:pPr>
            <w:r w:rsidRPr="00D031B4">
              <w:rPr>
                <w:sz w:val="20"/>
                <w:szCs w:val="20"/>
              </w:rPr>
              <w:t>--</w:t>
            </w:r>
          </w:p>
        </w:tc>
        <w:tc>
          <w:tcPr>
            <w:tcW w:w="693" w:type="dxa"/>
            <w:tcBorders>
              <w:right w:val="single" w:sz="4" w:space="0" w:color="auto"/>
            </w:tcBorders>
            <w:shd w:val="clear" w:color="auto" w:fill="BFBFBF" w:themeFill="background1" w:themeFillShade="BF"/>
          </w:tcPr>
          <w:p w14:paraId="69540E36" w14:textId="77777777" w:rsidR="00D031B4" w:rsidRPr="00D031B4" w:rsidRDefault="00D031B4" w:rsidP="00D031B4">
            <w:pPr>
              <w:spacing w:after="0" w:line="240" w:lineRule="auto"/>
              <w:jc w:val="center"/>
              <w:rPr>
                <w:sz w:val="20"/>
                <w:szCs w:val="20"/>
              </w:rPr>
            </w:pPr>
            <w:r w:rsidRPr="00D031B4">
              <w:rPr>
                <w:sz w:val="20"/>
                <w:szCs w:val="20"/>
              </w:rPr>
              <w:t>61%</w:t>
            </w:r>
          </w:p>
        </w:tc>
      </w:tr>
      <w:tr w:rsidR="00D031B4" w:rsidRPr="00D031B4" w14:paraId="2643F334" w14:textId="77777777" w:rsidTr="00F60EF2">
        <w:tc>
          <w:tcPr>
            <w:tcW w:w="2628" w:type="dxa"/>
            <w:tcBorders>
              <w:left w:val="single" w:sz="4" w:space="0" w:color="auto"/>
            </w:tcBorders>
          </w:tcPr>
          <w:p w14:paraId="4424DF06" w14:textId="7A91AE32" w:rsidR="00D031B4" w:rsidRPr="00D031B4" w:rsidRDefault="00D031B4" w:rsidP="00D031B4">
            <w:pPr>
              <w:spacing w:after="0" w:line="240" w:lineRule="auto"/>
              <w:rPr>
                <w:sz w:val="20"/>
                <w:szCs w:val="20"/>
              </w:rPr>
            </w:pPr>
            <w:r w:rsidRPr="00D031B4">
              <w:rPr>
                <w:sz w:val="20"/>
                <w:szCs w:val="20"/>
              </w:rPr>
              <w:t>Kennedy M</w:t>
            </w:r>
            <w:r w:rsidR="000E660E">
              <w:rPr>
                <w:sz w:val="20"/>
                <w:szCs w:val="20"/>
              </w:rPr>
              <w:t xml:space="preserve">iddle </w:t>
            </w:r>
            <w:r w:rsidRPr="00D031B4">
              <w:rPr>
                <w:sz w:val="20"/>
                <w:szCs w:val="20"/>
              </w:rPr>
              <w:t>S</w:t>
            </w:r>
            <w:r w:rsidR="000E660E">
              <w:rPr>
                <w:sz w:val="20"/>
                <w:szCs w:val="20"/>
              </w:rPr>
              <w:t>chool</w:t>
            </w:r>
          </w:p>
        </w:tc>
        <w:tc>
          <w:tcPr>
            <w:tcW w:w="693" w:type="dxa"/>
          </w:tcPr>
          <w:p w14:paraId="558CCE7B" w14:textId="77777777" w:rsidR="00D031B4" w:rsidRPr="00D031B4" w:rsidRDefault="00D031B4" w:rsidP="00D031B4">
            <w:pPr>
              <w:spacing w:after="0" w:line="240" w:lineRule="auto"/>
              <w:jc w:val="center"/>
              <w:rPr>
                <w:sz w:val="20"/>
                <w:szCs w:val="20"/>
              </w:rPr>
            </w:pPr>
            <w:r w:rsidRPr="00D031B4">
              <w:rPr>
                <w:sz w:val="20"/>
                <w:szCs w:val="20"/>
              </w:rPr>
              <w:t>50%</w:t>
            </w:r>
          </w:p>
        </w:tc>
        <w:tc>
          <w:tcPr>
            <w:tcW w:w="693" w:type="dxa"/>
          </w:tcPr>
          <w:p w14:paraId="15DA34B4" w14:textId="77777777" w:rsidR="00D031B4" w:rsidRPr="00D031B4" w:rsidRDefault="00D031B4" w:rsidP="00D031B4">
            <w:pPr>
              <w:spacing w:after="0" w:line="240" w:lineRule="auto"/>
              <w:jc w:val="center"/>
              <w:rPr>
                <w:sz w:val="20"/>
                <w:szCs w:val="20"/>
              </w:rPr>
            </w:pPr>
            <w:r w:rsidRPr="00D031B4">
              <w:rPr>
                <w:sz w:val="20"/>
                <w:szCs w:val="20"/>
              </w:rPr>
              <w:t>24%</w:t>
            </w:r>
          </w:p>
        </w:tc>
        <w:tc>
          <w:tcPr>
            <w:tcW w:w="693" w:type="dxa"/>
          </w:tcPr>
          <w:p w14:paraId="6F24A612" w14:textId="77777777" w:rsidR="00D031B4" w:rsidRPr="00D031B4" w:rsidRDefault="00D031B4" w:rsidP="00D031B4">
            <w:pPr>
              <w:spacing w:after="0" w:line="240" w:lineRule="auto"/>
              <w:jc w:val="center"/>
              <w:rPr>
                <w:sz w:val="20"/>
                <w:szCs w:val="20"/>
              </w:rPr>
            </w:pPr>
            <w:r w:rsidRPr="00D031B4">
              <w:rPr>
                <w:sz w:val="20"/>
                <w:szCs w:val="20"/>
              </w:rPr>
              <w:t>25%</w:t>
            </w:r>
          </w:p>
        </w:tc>
        <w:tc>
          <w:tcPr>
            <w:tcW w:w="693" w:type="dxa"/>
          </w:tcPr>
          <w:p w14:paraId="6C03E1B8" w14:textId="77777777" w:rsidR="00D031B4" w:rsidRPr="00D031B4" w:rsidRDefault="00D031B4" w:rsidP="00D031B4">
            <w:pPr>
              <w:spacing w:after="0" w:line="240" w:lineRule="auto"/>
              <w:jc w:val="center"/>
              <w:rPr>
                <w:sz w:val="20"/>
                <w:szCs w:val="20"/>
              </w:rPr>
            </w:pPr>
            <w:r w:rsidRPr="00D031B4">
              <w:rPr>
                <w:sz w:val="20"/>
                <w:szCs w:val="20"/>
              </w:rPr>
              <w:t>16%</w:t>
            </w:r>
          </w:p>
        </w:tc>
        <w:tc>
          <w:tcPr>
            <w:tcW w:w="693" w:type="dxa"/>
            <w:tcBorders>
              <w:right w:val="single" w:sz="4" w:space="0" w:color="auto"/>
            </w:tcBorders>
          </w:tcPr>
          <w:p w14:paraId="6BF7404F" w14:textId="77777777" w:rsidR="00D031B4" w:rsidRPr="00D031B4" w:rsidRDefault="00D031B4" w:rsidP="00D031B4">
            <w:pPr>
              <w:spacing w:after="0" w:line="240" w:lineRule="auto"/>
              <w:jc w:val="center"/>
              <w:rPr>
                <w:sz w:val="20"/>
                <w:szCs w:val="20"/>
              </w:rPr>
            </w:pPr>
            <w:r w:rsidRPr="00D031B4">
              <w:rPr>
                <w:sz w:val="20"/>
                <w:szCs w:val="20"/>
              </w:rPr>
              <w:t>11%</w:t>
            </w:r>
          </w:p>
        </w:tc>
        <w:tc>
          <w:tcPr>
            <w:tcW w:w="693" w:type="dxa"/>
            <w:tcBorders>
              <w:left w:val="single" w:sz="4" w:space="0" w:color="auto"/>
            </w:tcBorders>
          </w:tcPr>
          <w:p w14:paraId="076B0945" w14:textId="77777777" w:rsidR="00D031B4" w:rsidRPr="00D031B4" w:rsidRDefault="00D031B4" w:rsidP="00D031B4">
            <w:pPr>
              <w:spacing w:after="0" w:line="240" w:lineRule="auto"/>
              <w:jc w:val="center"/>
              <w:rPr>
                <w:sz w:val="20"/>
                <w:szCs w:val="20"/>
              </w:rPr>
            </w:pPr>
            <w:r w:rsidRPr="00D031B4">
              <w:rPr>
                <w:sz w:val="20"/>
                <w:szCs w:val="20"/>
              </w:rPr>
              <w:t>10%</w:t>
            </w:r>
          </w:p>
        </w:tc>
        <w:tc>
          <w:tcPr>
            <w:tcW w:w="693" w:type="dxa"/>
          </w:tcPr>
          <w:p w14:paraId="304F4534" w14:textId="77777777" w:rsidR="00D031B4" w:rsidRPr="00D031B4" w:rsidRDefault="00D031B4" w:rsidP="00D031B4">
            <w:pPr>
              <w:spacing w:after="0" w:line="240" w:lineRule="auto"/>
              <w:jc w:val="center"/>
              <w:rPr>
                <w:sz w:val="20"/>
                <w:szCs w:val="20"/>
              </w:rPr>
            </w:pPr>
            <w:r w:rsidRPr="00D031B4">
              <w:rPr>
                <w:sz w:val="20"/>
                <w:szCs w:val="20"/>
              </w:rPr>
              <w:t>35%</w:t>
            </w:r>
          </w:p>
        </w:tc>
        <w:tc>
          <w:tcPr>
            <w:tcW w:w="693" w:type="dxa"/>
          </w:tcPr>
          <w:p w14:paraId="6C1EAB03" w14:textId="77777777" w:rsidR="00D031B4" w:rsidRPr="00D031B4" w:rsidRDefault="00D031B4" w:rsidP="00D031B4">
            <w:pPr>
              <w:spacing w:after="0" w:line="240" w:lineRule="auto"/>
              <w:jc w:val="center"/>
              <w:rPr>
                <w:sz w:val="20"/>
                <w:szCs w:val="20"/>
              </w:rPr>
            </w:pPr>
            <w:r w:rsidRPr="00D031B4">
              <w:rPr>
                <w:sz w:val="20"/>
                <w:szCs w:val="20"/>
              </w:rPr>
              <w:t>22%</w:t>
            </w:r>
          </w:p>
        </w:tc>
        <w:tc>
          <w:tcPr>
            <w:tcW w:w="693" w:type="dxa"/>
          </w:tcPr>
          <w:p w14:paraId="6F938B19" w14:textId="77777777" w:rsidR="00D031B4" w:rsidRPr="00D031B4" w:rsidRDefault="00D031B4" w:rsidP="00D031B4">
            <w:pPr>
              <w:spacing w:after="0" w:line="240" w:lineRule="auto"/>
              <w:jc w:val="center"/>
              <w:rPr>
                <w:sz w:val="20"/>
                <w:szCs w:val="20"/>
              </w:rPr>
            </w:pPr>
            <w:r w:rsidRPr="00D031B4">
              <w:rPr>
                <w:sz w:val="20"/>
                <w:szCs w:val="20"/>
              </w:rPr>
              <w:t>65%</w:t>
            </w:r>
          </w:p>
        </w:tc>
        <w:tc>
          <w:tcPr>
            <w:tcW w:w="693" w:type="dxa"/>
            <w:tcBorders>
              <w:right w:val="single" w:sz="4" w:space="0" w:color="auto"/>
            </w:tcBorders>
          </w:tcPr>
          <w:p w14:paraId="0A4C2569" w14:textId="77777777" w:rsidR="00D031B4" w:rsidRPr="00D031B4" w:rsidRDefault="00D031B4" w:rsidP="00D031B4">
            <w:pPr>
              <w:spacing w:after="0" w:line="240" w:lineRule="auto"/>
              <w:jc w:val="center"/>
              <w:rPr>
                <w:sz w:val="20"/>
                <w:szCs w:val="20"/>
              </w:rPr>
            </w:pPr>
            <w:r w:rsidRPr="00D031B4">
              <w:rPr>
                <w:sz w:val="20"/>
                <w:szCs w:val="20"/>
              </w:rPr>
              <w:t>58%</w:t>
            </w:r>
          </w:p>
        </w:tc>
      </w:tr>
      <w:tr w:rsidR="00D031B4" w:rsidRPr="00D031B4" w14:paraId="0AEFE66F" w14:textId="77777777" w:rsidTr="00F60EF2">
        <w:tc>
          <w:tcPr>
            <w:tcW w:w="2628" w:type="dxa"/>
            <w:tcBorders>
              <w:left w:val="single" w:sz="4" w:space="0" w:color="auto"/>
            </w:tcBorders>
            <w:shd w:val="clear" w:color="auto" w:fill="BFBFBF" w:themeFill="background1" w:themeFillShade="BF"/>
          </w:tcPr>
          <w:p w14:paraId="17D5E55D" w14:textId="291A0170" w:rsidR="00D031B4" w:rsidRPr="00D031B4" w:rsidRDefault="00D031B4" w:rsidP="000E660E">
            <w:pPr>
              <w:spacing w:after="0" w:line="240" w:lineRule="auto"/>
              <w:rPr>
                <w:sz w:val="20"/>
                <w:szCs w:val="20"/>
              </w:rPr>
            </w:pPr>
            <w:r w:rsidRPr="00D031B4">
              <w:rPr>
                <w:sz w:val="20"/>
                <w:szCs w:val="20"/>
              </w:rPr>
              <w:t>District</w:t>
            </w:r>
          </w:p>
        </w:tc>
        <w:tc>
          <w:tcPr>
            <w:tcW w:w="693" w:type="dxa"/>
            <w:shd w:val="clear" w:color="auto" w:fill="BFBFBF" w:themeFill="background1" w:themeFillShade="BF"/>
          </w:tcPr>
          <w:p w14:paraId="03CCE19A" w14:textId="77777777" w:rsidR="00D031B4" w:rsidRPr="00D031B4" w:rsidRDefault="00D031B4" w:rsidP="00D031B4">
            <w:pPr>
              <w:spacing w:after="0" w:line="240" w:lineRule="auto"/>
              <w:jc w:val="center"/>
              <w:rPr>
                <w:sz w:val="20"/>
                <w:szCs w:val="20"/>
              </w:rPr>
            </w:pPr>
            <w:r w:rsidRPr="00D031B4">
              <w:rPr>
                <w:sz w:val="20"/>
                <w:szCs w:val="20"/>
              </w:rPr>
              <w:t>48%</w:t>
            </w:r>
          </w:p>
        </w:tc>
        <w:tc>
          <w:tcPr>
            <w:tcW w:w="693" w:type="dxa"/>
            <w:shd w:val="clear" w:color="auto" w:fill="BFBFBF" w:themeFill="background1" w:themeFillShade="BF"/>
          </w:tcPr>
          <w:p w14:paraId="65F788FD" w14:textId="77777777" w:rsidR="00D031B4" w:rsidRPr="00D031B4" w:rsidRDefault="00D031B4" w:rsidP="00D031B4">
            <w:pPr>
              <w:spacing w:after="0" w:line="240" w:lineRule="auto"/>
              <w:jc w:val="center"/>
              <w:rPr>
                <w:sz w:val="20"/>
                <w:szCs w:val="20"/>
              </w:rPr>
            </w:pPr>
            <w:r w:rsidRPr="00D031B4">
              <w:rPr>
                <w:sz w:val="20"/>
                <w:szCs w:val="20"/>
              </w:rPr>
              <w:t>22%</w:t>
            </w:r>
          </w:p>
        </w:tc>
        <w:tc>
          <w:tcPr>
            <w:tcW w:w="693" w:type="dxa"/>
            <w:shd w:val="clear" w:color="auto" w:fill="BFBFBF" w:themeFill="background1" w:themeFillShade="BF"/>
          </w:tcPr>
          <w:p w14:paraId="644F4D04" w14:textId="77777777" w:rsidR="00D031B4" w:rsidRPr="00D031B4" w:rsidRDefault="00D031B4" w:rsidP="00D031B4">
            <w:pPr>
              <w:spacing w:after="0" w:line="240" w:lineRule="auto"/>
              <w:jc w:val="center"/>
              <w:rPr>
                <w:sz w:val="20"/>
                <w:szCs w:val="20"/>
              </w:rPr>
            </w:pPr>
            <w:r w:rsidRPr="00D031B4">
              <w:rPr>
                <w:sz w:val="20"/>
                <w:szCs w:val="20"/>
              </w:rPr>
              <w:t>20%</w:t>
            </w:r>
          </w:p>
        </w:tc>
        <w:tc>
          <w:tcPr>
            <w:tcW w:w="693" w:type="dxa"/>
            <w:shd w:val="clear" w:color="auto" w:fill="BFBFBF" w:themeFill="background1" w:themeFillShade="BF"/>
          </w:tcPr>
          <w:p w14:paraId="514A7D00" w14:textId="77777777" w:rsidR="00D031B4" w:rsidRPr="00D031B4" w:rsidRDefault="00D031B4" w:rsidP="00D031B4">
            <w:pPr>
              <w:spacing w:after="0" w:line="240" w:lineRule="auto"/>
              <w:jc w:val="center"/>
              <w:rPr>
                <w:sz w:val="20"/>
                <w:szCs w:val="20"/>
              </w:rPr>
            </w:pPr>
            <w:r w:rsidRPr="00D031B4">
              <w:rPr>
                <w:sz w:val="20"/>
                <w:szCs w:val="20"/>
              </w:rPr>
              <w:t>16%</w:t>
            </w:r>
          </w:p>
        </w:tc>
        <w:tc>
          <w:tcPr>
            <w:tcW w:w="693" w:type="dxa"/>
            <w:tcBorders>
              <w:right w:val="single" w:sz="4" w:space="0" w:color="auto"/>
            </w:tcBorders>
            <w:shd w:val="clear" w:color="auto" w:fill="BFBFBF" w:themeFill="background1" w:themeFillShade="BF"/>
          </w:tcPr>
          <w:p w14:paraId="31AA4E14" w14:textId="77777777" w:rsidR="00D031B4" w:rsidRPr="00D031B4" w:rsidRDefault="00D031B4" w:rsidP="00D031B4">
            <w:pPr>
              <w:spacing w:after="0" w:line="240" w:lineRule="auto"/>
              <w:jc w:val="center"/>
              <w:rPr>
                <w:sz w:val="20"/>
                <w:szCs w:val="20"/>
              </w:rPr>
            </w:pPr>
            <w:r w:rsidRPr="00D031B4">
              <w:rPr>
                <w:sz w:val="20"/>
                <w:szCs w:val="20"/>
              </w:rPr>
              <w:t>13%</w:t>
            </w:r>
          </w:p>
        </w:tc>
        <w:tc>
          <w:tcPr>
            <w:tcW w:w="693" w:type="dxa"/>
            <w:tcBorders>
              <w:left w:val="single" w:sz="4" w:space="0" w:color="auto"/>
            </w:tcBorders>
            <w:shd w:val="clear" w:color="auto" w:fill="BFBFBF" w:themeFill="background1" w:themeFillShade="BF"/>
          </w:tcPr>
          <w:p w14:paraId="6D823060" w14:textId="77777777" w:rsidR="00D031B4" w:rsidRPr="00D031B4" w:rsidRDefault="00D031B4" w:rsidP="00D031B4">
            <w:pPr>
              <w:spacing w:after="0" w:line="240" w:lineRule="auto"/>
              <w:jc w:val="center"/>
              <w:rPr>
                <w:sz w:val="20"/>
                <w:szCs w:val="20"/>
              </w:rPr>
            </w:pPr>
            <w:r w:rsidRPr="00D031B4">
              <w:rPr>
                <w:sz w:val="20"/>
                <w:szCs w:val="20"/>
              </w:rPr>
              <w:t>33%</w:t>
            </w:r>
          </w:p>
        </w:tc>
        <w:tc>
          <w:tcPr>
            <w:tcW w:w="693" w:type="dxa"/>
            <w:shd w:val="clear" w:color="auto" w:fill="BFBFBF" w:themeFill="background1" w:themeFillShade="BF"/>
          </w:tcPr>
          <w:p w14:paraId="3686CE48" w14:textId="77777777" w:rsidR="00D031B4" w:rsidRPr="00D031B4" w:rsidRDefault="00D031B4" w:rsidP="00D031B4">
            <w:pPr>
              <w:spacing w:after="0" w:line="240" w:lineRule="auto"/>
              <w:jc w:val="center"/>
              <w:rPr>
                <w:sz w:val="20"/>
                <w:szCs w:val="20"/>
              </w:rPr>
            </w:pPr>
            <w:r w:rsidRPr="00D031B4">
              <w:rPr>
                <w:sz w:val="20"/>
                <w:szCs w:val="20"/>
              </w:rPr>
              <w:t>33%</w:t>
            </w:r>
          </w:p>
        </w:tc>
        <w:tc>
          <w:tcPr>
            <w:tcW w:w="693" w:type="dxa"/>
            <w:shd w:val="clear" w:color="auto" w:fill="BFBFBF" w:themeFill="background1" w:themeFillShade="BF"/>
          </w:tcPr>
          <w:p w14:paraId="6CA48049" w14:textId="77777777" w:rsidR="00D031B4" w:rsidRPr="00D031B4" w:rsidRDefault="00D031B4" w:rsidP="00D031B4">
            <w:pPr>
              <w:spacing w:after="0" w:line="240" w:lineRule="auto"/>
              <w:jc w:val="center"/>
              <w:rPr>
                <w:sz w:val="20"/>
                <w:szCs w:val="20"/>
              </w:rPr>
            </w:pPr>
            <w:r w:rsidRPr="00D031B4">
              <w:rPr>
                <w:sz w:val="20"/>
                <w:szCs w:val="20"/>
              </w:rPr>
              <w:t>21%</w:t>
            </w:r>
          </w:p>
        </w:tc>
        <w:tc>
          <w:tcPr>
            <w:tcW w:w="693" w:type="dxa"/>
            <w:shd w:val="clear" w:color="auto" w:fill="BFBFBF" w:themeFill="background1" w:themeFillShade="BF"/>
          </w:tcPr>
          <w:p w14:paraId="7DDA7271" w14:textId="77777777" w:rsidR="00D031B4" w:rsidRPr="00D031B4" w:rsidRDefault="00D031B4" w:rsidP="00D031B4">
            <w:pPr>
              <w:spacing w:after="0" w:line="240" w:lineRule="auto"/>
              <w:jc w:val="center"/>
              <w:rPr>
                <w:sz w:val="20"/>
                <w:szCs w:val="20"/>
              </w:rPr>
            </w:pPr>
            <w:r w:rsidRPr="00D031B4">
              <w:rPr>
                <w:sz w:val="20"/>
                <w:szCs w:val="20"/>
              </w:rPr>
              <w:t>60%</w:t>
            </w:r>
          </w:p>
        </w:tc>
        <w:tc>
          <w:tcPr>
            <w:tcW w:w="693" w:type="dxa"/>
            <w:tcBorders>
              <w:right w:val="single" w:sz="4" w:space="0" w:color="auto"/>
            </w:tcBorders>
            <w:shd w:val="clear" w:color="auto" w:fill="BFBFBF" w:themeFill="background1" w:themeFillShade="BF"/>
          </w:tcPr>
          <w:p w14:paraId="4065580E" w14:textId="77777777" w:rsidR="00D031B4" w:rsidRPr="00D031B4" w:rsidRDefault="00D031B4" w:rsidP="00D031B4">
            <w:pPr>
              <w:spacing w:after="0" w:line="240" w:lineRule="auto"/>
              <w:jc w:val="center"/>
              <w:rPr>
                <w:sz w:val="20"/>
                <w:szCs w:val="20"/>
              </w:rPr>
            </w:pPr>
            <w:r w:rsidRPr="00D031B4">
              <w:rPr>
                <w:sz w:val="20"/>
                <w:szCs w:val="20"/>
              </w:rPr>
              <w:t>55%</w:t>
            </w:r>
          </w:p>
        </w:tc>
      </w:tr>
      <w:tr w:rsidR="00D031B4" w:rsidRPr="00D031B4" w14:paraId="666E78D1" w14:textId="77777777" w:rsidTr="00F60EF2">
        <w:tc>
          <w:tcPr>
            <w:tcW w:w="2628" w:type="dxa"/>
            <w:tcBorders>
              <w:left w:val="single" w:sz="4" w:space="0" w:color="auto"/>
            </w:tcBorders>
            <w:shd w:val="clear" w:color="auto" w:fill="auto"/>
          </w:tcPr>
          <w:p w14:paraId="3067DF88" w14:textId="77777777" w:rsidR="00D031B4" w:rsidRPr="00D031B4" w:rsidRDefault="00D031B4" w:rsidP="00D031B4">
            <w:pPr>
              <w:spacing w:after="0" w:line="240" w:lineRule="auto"/>
              <w:rPr>
                <w:sz w:val="20"/>
                <w:szCs w:val="20"/>
              </w:rPr>
            </w:pPr>
            <w:r w:rsidRPr="00D031B4">
              <w:rPr>
                <w:sz w:val="20"/>
                <w:szCs w:val="20"/>
              </w:rPr>
              <w:t>State</w:t>
            </w:r>
          </w:p>
        </w:tc>
        <w:tc>
          <w:tcPr>
            <w:tcW w:w="693" w:type="dxa"/>
            <w:shd w:val="clear" w:color="auto" w:fill="auto"/>
          </w:tcPr>
          <w:p w14:paraId="1BF72885" w14:textId="77777777" w:rsidR="00D031B4" w:rsidRPr="00D031B4" w:rsidRDefault="00D031B4" w:rsidP="00D031B4">
            <w:pPr>
              <w:spacing w:after="0" w:line="240" w:lineRule="auto"/>
              <w:jc w:val="center"/>
              <w:rPr>
                <w:rFonts w:cstheme="minorHAnsi"/>
                <w:sz w:val="20"/>
                <w:szCs w:val="20"/>
              </w:rPr>
            </w:pPr>
            <w:r w:rsidRPr="00D031B4">
              <w:rPr>
                <w:rFonts w:cstheme="minorHAnsi"/>
                <w:sz w:val="20"/>
                <w:szCs w:val="20"/>
              </w:rPr>
              <w:t>48%</w:t>
            </w:r>
          </w:p>
        </w:tc>
        <w:tc>
          <w:tcPr>
            <w:tcW w:w="693" w:type="dxa"/>
            <w:shd w:val="clear" w:color="auto" w:fill="auto"/>
          </w:tcPr>
          <w:p w14:paraId="73DA2E0F" w14:textId="77777777" w:rsidR="00D031B4" w:rsidRPr="00D031B4" w:rsidRDefault="00D031B4" w:rsidP="00D031B4">
            <w:pPr>
              <w:spacing w:after="0" w:line="240" w:lineRule="auto"/>
              <w:jc w:val="center"/>
              <w:rPr>
                <w:rFonts w:cstheme="minorHAnsi"/>
                <w:sz w:val="20"/>
                <w:szCs w:val="20"/>
              </w:rPr>
            </w:pPr>
            <w:r w:rsidRPr="00D031B4">
              <w:rPr>
                <w:rFonts w:cstheme="minorHAnsi"/>
                <w:sz w:val="20"/>
                <w:szCs w:val="20"/>
              </w:rPr>
              <w:t>28%</w:t>
            </w:r>
          </w:p>
        </w:tc>
        <w:tc>
          <w:tcPr>
            <w:tcW w:w="693" w:type="dxa"/>
            <w:shd w:val="clear" w:color="auto" w:fill="auto"/>
          </w:tcPr>
          <w:p w14:paraId="1425FB0D" w14:textId="77777777" w:rsidR="00D031B4" w:rsidRPr="00D031B4" w:rsidRDefault="00D031B4" w:rsidP="00D031B4">
            <w:pPr>
              <w:spacing w:after="0" w:line="240" w:lineRule="auto"/>
              <w:jc w:val="center"/>
              <w:rPr>
                <w:rFonts w:cstheme="minorHAnsi"/>
                <w:sz w:val="20"/>
                <w:szCs w:val="20"/>
              </w:rPr>
            </w:pPr>
            <w:r w:rsidRPr="00D031B4">
              <w:rPr>
                <w:rFonts w:cstheme="minorHAnsi"/>
                <w:sz w:val="20"/>
                <w:szCs w:val="20"/>
              </w:rPr>
              <w:t>27%</w:t>
            </w:r>
          </w:p>
        </w:tc>
        <w:tc>
          <w:tcPr>
            <w:tcW w:w="693" w:type="dxa"/>
            <w:shd w:val="clear" w:color="auto" w:fill="auto"/>
          </w:tcPr>
          <w:p w14:paraId="101CD01B" w14:textId="77777777" w:rsidR="00D031B4" w:rsidRPr="00D031B4" w:rsidRDefault="00D031B4" w:rsidP="00D031B4">
            <w:pPr>
              <w:spacing w:after="0" w:line="240" w:lineRule="auto"/>
              <w:jc w:val="center"/>
              <w:rPr>
                <w:rFonts w:cstheme="minorHAnsi"/>
                <w:sz w:val="20"/>
                <w:szCs w:val="20"/>
              </w:rPr>
            </w:pPr>
            <w:r w:rsidRPr="00D031B4">
              <w:rPr>
                <w:rFonts w:cstheme="minorHAnsi"/>
                <w:sz w:val="20"/>
                <w:szCs w:val="20"/>
              </w:rPr>
              <w:t>14%</w:t>
            </w:r>
          </w:p>
        </w:tc>
        <w:tc>
          <w:tcPr>
            <w:tcW w:w="693" w:type="dxa"/>
            <w:tcBorders>
              <w:right w:val="single" w:sz="4" w:space="0" w:color="auto"/>
            </w:tcBorders>
            <w:shd w:val="clear" w:color="auto" w:fill="auto"/>
          </w:tcPr>
          <w:p w14:paraId="3C685FFE" w14:textId="77777777" w:rsidR="00D031B4" w:rsidRPr="00D031B4" w:rsidRDefault="00D031B4" w:rsidP="00D031B4">
            <w:pPr>
              <w:spacing w:after="0" w:line="240" w:lineRule="auto"/>
              <w:jc w:val="center"/>
              <w:rPr>
                <w:rFonts w:cstheme="minorHAnsi"/>
                <w:sz w:val="20"/>
                <w:szCs w:val="20"/>
              </w:rPr>
            </w:pPr>
            <w:r w:rsidRPr="00D031B4">
              <w:rPr>
                <w:rFonts w:cstheme="minorHAnsi"/>
                <w:sz w:val="20"/>
                <w:szCs w:val="20"/>
              </w:rPr>
              <w:t>30%</w:t>
            </w:r>
          </w:p>
        </w:tc>
        <w:tc>
          <w:tcPr>
            <w:tcW w:w="693" w:type="dxa"/>
            <w:tcBorders>
              <w:left w:val="single" w:sz="4" w:space="0" w:color="auto"/>
            </w:tcBorders>
            <w:shd w:val="clear" w:color="auto" w:fill="auto"/>
          </w:tcPr>
          <w:p w14:paraId="0B37785B" w14:textId="77777777" w:rsidR="00D031B4" w:rsidRPr="00D031B4" w:rsidRDefault="00D031B4" w:rsidP="00D031B4">
            <w:pPr>
              <w:spacing w:after="0" w:line="240" w:lineRule="auto"/>
              <w:jc w:val="center"/>
              <w:rPr>
                <w:rFonts w:cstheme="minorHAnsi"/>
                <w:sz w:val="20"/>
                <w:szCs w:val="20"/>
              </w:rPr>
            </w:pPr>
            <w:r w:rsidRPr="00D031B4">
              <w:rPr>
                <w:rFonts w:cstheme="minorHAnsi"/>
                <w:sz w:val="20"/>
                <w:szCs w:val="20"/>
              </w:rPr>
              <w:t>26%</w:t>
            </w:r>
          </w:p>
        </w:tc>
        <w:tc>
          <w:tcPr>
            <w:tcW w:w="693" w:type="dxa"/>
            <w:shd w:val="clear" w:color="auto" w:fill="auto"/>
          </w:tcPr>
          <w:p w14:paraId="6A10EFCE" w14:textId="77777777" w:rsidR="00D031B4" w:rsidRPr="00D031B4" w:rsidRDefault="00D031B4" w:rsidP="00D031B4">
            <w:pPr>
              <w:spacing w:after="0" w:line="240" w:lineRule="auto"/>
              <w:jc w:val="center"/>
              <w:rPr>
                <w:rFonts w:cstheme="minorHAnsi"/>
                <w:sz w:val="20"/>
                <w:szCs w:val="20"/>
              </w:rPr>
            </w:pPr>
            <w:r w:rsidRPr="00D031B4">
              <w:rPr>
                <w:rFonts w:cstheme="minorHAnsi"/>
                <w:sz w:val="20"/>
                <w:szCs w:val="20"/>
              </w:rPr>
              <w:t>74%</w:t>
            </w:r>
          </w:p>
        </w:tc>
        <w:tc>
          <w:tcPr>
            <w:tcW w:w="693" w:type="dxa"/>
            <w:shd w:val="clear" w:color="auto" w:fill="auto"/>
          </w:tcPr>
          <w:p w14:paraId="26CCAD3F" w14:textId="77777777" w:rsidR="00D031B4" w:rsidRPr="00D031B4" w:rsidRDefault="00D031B4" w:rsidP="00D031B4">
            <w:pPr>
              <w:spacing w:after="0" w:line="240" w:lineRule="auto"/>
              <w:jc w:val="center"/>
              <w:rPr>
                <w:rFonts w:cstheme="minorHAnsi"/>
                <w:sz w:val="20"/>
                <w:szCs w:val="20"/>
              </w:rPr>
            </w:pPr>
            <w:r w:rsidRPr="00D031B4">
              <w:rPr>
                <w:rFonts w:cstheme="minorHAnsi"/>
                <w:sz w:val="20"/>
                <w:szCs w:val="20"/>
              </w:rPr>
              <w:t>27%</w:t>
            </w:r>
          </w:p>
        </w:tc>
        <w:tc>
          <w:tcPr>
            <w:tcW w:w="693" w:type="dxa"/>
            <w:shd w:val="clear" w:color="auto" w:fill="auto"/>
          </w:tcPr>
          <w:p w14:paraId="151F0396" w14:textId="77777777" w:rsidR="00D031B4" w:rsidRPr="00D031B4" w:rsidRDefault="00D031B4" w:rsidP="00D031B4">
            <w:pPr>
              <w:spacing w:after="0" w:line="240" w:lineRule="auto"/>
              <w:jc w:val="center"/>
              <w:rPr>
                <w:rFonts w:cstheme="minorHAnsi"/>
                <w:sz w:val="20"/>
                <w:szCs w:val="20"/>
              </w:rPr>
            </w:pPr>
            <w:r w:rsidRPr="00D031B4">
              <w:rPr>
                <w:rFonts w:cstheme="minorHAnsi"/>
                <w:sz w:val="20"/>
                <w:szCs w:val="20"/>
              </w:rPr>
              <w:t>49%</w:t>
            </w:r>
          </w:p>
        </w:tc>
        <w:tc>
          <w:tcPr>
            <w:tcW w:w="693" w:type="dxa"/>
            <w:tcBorders>
              <w:right w:val="single" w:sz="4" w:space="0" w:color="auto"/>
            </w:tcBorders>
            <w:shd w:val="clear" w:color="auto" w:fill="auto"/>
          </w:tcPr>
          <w:p w14:paraId="61D93FB9" w14:textId="77777777" w:rsidR="00D031B4" w:rsidRPr="00D031B4" w:rsidRDefault="00D031B4" w:rsidP="00D031B4">
            <w:pPr>
              <w:spacing w:after="0" w:line="240" w:lineRule="auto"/>
              <w:jc w:val="center"/>
              <w:rPr>
                <w:rFonts w:cstheme="minorHAnsi"/>
                <w:sz w:val="20"/>
                <w:szCs w:val="20"/>
              </w:rPr>
            </w:pPr>
            <w:r w:rsidRPr="00D031B4">
              <w:rPr>
                <w:rFonts w:cstheme="minorHAnsi"/>
                <w:sz w:val="20"/>
                <w:szCs w:val="20"/>
              </w:rPr>
              <w:t>55%</w:t>
            </w:r>
          </w:p>
        </w:tc>
      </w:tr>
    </w:tbl>
    <w:p w14:paraId="371DD73F" w14:textId="095E002A" w:rsidR="00D031B4" w:rsidRDefault="00D031B4" w:rsidP="00D031B4">
      <w:pPr>
        <w:spacing w:after="0" w:line="240" w:lineRule="auto"/>
      </w:pPr>
    </w:p>
    <w:p w14:paraId="7638F909" w14:textId="27303DDE" w:rsidR="00137DB7" w:rsidRDefault="00137DB7" w:rsidP="00D031B4">
      <w:pPr>
        <w:spacing w:after="0" w:line="240" w:lineRule="auto"/>
      </w:pPr>
    </w:p>
    <w:p w14:paraId="00C23C54" w14:textId="4BD090B5" w:rsidR="00A0522B" w:rsidRDefault="00A0522B" w:rsidP="00D031B4">
      <w:pPr>
        <w:spacing w:after="0" w:line="240" w:lineRule="auto"/>
      </w:pPr>
    </w:p>
    <w:p w14:paraId="45F849E5" w14:textId="77777777" w:rsidR="00F60EF2" w:rsidRDefault="00F60EF2" w:rsidP="00D031B4">
      <w:pPr>
        <w:spacing w:after="0" w:line="240" w:lineRule="auto"/>
      </w:pPr>
    </w:p>
    <w:p w14:paraId="61379D72" w14:textId="77777777" w:rsidR="00F60EF2" w:rsidRDefault="00F60EF2" w:rsidP="00D031B4">
      <w:pPr>
        <w:spacing w:after="0" w:line="240" w:lineRule="auto"/>
      </w:pPr>
    </w:p>
    <w:p w14:paraId="2DA014A7" w14:textId="77777777" w:rsidR="00F60EF2" w:rsidRDefault="00F60EF2" w:rsidP="00D031B4">
      <w:pPr>
        <w:spacing w:after="0" w:line="240" w:lineRule="auto"/>
      </w:pPr>
    </w:p>
    <w:p w14:paraId="71451645" w14:textId="77777777" w:rsidR="00F60EF2" w:rsidRDefault="00F60EF2" w:rsidP="00D031B4">
      <w:pPr>
        <w:spacing w:after="0" w:line="240" w:lineRule="auto"/>
      </w:pPr>
    </w:p>
    <w:p w14:paraId="02743979" w14:textId="77777777" w:rsidR="00F60EF2" w:rsidRDefault="00F60EF2" w:rsidP="00D031B4">
      <w:pPr>
        <w:spacing w:after="0" w:line="240" w:lineRule="auto"/>
      </w:pPr>
    </w:p>
    <w:p w14:paraId="3FCD99B8" w14:textId="77777777" w:rsidR="00F60EF2" w:rsidRDefault="00F60EF2" w:rsidP="00D031B4">
      <w:pPr>
        <w:spacing w:after="0" w:line="240" w:lineRule="auto"/>
      </w:pPr>
    </w:p>
    <w:p w14:paraId="4D8EFB9E" w14:textId="77777777" w:rsidR="00F60EF2" w:rsidRDefault="00F60EF2" w:rsidP="00D031B4">
      <w:pPr>
        <w:spacing w:after="0" w:line="240" w:lineRule="auto"/>
      </w:pPr>
    </w:p>
    <w:tbl>
      <w:tblPr>
        <w:tblStyle w:val="TableGrid5"/>
        <w:tblW w:w="9558"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20: Northampton Public Schools"/>
        <w:tblDescription w:val="MCAS ELA and Math Percent Scoring Proficient or Advanced in Grade 10, 2015–2018"/>
      </w:tblPr>
      <w:tblGrid>
        <w:gridCol w:w="2322"/>
        <w:gridCol w:w="661"/>
        <w:gridCol w:w="662"/>
        <w:gridCol w:w="661"/>
        <w:gridCol w:w="662"/>
        <w:gridCol w:w="900"/>
        <w:gridCol w:w="697"/>
        <w:gridCol w:w="698"/>
        <w:gridCol w:w="697"/>
        <w:gridCol w:w="698"/>
        <w:gridCol w:w="900"/>
      </w:tblGrid>
      <w:tr w:rsidR="00D031B4" w:rsidRPr="00D031B4" w14:paraId="0EC0A327" w14:textId="77777777" w:rsidTr="00F60EF2">
        <w:tc>
          <w:tcPr>
            <w:tcW w:w="9558" w:type="dxa"/>
            <w:gridSpan w:val="11"/>
            <w:shd w:val="clear" w:color="auto" w:fill="auto"/>
          </w:tcPr>
          <w:p w14:paraId="0ED76641" w14:textId="77777777" w:rsidR="00D031B4" w:rsidRPr="00D031B4" w:rsidRDefault="00D031B4" w:rsidP="00D031B4">
            <w:pPr>
              <w:spacing w:after="0" w:line="240" w:lineRule="auto"/>
              <w:jc w:val="center"/>
              <w:rPr>
                <w:b/>
                <w:sz w:val="20"/>
                <w:szCs w:val="20"/>
              </w:rPr>
            </w:pPr>
            <w:r w:rsidRPr="00D031B4">
              <w:rPr>
                <w:b/>
                <w:sz w:val="20"/>
                <w:szCs w:val="20"/>
              </w:rPr>
              <w:lastRenderedPageBreak/>
              <w:t xml:space="preserve">Table 20: </w:t>
            </w:r>
            <w:r w:rsidRPr="00D031B4">
              <w:rPr>
                <w:rFonts w:cs="Times New Roman"/>
                <w:b/>
                <w:sz w:val="20"/>
                <w:szCs w:val="20"/>
              </w:rPr>
              <w:t>Northampton Public Schools</w:t>
            </w:r>
          </w:p>
          <w:p w14:paraId="787A8155" w14:textId="65B5F2A3" w:rsidR="00D031B4" w:rsidRPr="00D031B4" w:rsidRDefault="00D031B4" w:rsidP="000E660E">
            <w:pPr>
              <w:spacing w:after="0" w:line="240" w:lineRule="auto"/>
              <w:jc w:val="center"/>
              <w:rPr>
                <w:b/>
                <w:sz w:val="20"/>
                <w:szCs w:val="20"/>
              </w:rPr>
            </w:pPr>
            <w:r w:rsidRPr="00D031B4">
              <w:rPr>
                <w:b/>
                <w:sz w:val="20"/>
                <w:szCs w:val="20"/>
              </w:rPr>
              <w:t>MCAS ELA and Math Percent Scoring Proficient or Advanced in Grade 10, 2015</w:t>
            </w:r>
            <w:r w:rsidR="000E660E">
              <w:rPr>
                <w:b/>
                <w:sz w:val="20"/>
                <w:szCs w:val="20"/>
              </w:rPr>
              <w:t>–</w:t>
            </w:r>
            <w:r w:rsidRPr="00D031B4">
              <w:rPr>
                <w:b/>
                <w:sz w:val="20"/>
                <w:szCs w:val="20"/>
              </w:rPr>
              <w:t>2018</w:t>
            </w:r>
          </w:p>
        </w:tc>
      </w:tr>
      <w:tr w:rsidR="00D031B4" w:rsidRPr="00D031B4" w14:paraId="10B6587E" w14:textId="77777777" w:rsidTr="00F60EF2">
        <w:trPr>
          <w:trHeight w:val="233"/>
        </w:trPr>
        <w:tc>
          <w:tcPr>
            <w:tcW w:w="2322" w:type="dxa"/>
            <w:tcBorders>
              <w:top w:val="single" w:sz="4" w:space="0" w:color="auto"/>
              <w:left w:val="single" w:sz="4" w:space="0" w:color="auto"/>
            </w:tcBorders>
            <w:shd w:val="clear" w:color="auto" w:fill="BFBFBF" w:themeFill="background1" w:themeFillShade="BF"/>
          </w:tcPr>
          <w:p w14:paraId="0F3FB9A8" w14:textId="77777777" w:rsidR="00D031B4" w:rsidRPr="00D031B4" w:rsidRDefault="00D031B4" w:rsidP="00D031B4">
            <w:pPr>
              <w:spacing w:after="0" w:line="240" w:lineRule="auto"/>
              <w:rPr>
                <w:rFonts w:ascii="Calibri" w:hAnsi="Calibri"/>
                <w:b/>
                <w:sz w:val="20"/>
                <w:szCs w:val="20"/>
              </w:rPr>
            </w:pPr>
          </w:p>
        </w:tc>
        <w:tc>
          <w:tcPr>
            <w:tcW w:w="3546" w:type="dxa"/>
            <w:gridSpan w:val="5"/>
            <w:tcBorders>
              <w:right w:val="single" w:sz="18" w:space="0" w:color="auto"/>
            </w:tcBorders>
            <w:shd w:val="clear" w:color="auto" w:fill="BFBFBF" w:themeFill="background1" w:themeFillShade="BF"/>
          </w:tcPr>
          <w:p w14:paraId="1AC21523" w14:textId="77777777" w:rsidR="00D031B4" w:rsidRPr="00D031B4" w:rsidRDefault="00D031B4" w:rsidP="00D031B4">
            <w:pPr>
              <w:spacing w:after="0" w:line="240" w:lineRule="auto"/>
              <w:jc w:val="center"/>
              <w:rPr>
                <w:b/>
                <w:sz w:val="20"/>
                <w:szCs w:val="20"/>
              </w:rPr>
            </w:pPr>
            <w:r w:rsidRPr="00D031B4">
              <w:rPr>
                <w:b/>
                <w:sz w:val="20"/>
                <w:szCs w:val="20"/>
              </w:rPr>
              <w:t>ELA</w:t>
            </w:r>
          </w:p>
        </w:tc>
        <w:tc>
          <w:tcPr>
            <w:tcW w:w="3690" w:type="dxa"/>
            <w:gridSpan w:val="5"/>
            <w:tcBorders>
              <w:top w:val="single" w:sz="4" w:space="0" w:color="auto"/>
              <w:left w:val="single" w:sz="18" w:space="0" w:color="auto"/>
              <w:right w:val="single" w:sz="4" w:space="0" w:color="auto"/>
            </w:tcBorders>
            <w:shd w:val="clear" w:color="auto" w:fill="BFBFBF" w:themeFill="background1" w:themeFillShade="BF"/>
          </w:tcPr>
          <w:p w14:paraId="22B18E8C" w14:textId="77777777" w:rsidR="00D031B4" w:rsidRPr="00D031B4" w:rsidRDefault="00D031B4" w:rsidP="00D031B4">
            <w:pPr>
              <w:spacing w:after="0" w:line="240" w:lineRule="auto"/>
              <w:jc w:val="center"/>
              <w:rPr>
                <w:b/>
                <w:sz w:val="20"/>
                <w:szCs w:val="20"/>
              </w:rPr>
            </w:pPr>
            <w:r w:rsidRPr="00D031B4">
              <w:rPr>
                <w:b/>
                <w:sz w:val="20"/>
                <w:szCs w:val="20"/>
              </w:rPr>
              <w:t>Math</w:t>
            </w:r>
          </w:p>
        </w:tc>
      </w:tr>
      <w:tr w:rsidR="00D031B4" w:rsidRPr="00D031B4" w14:paraId="6216DCF9" w14:textId="77777777" w:rsidTr="00F60EF2">
        <w:trPr>
          <w:trHeight w:val="233"/>
        </w:trPr>
        <w:tc>
          <w:tcPr>
            <w:tcW w:w="2322" w:type="dxa"/>
            <w:tcBorders>
              <w:top w:val="single" w:sz="4" w:space="0" w:color="auto"/>
              <w:left w:val="single" w:sz="4" w:space="0" w:color="auto"/>
            </w:tcBorders>
            <w:shd w:val="clear" w:color="auto" w:fill="BFBFBF" w:themeFill="background1" w:themeFillShade="BF"/>
          </w:tcPr>
          <w:p w14:paraId="3E6DA620" w14:textId="77777777" w:rsidR="00D031B4" w:rsidRPr="00D031B4" w:rsidRDefault="00D031B4" w:rsidP="004B5983">
            <w:pPr>
              <w:spacing w:after="0" w:line="240" w:lineRule="auto"/>
              <w:rPr>
                <w:rFonts w:ascii="Calibri" w:hAnsi="Calibri"/>
                <w:b/>
                <w:sz w:val="20"/>
                <w:szCs w:val="20"/>
              </w:rPr>
            </w:pPr>
            <w:r w:rsidRPr="00D031B4">
              <w:rPr>
                <w:rFonts w:ascii="Calibri" w:hAnsi="Calibri"/>
                <w:b/>
                <w:sz w:val="20"/>
                <w:szCs w:val="20"/>
              </w:rPr>
              <w:t>School/Group</w:t>
            </w:r>
          </w:p>
        </w:tc>
        <w:tc>
          <w:tcPr>
            <w:tcW w:w="661" w:type="dxa"/>
            <w:shd w:val="clear" w:color="auto" w:fill="BFBFBF" w:themeFill="background1" w:themeFillShade="BF"/>
          </w:tcPr>
          <w:p w14:paraId="0F8AF6FD" w14:textId="77777777" w:rsidR="00D031B4" w:rsidRPr="00D031B4" w:rsidRDefault="00D031B4" w:rsidP="00D031B4">
            <w:pPr>
              <w:spacing w:after="0" w:line="240" w:lineRule="auto"/>
              <w:jc w:val="center"/>
              <w:rPr>
                <w:b/>
                <w:sz w:val="20"/>
                <w:szCs w:val="20"/>
              </w:rPr>
            </w:pPr>
            <w:r w:rsidRPr="00D031B4">
              <w:rPr>
                <w:b/>
                <w:sz w:val="20"/>
                <w:szCs w:val="20"/>
              </w:rPr>
              <w:t>2015</w:t>
            </w:r>
          </w:p>
        </w:tc>
        <w:tc>
          <w:tcPr>
            <w:tcW w:w="662" w:type="dxa"/>
            <w:shd w:val="clear" w:color="auto" w:fill="BFBFBF" w:themeFill="background1" w:themeFillShade="BF"/>
          </w:tcPr>
          <w:p w14:paraId="613207D3" w14:textId="77777777" w:rsidR="00D031B4" w:rsidRPr="00D031B4" w:rsidRDefault="00D031B4" w:rsidP="00D031B4">
            <w:pPr>
              <w:spacing w:after="0" w:line="240" w:lineRule="auto"/>
              <w:jc w:val="center"/>
              <w:rPr>
                <w:b/>
                <w:sz w:val="20"/>
                <w:szCs w:val="20"/>
              </w:rPr>
            </w:pPr>
            <w:r w:rsidRPr="00D031B4">
              <w:rPr>
                <w:b/>
                <w:sz w:val="20"/>
                <w:szCs w:val="20"/>
              </w:rPr>
              <w:t>2016</w:t>
            </w:r>
          </w:p>
        </w:tc>
        <w:tc>
          <w:tcPr>
            <w:tcW w:w="661" w:type="dxa"/>
            <w:shd w:val="clear" w:color="auto" w:fill="BFBFBF" w:themeFill="background1" w:themeFillShade="BF"/>
          </w:tcPr>
          <w:p w14:paraId="5763012B" w14:textId="77777777" w:rsidR="00D031B4" w:rsidRPr="00D031B4" w:rsidRDefault="00D031B4" w:rsidP="00D031B4">
            <w:pPr>
              <w:spacing w:after="0" w:line="240" w:lineRule="auto"/>
              <w:jc w:val="center"/>
              <w:rPr>
                <w:b/>
                <w:sz w:val="20"/>
                <w:szCs w:val="20"/>
              </w:rPr>
            </w:pPr>
            <w:r w:rsidRPr="00D031B4">
              <w:rPr>
                <w:b/>
                <w:sz w:val="20"/>
                <w:szCs w:val="20"/>
              </w:rPr>
              <w:t>2017</w:t>
            </w:r>
          </w:p>
        </w:tc>
        <w:tc>
          <w:tcPr>
            <w:tcW w:w="662" w:type="dxa"/>
            <w:shd w:val="clear" w:color="auto" w:fill="BFBFBF" w:themeFill="background1" w:themeFillShade="BF"/>
          </w:tcPr>
          <w:p w14:paraId="0C30AE75" w14:textId="77777777" w:rsidR="00D031B4" w:rsidRPr="00D031B4" w:rsidRDefault="00D031B4" w:rsidP="00D031B4">
            <w:pPr>
              <w:spacing w:after="0" w:line="240" w:lineRule="auto"/>
              <w:jc w:val="center"/>
              <w:rPr>
                <w:b/>
                <w:sz w:val="20"/>
                <w:szCs w:val="20"/>
              </w:rPr>
            </w:pPr>
            <w:r w:rsidRPr="00D031B4">
              <w:rPr>
                <w:b/>
                <w:sz w:val="20"/>
                <w:szCs w:val="20"/>
              </w:rPr>
              <w:t>2018</w:t>
            </w:r>
          </w:p>
        </w:tc>
        <w:tc>
          <w:tcPr>
            <w:tcW w:w="900" w:type="dxa"/>
            <w:tcBorders>
              <w:right w:val="single" w:sz="18" w:space="0" w:color="auto"/>
            </w:tcBorders>
            <w:shd w:val="clear" w:color="auto" w:fill="BFBFBF" w:themeFill="background1" w:themeFillShade="BF"/>
          </w:tcPr>
          <w:p w14:paraId="42A17E31" w14:textId="102A45F6" w:rsidR="00D031B4" w:rsidRPr="00D031B4" w:rsidRDefault="00D031B4" w:rsidP="00137DB7">
            <w:pPr>
              <w:spacing w:after="0" w:line="240" w:lineRule="auto"/>
              <w:jc w:val="center"/>
              <w:rPr>
                <w:b/>
                <w:sz w:val="20"/>
                <w:szCs w:val="20"/>
              </w:rPr>
            </w:pPr>
            <w:r w:rsidRPr="00D031B4">
              <w:rPr>
                <w:b/>
                <w:sz w:val="20"/>
                <w:szCs w:val="20"/>
              </w:rPr>
              <w:t>4-yr</w:t>
            </w:r>
            <w:r w:rsidR="00D723F3">
              <w:rPr>
                <w:b/>
                <w:sz w:val="20"/>
                <w:szCs w:val="20"/>
              </w:rPr>
              <w:t xml:space="preserve"> </w:t>
            </w:r>
            <w:r w:rsidRPr="00D031B4">
              <w:rPr>
                <w:b/>
                <w:sz w:val="20"/>
                <w:szCs w:val="20"/>
              </w:rPr>
              <w:t>Change</w:t>
            </w:r>
          </w:p>
        </w:tc>
        <w:tc>
          <w:tcPr>
            <w:tcW w:w="697" w:type="dxa"/>
            <w:shd w:val="clear" w:color="auto" w:fill="BFBFBF" w:themeFill="background1" w:themeFillShade="BF"/>
          </w:tcPr>
          <w:p w14:paraId="487306C6" w14:textId="77777777" w:rsidR="00D031B4" w:rsidRPr="00D031B4" w:rsidRDefault="00D031B4" w:rsidP="00D031B4">
            <w:pPr>
              <w:spacing w:after="0" w:line="240" w:lineRule="auto"/>
              <w:jc w:val="center"/>
              <w:rPr>
                <w:b/>
                <w:sz w:val="20"/>
                <w:szCs w:val="20"/>
              </w:rPr>
            </w:pPr>
            <w:r w:rsidRPr="00D031B4">
              <w:rPr>
                <w:b/>
                <w:sz w:val="20"/>
                <w:szCs w:val="20"/>
              </w:rPr>
              <w:t>2015</w:t>
            </w:r>
          </w:p>
        </w:tc>
        <w:tc>
          <w:tcPr>
            <w:tcW w:w="698" w:type="dxa"/>
            <w:shd w:val="clear" w:color="auto" w:fill="BFBFBF" w:themeFill="background1" w:themeFillShade="BF"/>
          </w:tcPr>
          <w:p w14:paraId="7FD7C61F" w14:textId="77777777" w:rsidR="00D031B4" w:rsidRPr="00D031B4" w:rsidRDefault="00D031B4" w:rsidP="00D031B4">
            <w:pPr>
              <w:spacing w:after="0" w:line="240" w:lineRule="auto"/>
              <w:jc w:val="center"/>
              <w:rPr>
                <w:b/>
                <w:sz w:val="20"/>
                <w:szCs w:val="20"/>
              </w:rPr>
            </w:pPr>
            <w:r w:rsidRPr="00D031B4">
              <w:rPr>
                <w:b/>
                <w:sz w:val="20"/>
                <w:szCs w:val="20"/>
              </w:rPr>
              <w:t>2016</w:t>
            </w:r>
          </w:p>
        </w:tc>
        <w:tc>
          <w:tcPr>
            <w:tcW w:w="697" w:type="dxa"/>
            <w:shd w:val="clear" w:color="auto" w:fill="BFBFBF" w:themeFill="background1" w:themeFillShade="BF"/>
          </w:tcPr>
          <w:p w14:paraId="13D89E8E" w14:textId="77777777" w:rsidR="00D031B4" w:rsidRPr="00D031B4" w:rsidRDefault="00D031B4" w:rsidP="00D031B4">
            <w:pPr>
              <w:spacing w:after="0" w:line="240" w:lineRule="auto"/>
              <w:jc w:val="center"/>
              <w:rPr>
                <w:b/>
                <w:sz w:val="20"/>
                <w:szCs w:val="20"/>
              </w:rPr>
            </w:pPr>
            <w:r w:rsidRPr="00D031B4">
              <w:rPr>
                <w:b/>
                <w:sz w:val="20"/>
                <w:szCs w:val="20"/>
              </w:rPr>
              <w:t>2017</w:t>
            </w:r>
          </w:p>
        </w:tc>
        <w:tc>
          <w:tcPr>
            <w:tcW w:w="698" w:type="dxa"/>
            <w:shd w:val="clear" w:color="auto" w:fill="BFBFBF" w:themeFill="background1" w:themeFillShade="BF"/>
          </w:tcPr>
          <w:p w14:paraId="78477AD5" w14:textId="77777777" w:rsidR="00D031B4" w:rsidRPr="00D031B4" w:rsidRDefault="00D031B4" w:rsidP="00D031B4">
            <w:pPr>
              <w:spacing w:after="0" w:line="240" w:lineRule="auto"/>
              <w:jc w:val="center"/>
              <w:rPr>
                <w:b/>
                <w:sz w:val="20"/>
                <w:szCs w:val="20"/>
              </w:rPr>
            </w:pPr>
            <w:r w:rsidRPr="00D031B4">
              <w:rPr>
                <w:b/>
                <w:sz w:val="20"/>
                <w:szCs w:val="20"/>
              </w:rPr>
              <w:t>2018</w:t>
            </w:r>
          </w:p>
        </w:tc>
        <w:tc>
          <w:tcPr>
            <w:tcW w:w="900" w:type="dxa"/>
            <w:tcBorders>
              <w:right w:val="single" w:sz="18" w:space="0" w:color="auto"/>
            </w:tcBorders>
            <w:shd w:val="clear" w:color="auto" w:fill="BFBFBF" w:themeFill="background1" w:themeFillShade="BF"/>
          </w:tcPr>
          <w:p w14:paraId="694047FE" w14:textId="77777777" w:rsidR="00D031B4" w:rsidRPr="00D031B4" w:rsidRDefault="00D031B4" w:rsidP="00D031B4">
            <w:pPr>
              <w:spacing w:after="0" w:line="240" w:lineRule="auto"/>
              <w:jc w:val="center"/>
              <w:rPr>
                <w:b/>
                <w:sz w:val="20"/>
                <w:szCs w:val="20"/>
              </w:rPr>
            </w:pPr>
            <w:r w:rsidRPr="00D031B4">
              <w:rPr>
                <w:b/>
                <w:sz w:val="20"/>
                <w:szCs w:val="20"/>
              </w:rPr>
              <w:t>4-yr Change</w:t>
            </w:r>
          </w:p>
        </w:tc>
      </w:tr>
      <w:tr w:rsidR="00D031B4" w:rsidRPr="00D031B4" w14:paraId="7985A878" w14:textId="77777777" w:rsidTr="00F60EF2">
        <w:tc>
          <w:tcPr>
            <w:tcW w:w="2322" w:type="dxa"/>
            <w:tcBorders>
              <w:top w:val="single" w:sz="4" w:space="0" w:color="auto"/>
              <w:left w:val="single" w:sz="4" w:space="0" w:color="auto"/>
            </w:tcBorders>
            <w:shd w:val="clear" w:color="auto" w:fill="BFBFBF" w:themeFill="background1" w:themeFillShade="BF"/>
          </w:tcPr>
          <w:p w14:paraId="22282668" w14:textId="0DD04628" w:rsidR="00D031B4" w:rsidRPr="00D031B4" w:rsidRDefault="00D031B4" w:rsidP="00D031B4">
            <w:pPr>
              <w:spacing w:after="0" w:line="240" w:lineRule="auto"/>
              <w:jc w:val="center"/>
              <w:rPr>
                <w:sz w:val="20"/>
                <w:szCs w:val="20"/>
              </w:rPr>
            </w:pPr>
            <w:r w:rsidRPr="00D031B4">
              <w:rPr>
                <w:sz w:val="20"/>
                <w:szCs w:val="20"/>
              </w:rPr>
              <w:t>Northampton High</w:t>
            </w:r>
            <w:r w:rsidR="00DA79A4">
              <w:rPr>
                <w:sz w:val="20"/>
                <w:szCs w:val="20"/>
              </w:rPr>
              <w:t xml:space="preserve"> School</w:t>
            </w:r>
          </w:p>
        </w:tc>
        <w:tc>
          <w:tcPr>
            <w:tcW w:w="661" w:type="dxa"/>
            <w:shd w:val="clear" w:color="auto" w:fill="BFBFBF" w:themeFill="background1" w:themeFillShade="BF"/>
          </w:tcPr>
          <w:p w14:paraId="79563779" w14:textId="77777777" w:rsidR="00D031B4" w:rsidRPr="00D031B4" w:rsidRDefault="00D031B4" w:rsidP="00D031B4">
            <w:pPr>
              <w:spacing w:after="0" w:line="240" w:lineRule="auto"/>
              <w:jc w:val="center"/>
              <w:rPr>
                <w:sz w:val="20"/>
                <w:szCs w:val="20"/>
              </w:rPr>
            </w:pPr>
            <w:r w:rsidRPr="00D031B4">
              <w:rPr>
                <w:sz w:val="20"/>
                <w:szCs w:val="20"/>
              </w:rPr>
              <w:t>96%</w:t>
            </w:r>
          </w:p>
        </w:tc>
        <w:tc>
          <w:tcPr>
            <w:tcW w:w="662" w:type="dxa"/>
            <w:shd w:val="clear" w:color="auto" w:fill="BFBFBF" w:themeFill="background1" w:themeFillShade="BF"/>
          </w:tcPr>
          <w:p w14:paraId="7B9B1909" w14:textId="77777777" w:rsidR="00D031B4" w:rsidRPr="00D031B4" w:rsidRDefault="00D031B4" w:rsidP="00D031B4">
            <w:pPr>
              <w:spacing w:after="0" w:line="240" w:lineRule="auto"/>
              <w:jc w:val="center"/>
              <w:rPr>
                <w:sz w:val="20"/>
                <w:szCs w:val="20"/>
              </w:rPr>
            </w:pPr>
            <w:r w:rsidRPr="00D031B4">
              <w:rPr>
                <w:sz w:val="20"/>
                <w:szCs w:val="20"/>
              </w:rPr>
              <w:t>95%</w:t>
            </w:r>
          </w:p>
        </w:tc>
        <w:tc>
          <w:tcPr>
            <w:tcW w:w="661" w:type="dxa"/>
            <w:shd w:val="clear" w:color="auto" w:fill="BFBFBF" w:themeFill="background1" w:themeFillShade="BF"/>
          </w:tcPr>
          <w:p w14:paraId="081C66AF" w14:textId="77777777" w:rsidR="00D031B4" w:rsidRPr="00D031B4" w:rsidRDefault="00D031B4" w:rsidP="00D031B4">
            <w:pPr>
              <w:spacing w:after="0" w:line="240" w:lineRule="auto"/>
              <w:jc w:val="center"/>
              <w:rPr>
                <w:sz w:val="20"/>
                <w:szCs w:val="20"/>
              </w:rPr>
            </w:pPr>
            <w:r w:rsidRPr="00D031B4">
              <w:rPr>
                <w:sz w:val="20"/>
                <w:szCs w:val="20"/>
              </w:rPr>
              <w:t>97%</w:t>
            </w:r>
          </w:p>
        </w:tc>
        <w:tc>
          <w:tcPr>
            <w:tcW w:w="662" w:type="dxa"/>
            <w:shd w:val="clear" w:color="auto" w:fill="BFBFBF" w:themeFill="background1" w:themeFillShade="BF"/>
          </w:tcPr>
          <w:p w14:paraId="449BF727" w14:textId="77777777" w:rsidR="00D031B4" w:rsidRPr="00D031B4" w:rsidRDefault="00D031B4" w:rsidP="00D031B4">
            <w:pPr>
              <w:spacing w:after="0" w:line="240" w:lineRule="auto"/>
              <w:jc w:val="center"/>
              <w:rPr>
                <w:sz w:val="20"/>
                <w:szCs w:val="20"/>
              </w:rPr>
            </w:pPr>
            <w:r w:rsidRPr="00D031B4">
              <w:rPr>
                <w:sz w:val="20"/>
                <w:szCs w:val="20"/>
              </w:rPr>
              <w:t>95%</w:t>
            </w:r>
          </w:p>
        </w:tc>
        <w:tc>
          <w:tcPr>
            <w:tcW w:w="900" w:type="dxa"/>
            <w:tcBorders>
              <w:right w:val="single" w:sz="18" w:space="0" w:color="auto"/>
            </w:tcBorders>
            <w:shd w:val="clear" w:color="auto" w:fill="BFBFBF" w:themeFill="background1" w:themeFillShade="BF"/>
          </w:tcPr>
          <w:p w14:paraId="2E657A1F" w14:textId="77777777" w:rsidR="00D031B4" w:rsidRPr="00D031B4" w:rsidRDefault="00D031B4" w:rsidP="00D031B4">
            <w:pPr>
              <w:spacing w:after="0" w:line="240" w:lineRule="auto"/>
              <w:jc w:val="center"/>
              <w:rPr>
                <w:sz w:val="20"/>
                <w:szCs w:val="20"/>
              </w:rPr>
            </w:pPr>
            <w:r w:rsidRPr="00D031B4">
              <w:rPr>
                <w:sz w:val="20"/>
                <w:szCs w:val="20"/>
              </w:rPr>
              <w:t>-1%</w:t>
            </w:r>
          </w:p>
        </w:tc>
        <w:tc>
          <w:tcPr>
            <w:tcW w:w="697" w:type="dxa"/>
            <w:tcBorders>
              <w:top w:val="single" w:sz="4" w:space="0" w:color="auto"/>
              <w:left w:val="single" w:sz="18" w:space="0" w:color="auto"/>
            </w:tcBorders>
            <w:shd w:val="clear" w:color="auto" w:fill="BFBFBF" w:themeFill="background1" w:themeFillShade="BF"/>
          </w:tcPr>
          <w:p w14:paraId="060AC0C5" w14:textId="77777777" w:rsidR="00D031B4" w:rsidRPr="00D031B4" w:rsidRDefault="00D031B4" w:rsidP="00D031B4">
            <w:pPr>
              <w:spacing w:after="0" w:line="240" w:lineRule="auto"/>
              <w:jc w:val="center"/>
              <w:rPr>
                <w:sz w:val="20"/>
                <w:szCs w:val="20"/>
              </w:rPr>
            </w:pPr>
            <w:r w:rsidRPr="00D031B4">
              <w:rPr>
                <w:sz w:val="20"/>
                <w:szCs w:val="20"/>
              </w:rPr>
              <w:t>89%</w:t>
            </w:r>
          </w:p>
        </w:tc>
        <w:tc>
          <w:tcPr>
            <w:tcW w:w="698" w:type="dxa"/>
            <w:shd w:val="clear" w:color="auto" w:fill="BFBFBF" w:themeFill="background1" w:themeFillShade="BF"/>
          </w:tcPr>
          <w:p w14:paraId="6592004F" w14:textId="77777777" w:rsidR="00D031B4" w:rsidRPr="00D031B4" w:rsidRDefault="00D031B4" w:rsidP="00D031B4">
            <w:pPr>
              <w:spacing w:after="0" w:line="240" w:lineRule="auto"/>
              <w:jc w:val="center"/>
              <w:rPr>
                <w:sz w:val="20"/>
                <w:szCs w:val="20"/>
              </w:rPr>
            </w:pPr>
            <w:r w:rsidRPr="00D031B4">
              <w:rPr>
                <w:sz w:val="20"/>
                <w:szCs w:val="20"/>
              </w:rPr>
              <w:t>82%</w:t>
            </w:r>
          </w:p>
        </w:tc>
        <w:tc>
          <w:tcPr>
            <w:tcW w:w="697" w:type="dxa"/>
            <w:shd w:val="clear" w:color="auto" w:fill="BFBFBF" w:themeFill="background1" w:themeFillShade="BF"/>
          </w:tcPr>
          <w:p w14:paraId="2D22C020" w14:textId="77777777" w:rsidR="00D031B4" w:rsidRPr="00D031B4" w:rsidRDefault="00D031B4" w:rsidP="00D031B4">
            <w:pPr>
              <w:spacing w:after="0" w:line="240" w:lineRule="auto"/>
              <w:jc w:val="center"/>
              <w:rPr>
                <w:sz w:val="20"/>
                <w:szCs w:val="20"/>
              </w:rPr>
            </w:pPr>
            <w:r w:rsidRPr="00D031B4">
              <w:rPr>
                <w:sz w:val="20"/>
                <w:szCs w:val="20"/>
              </w:rPr>
              <w:t>87%</w:t>
            </w:r>
          </w:p>
        </w:tc>
        <w:tc>
          <w:tcPr>
            <w:tcW w:w="698" w:type="dxa"/>
            <w:shd w:val="clear" w:color="auto" w:fill="BFBFBF" w:themeFill="background1" w:themeFillShade="BF"/>
          </w:tcPr>
          <w:p w14:paraId="293154E8" w14:textId="77777777" w:rsidR="00D031B4" w:rsidRPr="00D031B4" w:rsidRDefault="00D031B4" w:rsidP="00D031B4">
            <w:pPr>
              <w:spacing w:after="0" w:line="240" w:lineRule="auto"/>
              <w:jc w:val="center"/>
              <w:rPr>
                <w:sz w:val="20"/>
                <w:szCs w:val="20"/>
              </w:rPr>
            </w:pPr>
            <w:r w:rsidRPr="00D031B4">
              <w:rPr>
                <w:sz w:val="20"/>
                <w:szCs w:val="20"/>
              </w:rPr>
              <w:t>80%</w:t>
            </w:r>
          </w:p>
        </w:tc>
        <w:tc>
          <w:tcPr>
            <w:tcW w:w="900" w:type="dxa"/>
            <w:tcBorders>
              <w:top w:val="single" w:sz="4" w:space="0" w:color="auto"/>
              <w:right w:val="single" w:sz="4" w:space="0" w:color="auto"/>
            </w:tcBorders>
            <w:shd w:val="clear" w:color="auto" w:fill="BFBFBF" w:themeFill="background1" w:themeFillShade="BF"/>
          </w:tcPr>
          <w:p w14:paraId="6493147B" w14:textId="77777777" w:rsidR="00D031B4" w:rsidRPr="00D031B4" w:rsidRDefault="00D031B4" w:rsidP="00D031B4">
            <w:pPr>
              <w:spacing w:after="0" w:line="240" w:lineRule="auto"/>
              <w:jc w:val="center"/>
              <w:rPr>
                <w:sz w:val="20"/>
                <w:szCs w:val="20"/>
              </w:rPr>
            </w:pPr>
            <w:r w:rsidRPr="00D031B4">
              <w:rPr>
                <w:sz w:val="20"/>
                <w:szCs w:val="20"/>
              </w:rPr>
              <w:t>-9%</w:t>
            </w:r>
          </w:p>
        </w:tc>
      </w:tr>
      <w:tr w:rsidR="00D031B4" w:rsidRPr="00D031B4" w14:paraId="7BADA862" w14:textId="77777777" w:rsidTr="00F60EF2">
        <w:tc>
          <w:tcPr>
            <w:tcW w:w="2322" w:type="dxa"/>
            <w:tcBorders>
              <w:top w:val="single" w:sz="4" w:space="0" w:color="auto"/>
              <w:left w:val="single" w:sz="4" w:space="0" w:color="auto"/>
              <w:bottom w:val="single" w:sz="4" w:space="0" w:color="auto"/>
            </w:tcBorders>
          </w:tcPr>
          <w:p w14:paraId="21B88F47" w14:textId="77777777" w:rsidR="00D031B4" w:rsidRPr="00D031B4" w:rsidRDefault="00D031B4" w:rsidP="00D031B4">
            <w:pPr>
              <w:spacing w:after="0" w:line="240" w:lineRule="auto"/>
              <w:rPr>
                <w:sz w:val="20"/>
                <w:szCs w:val="20"/>
              </w:rPr>
            </w:pPr>
            <w:r w:rsidRPr="00D031B4">
              <w:rPr>
                <w:sz w:val="20"/>
                <w:szCs w:val="20"/>
              </w:rPr>
              <w:t>African American/Black</w:t>
            </w:r>
          </w:p>
        </w:tc>
        <w:tc>
          <w:tcPr>
            <w:tcW w:w="661" w:type="dxa"/>
          </w:tcPr>
          <w:p w14:paraId="405D5895" w14:textId="77777777" w:rsidR="00D031B4" w:rsidRPr="00D031B4" w:rsidRDefault="00D031B4" w:rsidP="00D031B4">
            <w:pPr>
              <w:spacing w:after="0" w:line="240" w:lineRule="auto"/>
              <w:jc w:val="center"/>
              <w:rPr>
                <w:sz w:val="20"/>
                <w:szCs w:val="20"/>
              </w:rPr>
            </w:pPr>
            <w:r w:rsidRPr="00D031B4">
              <w:rPr>
                <w:sz w:val="20"/>
                <w:szCs w:val="20"/>
              </w:rPr>
              <w:t>--</w:t>
            </w:r>
          </w:p>
        </w:tc>
        <w:tc>
          <w:tcPr>
            <w:tcW w:w="662" w:type="dxa"/>
          </w:tcPr>
          <w:p w14:paraId="581C1209" w14:textId="77777777" w:rsidR="00D031B4" w:rsidRPr="00D031B4" w:rsidRDefault="00D031B4" w:rsidP="00D031B4">
            <w:pPr>
              <w:spacing w:after="0" w:line="240" w:lineRule="auto"/>
              <w:jc w:val="center"/>
              <w:rPr>
                <w:sz w:val="20"/>
                <w:szCs w:val="20"/>
              </w:rPr>
            </w:pPr>
            <w:r w:rsidRPr="00D031B4">
              <w:rPr>
                <w:sz w:val="20"/>
                <w:szCs w:val="20"/>
              </w:rPr>
              <w:t>--</w:t>
            </w:r>
          </w:p>
        </w:tc>
        <w:tc>
          <w:tcPr>
            <w:tcW w:w="661" w:type="dxa"/>
          </w:tcPr>
          <w:p w14:paraId="47ECCF2B" w14:textId="77777777" w:rsidR="00D031B4" w:rsidRPr="00D031B4" w:rsidRDefault="00D031B4" w:rsidP="00D031B4">
            <w:pPr>
              <w:spacing w:after="0" w:line="240" w:lineRule="auto"/>
              <w:jc w:val="center"/>
              <w:rPr>
                <w:sz w:val="20"/>
                <w:szCs w:val="20"/>
              </w:rPr>
            </w:pPr>
            <w:r w:rsidRPr="00D031B4">
              <w:rPr>
                <w:sz w:val="20"/>
                <w:szCs w:val="20"/>
              </w:rPr>
              <w:t>--</w:t>
            </w:r>
          </w:p>
        </w:tc>
        <w:tc>
          <w:tcPr>
            <w:tcW w:w="662" w:type="dxa"/>
          </w:tcPr>
          <w:p w14:paraId="62D46DAD" w14:textId="77777777" w:rsidR="00D031B4" w:rsidRPr="00D031B4" w:rsidRDefault="00D031B4" w:rsidP="00D031B4">
            <w:pPr>
              <w:spacing w:after="0" w:line="240" w:lineRule="auto"/>
              <w:jc w:val="center"/>
              <w:rPr>
                <w:sz w:val="20"/>
                <w:szCs w:val="20"/>
              </w:rPr>
            </w:pPr>
            <w:r w:rsidRPr="00D031B4">
              <w:rPr>
                <w:sz w:val="20"/>
                <w:szCs w:val="20"/>
              </w:rPr>
              <w:t>--</w:t>
            </w:r>
          </w:p>
        </w:tc>
        <w:tc>
          <w:tcPr>
            <w:tcW w:w="900" w:type="dxa"/>
            <w:tcBorders>
              <w:right w:val="single" w:sz="18" w:space="0" w:color="auto"/>
            </w:tcBorders>
          </w:tcPr>
          <w:p w14:paraId="0A806383" w14:textId="77777777" w:rsidR="00D031B4" w:rsidRPr="00D031B4" w:rsidRDefault="00D031B4" w:rsidP="00D031B4">
            <w:pPr>
              <w:spacing w:after="0" w:line="240" w:lineRule="auto"/>
              <w:jc w:val="center"/>
              <w:rPr>
                <w:sz w:val="20"/>
                <w:szCs w:val="20"/>
              </w:rPr>
            </w:pPr>
            <w:r w:rsidRPr="00D031B4">
              <w:rPr>
                <w:sz w:val="20"/>
                <w:szCs w:val="20"/>
              </w:rPr>
              <w:t>--</w:t>
            </w:r>
          </w:p>
        </w:tc>
        <w:tc>
          <w:tcPr>
            <w:tcW w:w="697" w:type="dxa"/>
            <w:tcBorders>
              <w:top w:val="single" w:sz="4" w:space="0" w:color="auto"/>
              <w:left w:val="single" w:sz="18" w:space="0" w:color="auto"/>
              <w:bottom w:val="single" w:sz="4" w:space="0" w:color="auto"/>
            </w:tcBorders>
          </w:tcPr>
          <w:p w14:paraId="7A764E03" w14:textId="77777777" w:rsidR="00D031B4" w:rsidRPr="00D031B4" w:rsidRDefault="00D031B4" w:rsidP="00D031B4">
            <w:pPr>
              <w:spacing w:after="0" w:line="240" w:lineRule="auto"/>
              <w:jc w:val="center"/>
              <w:rPr>
                <w:sz w:val="20"/>
                <w:szCs w:val="20"/>
              </w:rPr>
            </w:pPr>
            <w:r w:rsidRPr="00D031B4">
              <w:rPr>
                <w:sz w:val="20"/>
                <w:szCs w:val="20"/>
              </w:rPr>
              <w:t>--</w:t>
            </w:r>
          </w:p>
        </w:tc>
        <w:tc>
          <w:tcPr>
            <w:tcW w:w="698" w:type="dxa"/>
          </w:tcPr>
          <w:p w14:paraId="279BB67D" w14:textId="77777777" w:rsidR="00D031B4" w:rsidRPr="00D031B4" w:rsidRDefault="00D031B4" w:rsidP="00D031B4">
            <w:pPr>
              <w:spacing w:after="0" w:line="240" w:lineRule="auto"/>
              <w:jc w:val="center"/>
              <w:rPr>
                <w:sz w:val="20"/>
                <w:szCs w:val="20"/>
              </w:rPr>
            </w:pPr>
            <w:r w:rsidRPr="00D031B4">
              <w:rPr>
                <w:sz w:val="20"/>
                <w:szCs w:val="20"/>
              </w:rPr>
              <w:t>--</w:t>
            </w:r>
          </w:p>
        </w:tc>
        <w:tc>
          <w:tcPr>
            <w:tcW w:w="697" w:type="dxa"/>
          </w:tcPr>
          <w:p w14:paraId="1BB49462" w14:textId="77777777" w:rsidR="00D031B4" w:rsidRPr="00D031B4" w:rsidRDefault="00D031B4" w:rsidP="00D031B4">
            <w:pPr>
              <w:spacing w:after="0" w:line="240" w:lineRule="auto"/>
              <w:jc w:val="center"/>
              <w:rPr>
                <w:sz w:val="20"/>
                <w:szCs w:val="20"/>
              </w:rPr>
            </w:pPr>
            <w:r w:rsidRPr="00D031B4">
              <w:rPr>
                <w:sz w:val="20"/>
                <w:szCs w:val="20"/>
              </w:rPr>
              <w:t>--</w:t>
            </w:r>
          </w:p>
        </w:tc>
        <w:tc>
          <w:tcPr>
            <w:tcW w:w="698" w:type="dxa"/>
          </w:tcPr>
          <w:p w14:paraId="79AD2533" w14:textId="77777777" w:rsidR="00D031B4" w:rsidRPr="00D031B4" w:rsidRDefault="00D031B4" w:rsidP="00D031B4">
            <w:pPr>
              <w:spacing w:after="0" w:line="240" w:lineRule="auto"/>
              <w:jc w:val="center"/>
              <w:rPr>
                <w:sz w:val="20"/>
                <w:szCs w:val="20"/>
              </w:rPr>
            </w:pPr>
            <w:r w:rsidRPr="00D031B4">
              <w:rPr>
                <w:sz w:val="20"/>
                <w:szCs w:val="20"/>
              </w:rPr>
              <w:t>--</w:t>
            </w:r>
          </w:p>
        </w:tc>
        <w:tc>
          <w:tcPr>
            <w:tcW w:w="900" w:type="dxa"/>
            <w:tcBorders>
              <w:top w:val="single" w:sz="4" w:space="0" w:color="auto"/>
              <w:bottom w:val="single" w:sz="4" w:space="0" w:color="auto"/>
              <w:right w:val="single" w:sz="4" w:space="0" w:color="auto"/>
            </w:tcBorders>
          </w:tcPr>
          <w:p w14:paraId="02791F2D" w14:textId="77777777" w:rsidR="00D031B4" w:rsidRPr="00D031B4" w:rsidRDefault="00D031B4" w:rsidP="00D031B4">
            <w:pPr>
              <w:spacing w:after="0" w:line="240" w:lineRule="auto"/>
              <w:jc w:val="center"/>
              <w:rPr>
                <w:sz w:val="20"/>
                <w:szCs w:val="20"/>
              </w:rPr>
            </w:pPr>
            <w:r w:rsidRPr="00D031B4">
              <w:rPr>
                <w:sz w:val="20"/>
                <w:szCs w:val="20"/>
              </w:rPr>
              <w:t>--</w:t>
            </w:r>
          </w:p>
        </w:tc>
      </w:tr>
      <w:tr w:rsidR="00D031B4" w:rsidRPr="00D031B4" w14:paraId="65586A7B" w14:textId="77777777" w:rsidTr="00F60EF2">
        <w:tc>
          <w:tcPr>
            <w:tcW w:w="2322" w:type="dxa"/>
            <w:tcBorders>
              <w:top w:val="single" w:sz="4" w:space="0" w:color="auto"/>
              <w:left w:val="single" w:sz="4" w:space="0" w:color="auto"/>
              <w:bottom w:val="single" w:sz="4" w:space="0" w:color="auto"/>
            </w:tcBorders>
          </w:tcPr>
          <w:p w14:paraId="5021A9CB" w14:textId="77777777" w:rsidR="00D031B4" w:rsidRPr="00D031B4" w:rsidRDefault="00D031B4" w:rsidP="00D031B4">
            <w:pPr>
              <w:spacing w:after="0" w:line="240" w:lineRule="auto"/>
              <w:rPr>
                <w:sz w:val="20"/>
                <w:szCs w:val="20"/>
              </w:rPr>
            </w:pPr>
            <w:r w:rsidRPr="00D031B4">
              <w:rPr>
                <w:sz w:val="20"/>
                <w:szCs w:val="20"/>
              </w:rPr>
              <w:t>Asian</w:t>
            </w:r>
          </w:p>
        </w:tc>
        <w:tc>
          <w:tcPr>
            <w:tcW w:w="661" w:type="dxa"/>
          </w:tcPr>
          <w:p w14:paraId="367BBAC5" w14:textId="77777777" w:rsidR="00D031B4" w:rsidRPr="00D031B4" w:rsidRDefault="00D031B4" w:rsidP="00D031B4">
            <w:pPr>
              <w:spacing w:after="0" w:line="240" w:lineRule="auto"/>
              <w:jc w:val="center"/>
              <w:rPr>
                <w:sz w:val="18"/>
                <w:szCs w:val="18"/>
              </w:rPr>
            </w:pPr>
            <w:r w:rsidRPr="00D031B4">
              <w:rPr>
                <w:sz w:val="18"/>
                <w:szCs w:val="18"/>
              </w:rPr>
              <w:t>100%</w:t>
            </w:r>
          </w:p>
        </w:tc>
        <w:tc>
          <w:tcPr>
            <w:tcW w:w="662" w:type="dxa"/>
          </w:tcPr>
          <w:p w14:paraId="43B8F23B" w14:textId="77777777" w:rsidR="00D031B4" w:rsidRPr="00D031B4" w:rsidRDefault="00D031B4" w:rsidP="00D031B4">
            <w:pPr>
              <w:spacing w:after="0" w:line="240" w:lineRule="auto"/>
              <w:jc w:val="center"/>
              <w:rPr>
                <w:sz w:val="20"/>
                <w:szCs w:val="20"/>
              </w:rPr>
            </w:pPr>
            <w:r w:rsidRPr="00D031B4">
              <w:rPr>
                <w:sz w:val="20"/>
                <w:szCs w:val="20"/>
              </w:rPr>
              <w:t>92%</w:t>
            </w:r>
          </w:p>
        </w:tc>
        <w:tc>
          <w:tcPr>
            <w:tcW w:w="661" w:type="dxa"/>
          </w:tcPr>
          <w:p w14:paraId="29319308" w14:textId="77777777" w:rsidR="00D031B4" w:rsidRPr="00D031B4" w:rsidRDefault="00D031B4" w:rsidP="00D031B4">
            <w:pPr>
              <w:spacing w:after="0" w:line="240" w:lineRule="auto"/>
              <w:jc w:val="center"/>
              <w:rPr>
                <w:sz w:val="18"/>
                <w:szCs w:val="18"/>
              </w:rPr>
            </w:pPr>
            <w:r w:rsidRPr="00D031B4">
              <w:rPr>
                <w:sz w:val="18"/>
                <w:szCs w:val="18"/>
              </w:rPr>
              <w:t>100%</w:t>
            </w:r>
          </w:p>
        </w:tc>
        <w:tc>
          <w:tcPr>
            <w:tcW w:w="662" w:type="dxa"/>
          </w:tcPr>
          <w:p w14:paraId="6DE26C53" w14:textId="77777777" w:rsidR="00D031B4" w:rsidRPr="00D031B4" w:rsidRDefault="00D031B4" w:rsidP="00D031B4">
            <w:pPr>
              <w:spacing w:after="0" w:line="240" w:lineRule="auto"/>
              <w:jc w:val="center"/>
              <w:rPr>
                <w:sz w:val="20"/>
                <w:szCs w:val="20"/>
              </w:rPr>
            </w:pPr>
            <w:r w:rsidRPr="00D031B4">
              <w:rPr>
                <w:sz w:val="20"/>
                <w:szCs w:val="20"/>
              </w:rPr>
              <w:t>--</w:t>
            </w:r>
          </w:p>
        </w:tc>
        <w:tc>
          <w:tcPr>
            <w:tcW w:w="900" w:type="dxa"/>
            <w:tcBorders>
              <w:right w:val="single" w:sz="18" w:space="0" w:color="auto"/>
            </w:tcBorders>
          </w:tcPr>
          <w:p w14:paraId="2262A4DD" w14:textId="77777777" w:rsidR="00D031B4" w:rsidRPr="00D031B4" w:rsidRDefault="00D031B4" w:rsidP="00D031B4">
            <w:pPr>
              <w:spacing w:after="0" w:line="240" w:lineRule="auto"/>
              <w:jc w:val="center"/>
              <w:rPr>
                <w:sz w:val="20"/>
                <w:szCs w:val="20"/>
              </w:rPr>
            </w:pPr>
            <w:r w:rsidRPr="00D031B4">
              <w:rPr>
                <w:sz w:val="20"/>
                <w:szCs w:val="20"/>
              </w:rPr>
              <w:t>--</w:t>
            </w:r>
          </w:p>
        </w:tc>
        <w:tc>
          <w:tcPr>
            <w:tcW w:w="697" w:type="dxa"/>
            <w:tcBorders>
              <w:top w:val="single" w:sz="4" w:space="0" w:color="auto"/>
              <w:left w:val="single" w:sz="18" w:space="0" w:color="auto"/>
              <w:bottom w:val="single" w:sz="4" w:space="0" w:color="auto"/>
            </w:tcBorders>
          </w:tcPr>
          <w:p w14:paraId="3D5B7DBD" w14:textId="77777777" w:rsidR="00D031B4" w:rsidRPr="00D031B4" w:rsidRDefault="00D031B4" w:rsidP="00D031B4">
            <w:pPr>
              <w:spacing w:after="0" w:line="240" w:lineRule="auto"/>
              <w:jc w:val="center"/>
              <w:rPr>
                <w:sz w:val="20"/>
                <w:szCs w:val="20"/>
              </w:rPr>
            </w:pPr>
            <w:r w:rsidRPr="00D031B4">
              <w:rPr>
                <w:sz w:val="20"/>
                <w:szCs w:val="20"/>
              </w:rPr>
              <w:t>90%</w:t>
            </w:r>
          </w:p>
        </w:tc>
        <w:tc>
          <w:tcPr>
            <w:tcW w:w="698" w:type="dxa"/>
          </w:tcPr>
          <w:p w14:paraId="79F39220" w14:textId="77777777" w:rsidR="00D031B4" w:rsidRPr="00D031B4" w:rsidRDefault="00D031B4" w:rsidP="00D031B4">
            <w:pPr>
              <w:spacing w:after="0" w:line="240" w:lineRule="auto"/>
              <w:jc w:val="center"/>
              <w:rPr>
                <w:sz w:val="20"/>
                <w:szCs w:val="20"/>
              </w:rPr>
            </w:pPr>
            <w:r w:rsidRPr="00D031B4">
              <w:rPr>
                <w:sz w:val="20"/>
                <w:szCs w:val="20"/>
              </w:rPr>
              <w:t>62%</w:t>
            </w:r>
          </w:p>
        </w:tc>
        <w:tc>
          <w:tcPr>
            <w:tcW w:w="697" w:type="dxa"/>
          </w:tcPr>
          <w:p w14:paraId="1039C6FF" w14:textId="77777777" w:rsidR="00D031B4" w:rsidRPr="00D031B4" w:rsidRDefault="00D031B4" w:rsidP="00D031B4">
            <w:pPr>
              <w:spacing w:after="0" w:line="240" w:lineRule="auto"/>
              <w:jc w:val="center"/>
              <w:rPr>
                <w:sz w:val="20"/>
                <w:szCs w:val="20"/>
              </w:rPr>
            </w:pPr>
            <w:r w:rsidRPr="00D031B4">
              <w:rPr>
                <w:sz w:val="20"/>
                <w:szCs w:val="20"/>
              </w:rPr>
              <w:t>100%</w:t>
            </w:r>
          </w:p>
        </w:tc>
        <w:tc>
          <w:tcPr>
            <w:tcW w:w="698" w:type="dxa"/>
          </w:tcPr>
          <w:p w14:paraId="1393D15F" w14:textId="77777777" w:rsidR="00D031B4" w:rsidRPr="00D031B4" w:rsidRDefault="00D031B4" w:rsidP="00D031B4">
            <w:pPr>
              <w:spacing w:after="0" w:line="240" w:lineRule="auto"/>
              <w:jc w:val="center"/>
              <w:rPr>
                <w:sz w:val="20"/>
                <w:szCs w:val="20"/>
              </w:rPr>
            </w:pPr>
            <w:r w:rsidRPr="00D031B4">
              <w:rPr>
                <w:sz w:val="20"/>
                <w:szCs w:val="20"/>
              </w:rPr>
              <w:t>--</w:t>
            </w:r>
          </w:p>
        </w:tc>
        <w:tc>
          <w:tcPr>
            <w:tcW w:w="900" w:type="dxa"/>
            <w:tcBorders>
              <w:top w:val="single" w:sz="4" w:space="0" w:color="auto"/>
              <w:bottom w:val="single" w:sz="4" w:space="0" w:color="auto"/>
              <w:right w:val="single" w:sz="4" w:space="0" w:color="auto"/>
            </w:tcBorders>
          </w:tcPr>
          <w:p w14:paraId="28D3EDD9" w14:textId="77777777" w:rsidR="00D031B4" w:rsidRPr="00D031B4" w:rsidRDefault="00D031B4" w:rsidP="00D031B4">
            <w:pPr>
              <w:spacing w:after="0" w:line="240" w:lineRule="auto"/>
              <w:jc w:val="center"/>
              <w:rPr>
                <w:sz w:val="20"/>
                <w:szCs w:val="20"/>
              </w:rPr>
            </w:pPr>
            <w:r w:rsidRPr="00D031B4">
              <w:rPr>
                <w:sz w:val="20"/>
                <w:szCs w:val="20"/>
              </w:rPr>
              <w:t>--</w:t>
            </w:r>
          </w:p>
        </w:tc>
      </w:tr>
      <w:tr w:rsidR="00D031B4" w:rsidRPr="00D031B4" w14:paraId="38525696" w14:textId="77777777" w:rsidTr="00F60EF2">
        <w:tc>
          <w:tcPr>
            <w:tcW w:w="2322" w:type="dxa"/>
            <w:tcBorders>
              <w:top w:val="single" w:sz="4" w:space="0" w:color="auto"/>
              <w:left w:val="single" w:sz="4" w:space="0" w:color="auto"/>
              <w:bottom w:val="single" w:sz="4" w:space="0" w:color="auto"/>
            </w:tcBorders>
          </w:tcPr>
          <w:p w14:paraId="0BF9E9EC" w14:textId="77777777" w:rsidR="00D031B4" w:rsidRPr="00D031B4" w:rsidRDefault="00D031B4" w:rsidP="00D031B4">
            <w:pPr>
              <w:spacing w:after="0" w:line="240" w:lineRule="auto"/>
              <w:rPr>
                <w:sz w:val="20"/>
                <w:szCs w:val="20"/>
              </w:rPr>
            </w:pPr>
            <w:r w:rsidRPr="00D031B4">
              <w:rPr>
                <w:sz w:val="20"/>
                <w:szCs w:val="20"/>
              </w:rPr>
              <w:t>Hispanic</w:t>
            </w:r>
          </w:p>
        </w:tc>
        <w:tc>
          <w:tcPr>
            <w:tcW w:w="661" w:type="dxa"/>
          </w:tcPr>
          <w:p w14:paraId="0D8FB22B" w14:textId="77777777" w:rsidR="00D031B4" w:rsidRPr="00D031B4" w:rsidRDefault="00D031B4" w:rsidP="00D031B4">
            <w:pPr>
              <w:spacing w:after="0" w:line="240" w:lineRule="auto"/>
              <w:jc w:val="center"/>
              <w:rPr>
                <w:sz w:val="20"/>
                <w:szCs w:val="20"/>
              </w:rPr>
            </w:pPr>
            <w:r w:rsidRPr="00D031B4">
              <w:rPr>
                <w:sz w:val="20"/>
                <w:szCs w:val="20"/>
              </w:rPr>
              <w:t>83%</w:t>
            </w:r>
          </w:p>
        </w:tc>
        <w:tc>
          <w:tcPr>
            <w:tcW w:w="662" w:type="dxa"/>
          </w:tcPr>
          <w:p w14:paraId="5CB2CE45" w14:textId="77777777" w:rsidR="00D031B4" w:rsidRPr="00D031B4" w:rsidRDefault="00D031B4" w:rsidP="00D031B4">
            <w:pPr>
              <w:spacing w:after="0" w:line="240" w:lineRule="auto"/>
              <w:jc w:val="center"/>
              <w:rPr>
                <w:sz w:val="20"/>
                <w:szCs w:val="20"/>
              </w:rPr>
            </w:pPr>
            <w:r w:rsidRPr="00D031B4">
              <w:rPr>
                <w:sz w:val="20"/>
                <w:szCs w:val="20"/>
              </w:rPr>
              <w:t>86%</w:t>
            </w:r>
          </w:p>
        </w:tc>
        <w:tc>
          <w:tcPr>
            <w:tcW w:w="661" w:type="dxa"/>
          </w:tcPr>
          <w:p w14:paraId="52A0252D" w14:textId="77777777" w:rsidR="00D031B4" w:rsidRPr="00D031B4" w:rsidRDefault="00D031B4" w:rsidP="00D031B4">
            <w:pPr>
              <w:spacing w:after="0" w:line="240" w:lineRule="auto"/>
              <w:jc w:val="center"/>
              <w:rPr>
                <w:sz w:val="20"/>
                <w:szCs w:val="20"/>
              </w:rPr>
            </w:pPr>
            <w:r w:rsidRPr="00D031B4">
              <w:rPr>
                <w:sz w:val="20"/>
                <w:szCs w:val="20"/>
              </w:rPr>
              <w:t>85%</w:t>
            </w:r>
          </w:p>
        </w:tc>
        <w:tc>
          <w:tcPr>
            <w:tcW w:w="662" w:type="dxa"/>
          </w:tcPr>
          <w:p w14:paraId="64BF0FB4" w14:textId="77777777" w:rsidR="00D031B4" w:rsidRPr="00D031B4" w:rsidRDefault="00D031B4" w:rsidP="00D031B4">
            <w:pPr>
              <w:spacing w:after="0" w:line="240" w:lineRule="auto"/>
              <w:jc w:val="center"/>
              <w:rPr>
                <w:sz w:val="20"/>
                <w:szCs w:val="20"/>
              </w:rPr>
            </w:pPr>
            <w:r w:rsidRPr="00D031B4">
              <w:rPr>
                <w:sz w:val="20"/>
                <w:szCs w:val="20"/>
              </w:rPr>
              <w:t>94%</w:t>
            </w:r>
          </w:p>
        </w:tc>
        <w:tc>
          <w:tcPr>
            <w:tcW w:w="900" w:type="dxa"/>
            <w:tcBorders>
              <w:right w:val="single" w:sz="18" w:space="0" w:color="auto"/>
            </w:tcBorders>
          </w:tcPr>
          <w:p w14:paraId="10CA5CDC" w14:textId="77777777" w:rsidR="00D031B4" w:rsidRPr="00D031B4" w:rsidRDefault="00D031B4" w:rsidP="00D031B4">
            <w:pPr>
              <w:spacing w:after="0" w:line="240" w:lineRule="auto"/>
              <w:jc w:val="center"/>
              <w:rPr>
                <w:sz w:val="20"/>
                <w:szCs w:val="20"/>
              </w:rPr>
            </w:pPr>
            <w:r w:rsidRPr="00D031B4">
              <w:rPr>
                <w:sz w:val="20"/>
                <w:szCs w:val="20"/>
              </w:rPr>
              <w:t>11%</w:t>
            </w:r>
          </w:p>
        </w:tc>
        <w:tc>
          <w:tcPr>
            <w:tcW w:w="697" w:type="dxa"/>
            <w:tcBorders>
              <w:top w:val="single" w:sz="4" w:space="0" w:color="auto"/>
              <w:left w:val="single" w:sz="18" w:space="0" w:color="auto"/>
              <w:bottom w:val="single" w:sz="4" w:space="0" w:color="auto"/>
            </w:tcBorders>
          </w:tcPr>
          <w:p w14:paraId="3E59300D" w14:textId="77777777" w:rsidR="00D031B4" w:rsidRPr="00D031B4" w:rsidRDefault="00D031B4" w:rsidP="00D031B4">
            <w:pPr>
              <w:spacing w:after="0" w:line="240" w:lineRule="auto"/>
              <w:jc w:val="center"/>
              <w:rPr>
                <w:sz w:val="20"/>
                <w:szCs w:val="20"/>
              </w:rPr>
            </w:pPr>
            <w:r w:rsidRPr="00D031B4">
              <w:rPr>
                <w:sz w:val="20"/>
                <w:szCs w:val="20"/>
              </w:rPr>
              <w:t>67%</w:t>
            </w:r>
          </w:p>
        </w:tc>
        <w:tc>
          <w:tcPr>
            <w:tcW w:w="698" w:type="dxa"/>
          </w:tcPr>
          <w:p w14:paraId="7E952B2D" w14:textId="77777777" w:rsidR="00D031B4" w:rsidRPr="00D031B4" w:rsidRDefault="00D031B4" w:rsidP="00D031B4">
            <w:pPr>
              <w:spacing w:after="0" w:line="240" w:lineRule="auto"/>
              <w:jc w:val="center"/>
              <w:rPr>
                <w:sz w:val="20"/>
                <w:szCs w:val="20"/>
              </w:rPr>
            </w:pPr>
            <w:r w:rsidRPr="00D031B4">
              <w:rPr>
                <w:sz w:val="20"/>
                <w:szCs w:val="20"/>
              </w:rPr>
              <w:t>36%</w:t>
            </w:r>
          </w:p>
        </w:tc>
        <w:tc>
          <w:tcPr>
            <w:tcW w:w="697" w:type="dxa"/>
          </w:tcPr>
          <w:p w14:paraId="3BA64FFD" w14:textId="77777777" w:rsidR="00D031B4" w:rsidRPr="00D031B4" w:rsidRDefault="00D031B4" w:rsidP="00D031B4">
            <w:pPr>
              <w:spacing w:after="0" w:line="240" w:lineRule="auto"/>
              <w:jc w:val="center"/>
              <w:rPr>
                <w:sz w:val="20"/>
                <w:szCs w:val="20"/>
              </w:rPr>
            </w:pPr>
            <w:r w:rsidRPr="00D031B4">
              <w:rPr>
                <w:sz w:val="20"/>
                <w:szCs w:val="20"/>
              </w:rPr>
              <w:t>50%</w:t>
            </w:r>
          </w:p>
        </w:tc>
        <w:tc>
          <w:tcPr>
            <w:tcW w:w="698" w:type="dxa"/>
          </w:tcPr>
          <w:p w14:paraId="76577373" w14:textId="77777777" w:rsidR="00D031B4" w:rsidRPr="00D031B4" w:rsidRDefault="00D031B4" w:rsidP="00D031B4">
            <w:pPr>
              <w:spacing w:after="0" w:line="240" w:lineRule="auto"/>
              <w:jc w:val="center"/>
              <w:rPr>
                <w:sz w:val="20"/>
                <w:szCs w:val="20"/>
              </w:rPr>
            </w:pPr>
            <w:r w:rsidRPr="00D031B4">
              <w:rPr>
                <w:sz w:val="20"/>
                <w:szCs w:val="20"/>
              </w:rPr>
              <w:t>59%</w:t>
            </w:r>
          </w:p>
        </w:tc>
        <w:tc>
          <w:tcPr>
            <w:tcW w:w="900" w:type="dxa"/>
            <w:tcBorders>
              <w:top w:val="single" w:sz="4" w:space="0" w:color="auto"/>
              <w:bottom w:val="single" w:sz="4" w:space="0" w:color="auto"/>
              <w:right w:val="single" w:sz="4" w:space="0" w:color="auto"/>
            </w:tcBorders>
          </w:tcPr>
          <w:p w14:paraId="13F4FB1D" w14:textId="77777777" w:rsidR="00D031B4" w:rsidRPr="00D031B4" w:rsidRDefault="00D031B4" w:rsidP="00D031B4">
            <w:pPr>
              <w:spacing w:after="0" w:line="240" w:lineRule="auto"/>
              <w:jc w:val="center"/>
              <w:rPr>
                <w:sz w:val="20"/>
                <w:szCs w:val="20"/>
              </w:rPr>
            </w:pPr>
            <w:r w:rsidRPr="00D031B4">
              <w:rPr>
                <w:sz w:val="20"/>
                <w:szCs w:val="20"/>
              </w:rPr>
              <w:t>-8%</w:t>
            </w:r>
          </w:p>
        </w:tc>
      </w:tr>
      <w:tr w:rsidR="00D031B4" w:rsidRPr="00D031B4" w14:paraId="29DCAFAC" w14:textId="77777777" w:rsidTr="00F60EF2">
        <w:tc>
          <w:tcPr>
            <w:tcW w:w="2322" w:type="dxa"/>
            <w:tcBorders>
              <w:top w:val="single" w:sz="4" w:space="0" w:color="auto"/>
              <w:left w:val="single" w:sz="4" w:space="0" w:color="auto"/>
              <w:bottom w:val="single" w:sz="4" w:space="0" w:color="auto"/>
            </w:tcBorders>
          </w:tcPr>
          <w:p w14:paraId="49D0842B" w14:textId="0ED9A2F3" w:rsidR="00D031B4" w:rsidRPr="00D031B4" w:rsidRDefault="00D031B4" w:rsidP="00D031B4">
            <w:pPr>
              <w:spacing w:after="0" w:line="240" w:lineRule="auto"/>
              <w:rPr>
                <w:sz w:val="20"/>
                <w:szCs w:val="20"/>
              </w:rPr>
            </w:pPr>
            <w:r w:rsidRPr="00D031B4">
              <w:rPr>
                <w:sz w:val="20"/>
                <w:szCs w:val="20"/>
              </w:rPr>
              <w:t>Multi-race</w:t>
            </w:r>
            <w:r w:rsidR="009F65FC" w:rsidRPr="00E26882">
              <w:rPr>
                <w:rFonts w:ascii="Calibri" w:eastAsia="Times New Roman" w:hAnsi="Calibri" w:cs="Times New Roman"/>
                <w:sz w:val="20"/>
                <w:szCs w:val="20"/>
              </w:rPr>
              <w:t>, Non-Hisp</w:t>
            </w:r>
            <w:r w:rsidR="009F65FC">
              <w:rPr>
                <w:rFonts w:ascii="Calibri" w:eastAsia="Times New Roman" w:hAnsi="Calibri" w:cs="Times New Roman"/>
                <w:sz w:val="20"/>
                <w:szCs w:val="20"/>
              </w:rPr>
              <w:t>./Lat.</w:t>
            </w:r>
          </w:p>
        </w:tc>
        <w:tc>
          <w:tcPr>
            <w:tcW w:w="661" w:type="dxa"/>
          </w:tcPr>
          <w:p w14:paraId="5F6B50FE" w14:textId="77777777" w:rsidR="00D031B4" w:rsidRPr="00D031B4" w:rsidRDefault="00D031B4" w:rsidP="00D031B4">
            <w:pPr>
              <w:spacing w:after="0" w:line="240" w:lineRule="auto"/>
              <w:jc w:val="center"/>
              <w:rPr>
                <w:sz w:val="20"/>
                <w:szCs w:val="20"/>
              </w:rPr>
            </w:pPr>
            <w:r w:rsidRPr="00D031B4">
              <w:rPr>
                <w:sz w:val="20"/>
                <w:szCs w:val="20"/>
              </w:rPr>
              <w:t>--</w:t>
            </w:r>
          </w:p>
        </w:tc>
        <w:tc>
          <w:tcPr>
            <w:tcW w:w="662" w:type="dxa"/>
          </w:tcPr>
          <w:p w14:paraId="330F0547" w14:textId="77777777" w:rsidR="00D031B4" w:rsidRPr="00D031B4" w:rsidRDefault="00D031B4" w:rsidP="00D031B4">
            <w:pPr>
              <w:spacing w:after="0" w:line="240" w:lineRule="auto"/>
              <w:jc w:val="center"/>
              <w:rPr>
                <w:sz w:val="20"/>
                <w:szCs w:val="20"/>
              </w:rPr>
            </w:pPr>
            <w:r w:rsidRPr="00D031B4">
              <w:rPr>
                <w:sz w:val="20"/>
                <w:szCs w:val="20"/>
              </w:rPr>
              <w:t>--</w:t>
            </w:r>
          </w:p>
        </w:tc>
        <w:tc>
          <w:tcPr>
            <w:tcW w:w="661" w:type="dxa"/>
          </w:tcPr>
          <w:p w14:paraId="624A48F0" w14:textId="77777777" w:rsidR="00D031B4" w:rsidRPr="00D031B4" w:rsidRDefault="00D031B4" w:rsidP="00D031B4">
            <w:pPr>
              <w:spacing w:after="0" w:line="240" w:lineRule="auto"/>
              <w:jc w:val="center"/>
              <w:rPr>
                <w:sz w:val="20"/>
                <w:szCs w:val="20"/>
              </w:rPr>
            </w:pPr>
            <w:r w:rsidRPr="00D031B4">
              <w:rPr>
                <w:sz w:val="20"/>
                <w:szCs w:val="20"/>
              </w:rPr>
              <w:t>--</w:t>
            </w:r>
          </w:p>
        </w:tc>
        <w:tc>
          <w:tcPr>
            <w:tcW w:w="662" w:type="dxa"/>
          </w:tcPr>
          <w:p w14:paraId="56DCF85A" w14:textId="77777777" w:rsidR="00D031B4" w:rsidRPr="00D031B4" w:rsidRDefault="00D031B4" w:rsidP="00D031B4">
            <w:pPr>
              <w:spacing w:after="0" w:line="240" w:lineRule="auto"/>
              <w:jc w:val="center"/>
              <w:rPr>
                <w:sz w:val="20"/>
                <w:szCs w:val="20"/>
              </w:rPr>
            </w:pPr>
            <w:r w:rsidRPr="00D031B4">
              <w:rPr>
                <w:sz w:val="20"/>
                <w:szCs w:val="20"/>
              </w:rPr>
              <w:t>82%</w:t>
            </w:r>
          </w:p>
        </w:tc>
        <w:tc>
          <w:tcPr>
            <w:tcW w:w="900" w:type="dxa"/>
            <w:tcBorders>
              <w:right w:val="single" w:sz="18" w:space="0" w:color="auto"/>
            </w:tcBorders>
          </w:tcPr>
          <w:p w14:paraId="76307460" w14:textId="77777777" w:rsidR="00D031B4" w:rsidRPr="00D031B4" w:rsidRDefault="00D031B4" w:rsidP="00D031B4">
            <w:pPr>
              <w:spacing w:after="0" w:line="240" w:lineRule="auto"/>
              <w:jc w:val="center"/>
              <w:rPr>
                <w:sz w:val="20"/>
                <w:szCs w:val="20"/>
              </w:rPr>
            </w:pPr>
            <w:r w:rsidRPr="00D031B4">
              <w:rPr>
                <w:sz w:val="20"/>
                <w:szCs w:val="20"/>
              </w:rPr>
              <w:t>--</w:t>
            </w:r>
          </w:p>
        </w:tc>
        <w:tc>
          <w:tcPr>
            <w:tcW w:w="697" w:type="dxa"/>
            <w:tcBorders>
              <w:top w:val="single" w:sz="4" w:space="0" w:color="auto"/>
              <w:left w:val="single" w:sz="18" w:space="0" w:color="auto"/>
              <w:bottom w:val="single" w:sz="4" w:space="0" w:color="auto"/>
            </w:tcBorders>
          </w:tcPr>
          <w:p w14:paraId="3BED855B" w14:textId="77777777" w:rsidR="00D031B4" w:rsidRPr="00D031B4" w:rsidRDefault="00D031B4" w:rsidP="00D031B4">
            <w:pPr>
              <w:spacing w:after="0" w:line="240" w:lineRule="auto"/>
              <w:jc w:val="center"/>
              <w:rPr>
                <w:sz w:val="20"/>
                <w:szCs w:val="20"/>
              </w:rPr>
            </w:pPr>
            <w:r w:rsidRPr="00D031B4">
              <w:rPr>
                <w:sz w:val="20"/>
                <w:szCs w:val="20"/>
              </w:rPr>
              <w:t>--</w:t>
            </w:r>
          </w:p>
        </w:tc>
        <w:tc>
          <w:tcPr>
            <w:tcW w:w="698" w:type="dxa"/>
          </w:tcPr>
          <w:p w14:paraId="2221BEEA" w14:textId="77777777" w:rsidR="00D031B4" w:rsidRPr="00D031B4" w:rsidRDefault="00D031B4" w:rsidP="00D031B4">
            <w:pPr>
              <w:spacing w:after="0" w:line="240" w:lineRule="auto"/>
              <w:jc w:val="center"/>
              <w:rPr>
                <w:sz w:val="20"/>
                <w:szCs w:val="20"/>
              </w:rPr>
            </w:pPr>
            <w:r w:rsidRPr="00D031B4">
              <w:rPr>
                <w:sz w:val="20"/>
                <w:szCs w:val="20"/>
              </w:rPr>
              <w:t>--</w:t>
            </w:r>
          </w:p>
        </w:tc>
        <w:tc>
          <w:tcPr>
            <w:tcW w:w="697" w:type="dxa"/>
          </w:tcPr>
          <w:p w14:paraId="03A5DC19" w14:textId="77777777" w:rsidR="00D031B4" w:rsidRPr="00D031B4" w:rsidRDefault="00D031B4" w:rsidP="00D031B4">
            <w:pPr>
              <w:spacing w:after="0" w:line="240" w:lineRule="auto"/>
              <w:jc w:val="center"/>
              <w:rPr>
                <w:sz w:val="20"/>
                <w:szCs w:val="20"/>
              </w:rPr>
            </w:pPr>
            <w:r w:rsidRPr="00D031B4">
              <w:rPr>
                <w:sz w:val="20"/>
                <w:szCs w:val="20"/>
              </w:rPr>
              <w:t>--</w:t>
            </w:r>
          </w:p>
        </w:tc>
        <w:tc>
          <w:tcPr>
            <w:tcW w:w="698" w:type="dxa"/>
          </w:tcPr>
          <w:p w14:paraId="0CF94A55" w14:textId="77777777" w:rsidR="00D031B4" w:rsidRPr="00D031B4" w:rsidRDefault="00D031B4" w:rsidP="00D031B4">
            <w:pPr>
              <w:spacing w:after="0" w:line="240" w:lineRule="auto"/>
              <w:jc w:val="center"/>
              <w:rPr>
                <w:sz w:val="20"/>
                <w:szCs w:val="20"/>
              </w:rPr>
            </w:pPr>
            <w:r w:rsidRPr="00D031B4">
              <w:rPr>
                <w:sz w:val="20"/>
                <w:szCs w:val="20"/>
              </w:rPr>
              <w:t>82%</w:t>
            </w:r>
          </w:p>
        </w:tc>
        <w:tc>
          <w:tcPr>
            <w:tcW w:w="900" w:type="dxa"/>
            <w:tcBorders>
              <w:top w:val="single" w:sz="4" w:space="0" w:color="auto"/>
              <w:bottom w:val="single" w:sz="4" w:space="0" w:color="auto"/>
              <w:right w:val="single" w:sz="4" w:space="0" w:color="auto"/>
            </w:tcBorders>
          </w:tcPr>
          <w:p w14:paraId="52A5488A" w14:textId="77777777" w:rsidR="00D031B4" w:rsidRPr="00D031B4" w:rsidRDefault="00D031B4" w:rsidP="00D031B4">
            <w:pPr>
              <w:spacing w:after="0" w:line="240" w:lineRule="auto"/>
              <w:jc w:val="center"/>
              <w:rPr>
                <w:sz w:val="20"/>
                <w:szCs w:val="20"/>
              </w:rPr>
            </w:pPr>
            <w:r w:rsidRPr="00D031B4">
              <w:rPr>
                <w:sz w:val="20"/>
                <w:szCs w:val="20"/>
              </w:rPr>
              <w:t>--</w:t>
            </w:r>
          </w:p>
        </w:tc>
      </w:tr>
      <w:tr w:rsidR="00D031B4" w:rsidRPr="00D031B4" w14:paraId="09A2D030" w14:textId="77777777" w:rsidTr="00F60EF2">
        <w:tc>
          <w:tcPr>
            <w:tcW w:w="2322" w:type="dxa"/>
            <w:tcBorders>
              <w:top w:val="single" w:sz="4" w:space="0" w:color="auto"/>
              <w:left w:val="single" w:sz="4" w:space="0" w:color="auto"/>
              <w:bottom w:val="single" w:sz="4" w:space="0" w:color="auto"/>
            </w:tcBorders>
          </w:tcPr>
          <w:p w14:paraId="124C35A6" w14:textId="77777777" w:rsidR="00D031B4" w:rsidRPr="00D031B4" w:rsidRDefault="00D031B4" w:rsidP="00D031B4">
            <w:pPr>
              <w:spacing w:after="0" w:line="240" w:lineRule="auto"/>
              <w:rPr>
                <w:sz w:val="20"/>
                <w:szCs w:val="20"/>
              </w:rPr>
            </w:pPr>
            <w:r w:rsidRPr="00D031B4">
              <w:rPr>
                <w:sz w:val="20"/>
                <w:szCs w:val="20"/>
              </w:rPr>
              <w:t>White</w:t>
            </w:r>
          </w:p>
        </w:tc>
        <w:tc>
          <w:tcPr>
            <w:tcW w:w="661" w:type="dxa"/>
          </w:tcPr>
          <w:p w14:paraId="10B2E4D1" w14:textId="77777777" w:rsidR="00D031B4" w:rsidRPr="00D031B4" w:rsidRDefault="00D031B4" w:rsidP="00D031B4">
            <w:pPr>
              <w:spacing w:after="0" w:line="240" w:lineRule="auto"/>
              <w:jc w:val="center"/>
              <w:rPr>
                <w:sz w:val="20"/>
                <w:szCs w:val="20"/>
              </w:rPr>
            </w:pPr>
            <w:r w:rsidRPr="00D031B4">
              <w:rPr>
                <w:sz w:val="20"/>
                <w:szCs w:val="20"/>
              </w:rPr>
              <w:t>97%</w:t>
            </w:r>
          </w:p>
        </w:tc>
        <w:tc>
          <w:tcPr>
            <w:tcW w:w="662" w:type="dxa"/>
          </w:tcPr>
          <w:p w14:paraId="3A00F2A7" w14:textId="77777777" w:rsidR="00D031B4" w:rsidRPr="00D031B4" w:rsidRDefault="00D031B4" w:rsidP="00D031B4">
            <w:pPr>
              <w:spacing w:after="0" w:line="240" w:lineRule="auto"/>
              <w:jc w:val="center"/>
              <w:rPr>
                <w:sz w:val="20"/>
                <w:szCs w:val="20"/>
              </w:rPr>
            </w:pPr>
            <w:r w:rsidRPr="00D031B4">
              <w:rPr>
                <w:sz w:val="20"/>
                <w:szCs w:val="20"/>
              </w:rPr>
              <w:t>96%</w:t>
            </w:r>
          </w:p>
        </w:tc>
        <w:tc>
          <w:tcPr>
            <w:tcW w:w="661" w:type="dxa"/>
          </w:tcPr>
          <w:p w14:paraId="5169CA82" w14:textId="77777777" w:rsidR="00D031B4" w:rsidRPr="00D031B4" w:rsidRDefault="00D031B4" w:rsidP="00D031B4">
            <w:pPr>
              <w:spacing w:after="0" w:line="240" w:lineRule="auto"/>
              <w:jc w:val="center"/>
              <w:rPr>
                <w:sz w:val="20"/>
                <w:szCs w:val="20"/>
              </w:rPr>
            </w:pPr>
            <w:r w:rsidRPr="00D031B4">
              <w:rPr>
                <w:sz w:val="20"/>
                <w:szCs w:val="20"/>
              </w:rPr>
              <w:t>99%</w:t>
            </w:r>
          </w:p>
        </w:tc>
        <w:tc>
          <w:tcPr>
            <w:tcW w:w="662" w:type="dxa"/>
          </w:tcPr>
          <w:p w14:paraId="628AAEE6" w14:textId="77777777" w:rsidR="00D031B4" w:rsidRPr="00D031B4" w:rsidRDefault="00D031B4" w:rsidP="00D031B4">
            <w:pPr>
              <w:spacing w:after="0" w:line="240" w:lineRule="auto"/>
              <w:jc w:val="center"/>
              <w:rPr>
                <w:sz w:val="20"/>
                <w:szCs w:val="20"/>
              </w:rPr>
            </w:pPr>
            <w:r w:rsidRPr="00D031B4">
              <w:rPr>
                <w:sz w:val="20"/>
                <w:szCs w:val="20"/>
              </w:rPr>
              <w:t>98%</w:t>
            </w:r>
          </w:p>
        </w:tc>
        <w:tc>
          <w:tcPr>
            <w:tcW w:w="900" w:type="dxa"/>
            <w:tcBorders>
              <w:right w:val="single" w:sz="18" w:space="0" w:color="auto"/>
            </w:tcBorders>
          </w:tcPr>
          <w:p w14:paraId="7D6486F1" w14:textId="77777777" w:rsidR="00D031B4" w:rsidRPr="00D031B4" w:rsidRDefault="00D031B4" w:rsidP="00D031B4">
            <w:pPr>
              <w:spacing w:after="0" w:line="240" w:lineRule="auto"/>
              <w:jc w:val="center"/>
              <w:rPr>
                <w:sz w:val="20"/>
                <w:szCs w:val="20"/>
              </w:rPr>
            </w:pPr>
            <w:r w:rsidRPr="00D031B4">
              <w:rPr>
                <w:sz w:val="20"/>
                <w:szCs w:val="20"/>
              </w:rPr>
              <w:t>1%</w:t>
            </w:r>
          </w:p>
        </w:tc>
        <w:tc>
          <w:tcPr>
            <w:tcW w:w="697" w:type="dxa"/>
            <w:tcBorders>
              <w:top w:val="single" w:sz="4" w:space="0" w:color="auto"/>
              <w:left w:val="single" w:sz="18" w:space="0" w:color="auto"/>
              <w:bottom w:val="single" w:sz="4" w:space="0" w:color="auto"/>
            </w:tcBorders>
          </w:tcPr>
          <w:p w14:paraId="1499C024" w14:textId="77777777" w:rsidR="00D031B4" w:rsidRPr="00D031B4" w:rsidRDefault="00D031B4" w:rsidP="00D031B4">
            <w:pPr>
              <w:spacing w:after="0" w:line="240" w:lineRule="auto"/>
              <w:jc w:val="center"/>
              <w:rPr>
                <w:sz w:val="20"/>
                <w:szCs w:val="20"/>
              </w:rPr>
            </w:pPr>
            <w:r w:rsidRPr="00D031B4">
              <w:rPr>
                <w:sz w:val="20"/>
                <w:szCs w:val="20"/>
              </w:rPr>
              <w:t>92%</w:t>
            </w:r>
          </w:p>
        </w:tc>
        <w:tc>
          <w:tcPr>
            <w:tcW w:w="698" w:type="dxa"/>
          </w:tcPr>
          <w:p w14:paraId="696CF0D4" w14:textId="77777777" w:rsidR="00D031B4" w:rsidRPr="00D031B4" w:rsidRDefault="00D031B4" w:rsidP="00D031B4">
            <w:pPr>
              <w:spacing w:after="0" w:line="240" w:lineRule="auto"/>
              <w:jc w:val="center"/>
              <w:rPr>
                <w:sz w:val="20"/>
                <w:szCs w:val="20"/>
              </w:rPr>
            </w:pPr>
            <w:r w:rsidRPr="00D031B4">
              <w:rPr>
                <w:sz w:val="20"/>
                <w:szCs w:val="20"/>
              </w:rPr>
              <w:t>90%</w:t>
            </w:r>
          </w:p>
        </w:tc>
        <w:tc>
          <w:tcPr>
            <w:tcW w:w="697" w:type="dxa"/>
          </w:tcPr>
          <w:p w14:paraId="135FE75C" w14:textId="77777777" w:rsidR="00D031B4" w:rsidRPr="00D031B4" w:rsidRDefault="00D031B4" w:rsidP="00D031B4">
            <w:pPr>
              <w:spacing w:after="0" w:line="240" w:lineRule="auto"/>
              <w:jc w:val="center"/>
              <w:rPr>
                <w:sz w:val="20"/>
                <w:szCs w:val="20"/>
              </w:rPr>
            </w:pPr>
            <w:r w:rsidRPr="00D031B4">
              <w:rPr>
                <w:sz w:val="20"/>
                <w:szCs w:val="20"/>
              </w:rPr>
              <w:t>93%</w:t>
            </w:r>
          </w:p>
        </w:tc>
        <w:tc>
          <w:tcPr>
            <w:tcW w:w="698" w:type="dxa"/>
          </w:tcPr>
          <w:p w14:paraId="613B6EF0" w14:textId="77777777" w:rsidR="00D031B4" w:rsidRPr="00D031B4" w:rsidRDefault="00D031B4" w:rsidP="00D031B4">
            <w:pPr>
              <w:spacing w:after="0" w:line="240" w:lineRule="auto"/>
              <w:jc w:val="center"/>
              <w:rPr>
                <w:sz w:val="20"/>
                <w:szCs w:val="20"/>
              </w:rPr>
            </w:pPr>
            <w:r w:rsidRPr="00D031B4">
              <w:rPr>
                <w:sz w:val="20"/>
                <w:szCs w:val="20"/>
              </w:rPr>
              <w:t>86%</w:t>
            </w:r>
          </w:p>
        </w:tc>
        <w:tc>
          <w:tcPr>
            <w:tcW w:w="900" w:type="dxa"/>
            <w:tcBorders>
              <w:top w:val="single" w:sz="4" w:space="0" w:color="auto"/>
              <w:bottom w:val="single" w:sz="4" w:space="0" w:color="auto"/>
              <w:right w:val="single" w:sz="4" w:space="0" w:color="auto"/>
            </w:tcBorders>
          </w:tcPr>
          <w:p w14:paraId="401BE812" w14:textId="77777777" w:rsidR="00D031B4" w:rsidRPr="00D031B4" w:rsidRDefault="00D031B4" w:rsidP="00D031B4">
            <w:pPr>
              <w:spacing w:after="0" w:line="240" w:lineRule="auto"/>
              <w:jc w:val="center"/>
              <w:rPr>
                <w:sz w:val="20"/>
                <w:szCs w:val="20"/>
              </w:rPr>
            </w:pPr>
            <w:r w:rsidRPr="00D031B4">
              <w:rPr>
                <w:sz w:val="20"/>
                <w:szCs w:val="20"/>
              </w:rPr>
              <w:t>-6%</w:t>
            </w:r>
          </w:p>
        </w:tc>
      </w:tr>
      <w:tr w:rsidR="000E660E" w:rsidRPr="00D031B4" w14:paraId="7CB086EE" w14:textId="77777777" w:rsidTr="00F60EF2">
        <w:tc>
          <w:tcPr>
            <w:tcW w:w="2322" w:type="dxa"/>
            <w:tcBorders>
              <w:top w:val="single" w:sz="4" w:space="0" w:color="auto"/>
              <w:left w:val="single" w:sz="4" w:space="0" w:color="auto"/>
              <w:bottom w:val="single" w:sz="4" w:space="0" w:color="auto"/>
            </w:tcBorders>
          </w:tcPr>
          <w:p w14:paraId="7492E5DD" w14:textId="34A4AFC2" w:rsidR="000E660E" w:rsidRPr="00D031B4" w:rsidRDefault="000E660E" w:rsidP="000E660E">
            <w:pPr>
              <w:spacing w:after="0" w:line="240" w:lineRule="auto"/>
              <w:rPr>
                <w:sz w:val="20"/>
                <w:szCs w:val="20"/>
              </w:rPr>
            </w:pPr>
            <w:r w:rsidRPr="00D031B4">
              <w:rPr>
                <w:sz w:val="20"/>
                <w:szCs w:val="20"/>
              </w:rPr>
              <w:t>High Needs</w:t>
            </w:r>
          </w:p>
        </w:tc>
        <w:tc>
          <w:tcPr>
            <w:tcW w:w="661" w:type="dxa"/>
          </w:tcPr>
          <w:p w14:paraId="42893317" w14:textId="2CF772B0" w:rsidR="000E660E" w:rsidRPr="00D031B4" w:rsidRDefault="000E660E" w:rsidP="000E660E">
            <w:pPr>
              <w:spacing w:after="0" w:line="240" w:lineRule="auto"/>
              <w:jc w:val="center"/>
              <w:rPr>
                <w:sz w:val="20"/>
                <w:szCs w:val="20"/>
              </w:rPr>
            </w:pPr>
            <w:r w:rsidRPr="00D031B4">
              <w:rPr>
                <w:sz w:val="20"/>
                <w:szCs w:val="20"/>
              </w:rPr>
              <w:t>90%</w:t>
            </w:r>
          </w:p>
        </w:tc>
        <w:tc>
          <w:tcPr>
            <w:tcW w:w="662" w:type="dxa"/>
          </w:tcPr>
          <w:p w14:paraId="2479D119" w14:textId="2BF78FE2" w:rsidR="000E660E" w:rsidRPr="00D031B4" w:rsidRDefault="000E660E" w:rsidP="000E660E">
            <w:pPr>
              <w:spacing w:after="0" w:line="240" w:lineRule="auto"/>
              <w:jc w:val="center"/>
              <w:rPr>
                <w:sz w:val="20"/>
                <w:szCs w:val="20"/>
              </w:rPr>
            </w:pPr>
            <w:r w:rsidRPr="00D031B4">
              <w:rPr>
                <w:sz w:val="20"/>
                <w:szCs w:val="20"/>
              </w:rPr>
              <w:t>84%</w:t>
            </w:r>
          </w:p>
        </w:tc>
        <w:tc>
          <w:tcPr>
            <w:tcW w:w="661" w:type="dxa"/>
          </w:tcPr>
          <w:p w14:paraId="70577A74" w14:textId="5357AD4D" w:rsidR="000E660E" w:rsidRPr="00D031B4" w:rsidRDefault="000E660E" w:rsidP="000E660E">
            <w:pPr>
              <w:spacing w:after="0" w:line="240" w:lineRule="auto"/>
              <w:jc w:val="center"/>
              <w:rPr>
                <w:sz w:val="20"/>
                <w:szCs w:val="20"/>
              </w:rPr>
            </w:pPr>
            <w:r w:rsidRPr="00D031B4">
              <w:rPr>
                <w:sz w:val="20"/>
                <w:szCs w:val="20"/>
              </w:rPr>
              <w:t>90%</w:t>
            </w:r>
          </w:p>
        </w:tc>
        <w:tc>
          <w:tcPr>
            <w:tcW w:w="662" w:type="dxa"/>
          </w:tcPr>
          <w:p w14:paraId="6701B431" w14:textId="65A03D26" w:rsidR="000E660E" w:rsidRPr="00D031B4" w:rsidRDefault="000E660E" w:rsidP="000E660E">
            <w:pPr>
              <w:spacing w:after="0" w:line="240" w:lineRule="auto"/>
              <w:jc w:val="center"/>
              <w:rPr>
                <w:sz w:val="20"/>
                <w:szCs w:val="20"/>
              </w:rPr>
            </w:pPr>
            <w:r w:rsidRPr="00D031B4">
              <w:rPr>
                <w:sz w:val="20"/>
                <w:szCs w:val="20"/>
              </w:rPr>
              <w:t>85%</w:t>
            </w:r>
          </w:p>
        </w:tc>
        <w:tc>
          <w:tcPr>
            <w:tcW w:w="900" w:type="dxa"/>
            <w:tcBorders>
              <w:right w:val="single" w:sz="18" w:space="0" w:color="auto"/>
            </w:tcBorders>
          </w:tcPr>
          <w:p w14:paraId="476AA5F9" w14:textId="4F56B89D" w:rsidR="000E660E" w:rsidRPr="00D031B4" w:rsidRDefault="000E660E" w:rsidP="000E660E">
            <w:pPr>
              <w:spacing w:after="0" w:line="240" w:lineRule="auto"/>
              <w:jc w:val="center"/>
              <w:rPr>
                <w:sz w:val="20"/>
                <w:szCs w:val="20"/>
              </w:rPr>
            </w:pPr>
            <w:r w:rsidRPr="00D031B4">
              <w:rPr>
                <w:sz w:val="20"/>
                <w:szCs w:val="20"/>
              </w:rPr>
              <w:t>-5%</w:t>
            </w:r>
          </w:p>
        </w:tc>
        <w:tc>
          <w:tcPr>
            <w:tcW w:w="697" w:type="dxa"/>
            <w:tcBorders>
              <w:top w:val="single" w:sz="4" w:space="0" w:color="auto"/>
              <w:left w:val="single" w:sz="18" w:space="0" w:color="auto"/>
              <w:bottom w:val="single" w:sz="4" w:space="0" w:color="auto"/>
            </w:tcBorders>
          </w:tcPr>
          <w:p w14:paraId="616E2A0E" w14:textId="4CF548C2" w:rsidR="000E660E" w:rsidRPr="00D031B4" w:rsidRDefault="000E660E" w:rsidP="000E660E">
            <w:pPr>
              <w:spacing w:after="0" w:line="240" w:lineRule="auto"/>
              <w:jc w:val="center"/>
              <w:rPr>
                <w:sz w:val="20"/>
                <w:szCs w:val="20"/>
              </w:rPr>
            </w:pPr>
            <w:r w:rsidRPr="00D031B4">
              <w:rPr>
                <w:sz w:val="20"/>
                <w:szCs w:val="20"/>
              </w:rPr>
              <w:t>71%</w:t>
            </w:r>
          </w:p>
        </w:tc>
        <w:tc>
          <w:tcPr>
            <w:tcW w:w="698" w:type="dxa"/>
          </w:tcPr>
          <w:p w14:paraId="5A504ACE" w14:textId="78F51FA0" w:rsidR="000E660E" w:rsidRPr="00D031B4" w:rsidRDefault="000E660E" w:rsidP="000E660E">
            <w:pPr>
              <w:spacing w:after="0" w:line="240" w:lineRule="auto"/>
              <w:jc w:val="center"/>
              <w:rPr>
                <w:sz w:val="20"/>
                <w:szCs w:val="20"/>
              </w:rPr>
            </w:pPr>
            <w:r w:rsidRPr="00D031B4">
              <w:rPr>
                <w:sz w:val="20"/>
                <w:szCs w:val="20"/>
              </w:rPr>
              <w:t>57%</w:t>
            </w:r>
          </w:p>
        </w:tc>
        <w:tc>
          <w:tcPr>
            <w:tcW w:w="697" w:type="dxa"/>
          </w:tcPr>
          <w:p w14:paraId="55529401" w14:textId="6ECB4591" w:rsidR="000E660E" w:rsidRPr="00D031B4" w:rsidRDefault="000E660E" w:rsidP="000E660E">
            <w:pPr>
              <w:spacing w:after="0" w:line="240" w:lineRule="auto"/>
              <w:jc w:val="center"/>
              <w:rPr>
                <w:sz w:val="20"/>
                <w:szCs w:val="20"/>
              </w:rPr>
            </w:pPr>
            <w:r w:rsidRPr="00D031B4">
              <w:rPr>
                <w:sz w:val="20"/>
                <w:szCs w:val="20"/>
              </w:rPr>
              <w:t>62%</w:t>
            </w:r>
          </w:p>
        </w:tc>
        <w:tc>
          <w:tcPr>
            <w:tcW w:w="698" w:type="dxa"/>
          </w:tcPr>
          <w:p w14:paraId="5C04DC07" w14:textId="0738C30A" w:rsidR="000E660E" w:rsidRPr="00D031B4" w:rsidRDefault="000E660E" w:rsidP="000E660E">
            <w:pPr>
              <w:spacing w:after="0" w:line="240" w:lineRule="auto"/>
              <w:jc w:val="center"/>
              <w:rPr>
                <w:sz w:val="20"/>
                <w:szCs w:val="20"/>
              </w:rPr>
            </w:pPr>
            <w:r w:rsidRPr="00D031B4">
              <w:rPr>
                <w:sz w:val="20"/>
                <w:szCs w:val="20"/>
              </w:rPr>
              <w:t>54%</w:t>
            </w:r>
          </w:p>
        </w:tc>
        <w:tc>
          <w:tcPr>
            <w:tcW w:w="900" w:type="dxa"/>
            <w:tcBorders>
              <w:top w:val="single" w:sz="4" w:space="0" w:color="auto"/>
              <w:bottom w:val="single" w:sz="4" w:space="0" w:color="auto"/>
              <w:right w:val="single" w:sz="4" w:space="0" w:color="auto"/>
            </w:tcBorders>
          </w:tcPr>
          <w:p w14:paraId="4179E770" w14:textId="279F17BF" w:rsidR="000E660E" w:rsidRPr="00D031B4" w:rsidRDefault="000E660E" w:rsidP="000E660E">
            <w:pPr>
              <w:spacing w:after="0" w:line="240" w:lineRule="auto"/>
              <w:jc w:val="center"/>
              <w:rPr>
                <w:sz w:val="20"/>
                <w:szCs w:val="20"/>
              </w:rPr>
            </w:pPr>
            <w:r w:rsidRPr="00D031B4">
              <w:rPr>
                <w:sz w:val="20"/>
                <w:szCs w:val="20"/>
              </w:rPr>
              <w:t>-17%</w:t>
            </w:r>
          </w:p>
        </w:tc>
      </w:tr>
      <w:tr w:rsidR="000E660E" w:rsidRPr="00D031B4" w14:paraId="6BCD02E0" w14:textId="77777777" w:rsidTr="00F60EF2">
        <w:tc>
          <w:tcPr>
            <w:tcW w:w="2322" w:type="dxa"/>
            <w:tcBorders>
              <w:top w:val="single" w:sz="4" w:space="0" w:color="auto"/>
              <w:left w:val="single" w:sz="4" w:space="0" w:color="auto"/>
              <w:bottom w:val="single" w:sz="4" w:space="0" w:color="auto"/>
            </w:tcBorders>
          </w:tcPr>
          <w:p w14:paraId="322C8649" w14:textId="1D5ECE4F" w:rsidR="000E660E" w:rsidRPr="00D031B4" w:rsidRDefault="000E660E" w:rsidP="000E660E">
            <w:pPr>
              <w:spacing w:after="0" w:line="240" w:lineRule="auto"/>
              <w:rPr>
                <w:sz w:val="20"/>
                <w:szCs w:val="20"/>
              </w:rPr>
            </w:pPr>
            <w:r w:rsidRPr="00D031B4">
              <w:rPr>
                <w:sz w:val="20"/>
                <w:szCs w:val="20"/>
              </w:rPr>
              <w:t>Econ. Dis.</w:t>
            </w:r>
          </w:p>
        </w:tc>
        <w:tc>
          <w:tcPr>
            <w:tcW w:w="661" w:type="dxa"/>
          </w:tcPr>
          <w:p w14:paraId="712873DC" w14:textId="591D70F5" w:rsidR="000E660E" w:rsidRPr="00D031B4" w:rsidRDefault="000E660E" w:rsidP="000E660E">
            <w:pPr>
              <w:spacing w:after="0" w:line="240" w:lineRule="auto"/>
              <w:jc w:val="center"/>
              <w:rPr>
                <w:sz w:val="20"/>
                <w:szCs w:val="20"/>
              </w:rPr>
            </w:pPr>
            <w:r w:rsidRPr="00D031B4">
              <w:rPr>
                <w:sz w:val="20"/>
                <w:szCs w:val="20"/>
              </w:rPr>
              <w:t>94%</w:t>
            </w:r>
          </w:p>
        </w:tc>
        <w:tc>
          <w:tcPr>
            <w:tcW w:w="662" w:type="dxa"/>
          </w:tcPr>
          <w:p w14:paraId="37F1BADB" w14:textId="5983530D" w:rsidR="000E660E" w:rsidRPr="00D031B4" w:rsidRDefault="000E660E" w:rsidP="000E660E">
            <w:pPr>
              <w:spacing w:after="0" w:line="240" w:lineRule="auto"/>
              <w:jc w:val="center"/>
              <w:rPr>
                <w:sz w:val="20"/>
                <w:szCs w:val="20"/>
              </w:rPr>
            </w:pPr>
            <w:r w:rsidRPr="00D031B4">
              <w:rPr>
                <w:sz w:val="20"/>
                <w:szCs w:val="20"/>
              </w:rPr>
              <w:t>90%</w:t>
            </w:r>
          </w:p>
        </w:tc>
        <w:tc>
          <w:tcPr>
            <w:tcW w:w="661" w:type="dxa"/>
          </w:tcPr>
          <w:p w14:paraId="4F9A27D1" w14:textId="1E15F0B8" w:rsidR="000E660E" w:rsidRPr="00D031B4" w:rsidRDefault="000E660E" w:rsidP="000E660E">
            <w:pPr>
              <w:spacing w:after="0" w:line="240" w:lineRule="auto"/>
              <w:jc w:val="center"/>
              <w:rPr>
                <w:sz w:val="20"/>
                <w:szCs w:val="20"/>
              </w:rPr>
            </w:pPr>
            <w:r w:rsidRPr="00D031B4">
              <w:rPr>
                <w:sz w:val="20"/>
                <w:szCs w:val="20"/>
              </w:rPr>
              <w:t>87%</w:t>
            </w:r>
          </w:p>
        </w:tc>
        <w:tc>
          <w:tcPr>
            <w:tcW w:w="662" w:type="dxa"/>
          </w:tcPr>
          <w:p w14:paraId="67F668F8" w14:textId="4AC071E6" w:rsidR="000E660E" w:rsidRPr="00D031B4" w:rsidRDefault="000E660E" w:rsidP="000E660E">
            <w:pPr>
              <w:spacing w:after="0" w:line="240" w:lineRule="auto"/>
              <w:jc w:val="center"/>
              <w:rPr>
                <w:sz w:val="20"/>
                <w:szCs w:val="20"/>
              </w:rPr>
            </w:pPr>
            <w:r w:rsidRPr="00D031B4">
              <w:rPr>
                <w:sz w:val="20"/>
                <w:szCs w:val="20"/>
              </w:rPr>
              <w:t>95%</w:t>
            </w:r>
          </w:p>
        </w:tc>
        <w:tc>
          <w:tcPr>
            <w:tcW w:w="900" w:type="dxa"/>
            <w:tcBorders>
              <w:right w:val="single" w:sz="18" w:space="0" w:color="auto"/>
            </w:tcBorders>
          </w:tcPr>
          <w:p w14:paraId="7325EF72" w14:textId="53DE6117" w:rsidR="000E660E" w:rsidRPr="00D031B4" w:rsidRDefault="000E660E" w:rsidP="000E660E">
            <w:pPr>
              <w:spacing w:after="0" w:line="240" w:lineRule="auto"/>
              <w:jc w:val="center"/>
              <w:rPr>
                <w:sz w:val="20"/>
                <w:szCs w:val="20"/>
              </w:rPr>
            </w:pPr>
            <w:r w:rsidRPr="00D031B4">
              <w:rPr>
                <w:sz w:val="20"/>
                <w:szCs w:val="20"/>
              </w:rPr>
              <w:t>1%</w:t>
            </w:r>
          </w:p>
        </w:tc>
        <w:tc>
          <w:tcPr>
            <w:tcW w:w="697" w:type="dxa"/>
            <w:tcBorders>
              <w:top w:val="single" w:sz="4" w:space="0" w:color="auto"/>
              <w:left w:val="single" w:sz="18" w:space="0" w:color="auto"/>
              <w:bottom w:val="single" w:sz="4" w:space="0" w:color="auto"/>
            </w:tcBorders>
          </w:tcPr>
          <w:p w14:paraId="115FE433" w14:textId="153F95B6" w:rsidR="000E660E" w:rsidRPr="00D031B4" w:rsidRDefault="000E660E" w:rsidP="000E660E">
            <w:pPr>
              <w:spacing w:after="0" w:line="240" w:lineRule="auto"/>
              <w:jc w:val="center"/>
              <w:rPr>
                <w:sz w:val="20"/>
                <w:szCs w:val="20"/>
              </w:rPr>
            </w:pPr>
            <w:r w:rsidRPr="00D031B4">
              <w:rPr>
                <w:sz w:val="20"/>
                <w:szCs w:val="20"/>
              </w:rPr>
              <w:t>78%</w:t>
            </w:r>
          </w:p>
        </w:tc>
        <w:tc>
          <w:tcPr>
            <w:tcW w:w="698" w:type="dxa"/>
          </w:tcPr>
          <w:p w14:paraId="26C22EB4" w14:textId="435F1F3D" w:rsidR="000E660E" w:rsidRPr="00D031B4" w:rsidRDefault="000E660E" w:rsidP="000E660E">
            <w:pPr>
              <w:spacing w:after="0" w:line="240" w:lineRule="auto"/>
              <w:jc w:val="center"/>
              <w:rPr>
                <w:sz w:val="20"/>
                <w:szCs w:val="20"/>
              </w:rPr>
            </w:pPr>
            <w:r w:rsidRPr="00D031B4">
              <w:rPr>
                <w:sz w:val="20"/>
                <w:szCs w:val="20"/>
              </w:rPr>
              <w:t>65%</w:t>
            </w:r>
          </w:p>
        </w:tc>
        <w:tc>
          <w:tcPr>
            <w:tcW w:w="697" w:type="dxa"/>
          </w:tcPr>
          <w:p w14:paraId="02866F62" w14:textId="333E42E0" w:rsidR="000E660E" w:rsidRPr="00D031B4" w:rsidRDefault="000E660E" w:rsidP="000E660E">
            <w:pPr>
              <w:spacing w:after="0" w:line="240" w:lineRule="auto"/>
              <w:jc w:val="center"/>
              <w:rPr>
                <w:sz w:val="20"/>
                <w:szCs w:val="20"/>
              </w:rPr>
            </w:pPr>
            <w:r w:rsidRPr="00D031B4">
              <w:rPr>
                <w:sz w:val="20"/>
                <w:szCs w:val="20"/>
              </w:rPr>
              <w:t>59%</w:t>
            </w:r>
          </w:p>
        </w:tc>
        <w:tc>
          <w:tcPr>
            <w:tcW w:w="698" w:type="dxa"/>
          </w:tcPr>
          <w:p w14:paraId="7A6BBAB8" w14:textId="76984B70" w:rsidR="000E660E" w:rsidRPr="00D031B4" w:rsidRDefault="000E660E" w:rsidP="000E660E">
            <w:pPr>
              <w:spacing w:after="0" w:line="240" w:lineRule="auto"/>
              <w:jc w:val="center"/>
              <w:rPr>
                <w:sz w:val="20"/>
                <w:szCs w:val="20"/>
              </w:rPr>
            </w:pPr>
            <w:r w:rsidRPr="00D031B4">
              <w:rPr>
                <w:sz w:val="20"/>
                <w:szCs w:val="20"/>
              </w:rPr>
              <w:t>64%</w:t>
            </w:r>
          </w:p>
        </w:tc>
        <w:tc>
          <w:tcPr>
            <w:tcW w:w="900" w:type="dxa"/>
            <w:tcBorders>
              <w:top w:val="single" w:sz="4" w:space="0" w:color="auto"/>
              <w:bottom w:val="single" w:sz="4" w:space="0" w:color="auto"/>
              <w:right w:val="single" w:sz="4" w:space="0" w:color="auto"/>
            </w:tcBorders>
          </w:tcPr>
          <w:p w14:paraId="11E726ED" w14:textId="4B92ED24" w:rsidR="000E660E" w:rsidRPr="00D031B4" w:rsidRDefault="000E660E" w:rsidP="000E660E">
            <w:pPr>
              <w:spacing w:after="0" w:line="240" w:lineRule="auto"/>
              <w:jc w:val="center"/>
              <w:rPr>
                <w:sz w:val="20"/>
                <w:szCs w:val="20"/>
              </w:rPr>
            </w:pPr>
            <w:r w:rsidRPr="00D031B4">
              <w:rPr>
                <w:sz w:val="20"/>
                <w:szCs w:val="20"/>
              </w:rPr>
              <w:t>-14%</w:t>
            </w:r>
          </w:p>
        </w:tc>
      </w:tr>
      <w:tr w:rsidR="000E660E" w:rsidRPr="00D031B4" w14:paraId="152DFF3B" w14:textId="77777777" w:rsidTr="00F60EF2">
        <w:tc>
          <w:tcPr>
            <w:tcW w:w="2322" w:type="dxa"/>
            <w:tcBorders>
              <w:top w:val="single" w:sz="4" w:space="0" w:color="auto"/>
              <w:left w:val="single" w:sz="4" w:space="0" w:color="auto"/>
              <w:bottom w:val="single" w:sz="4" w:space="0" w:color="auto"/>
            </w:tcBorders>
          </w:tcPr>
          <w:p w14:paraId="02B22590" w14:textId="1EF75E85" w:rsidR="000E660E" w:rsidRPr="00D031B4" w:rsidRDefault="000E660E" w:rsidP="000E660E">
            <w:pPr>
              <w:spacing w:after="0" w:line="240" w:lineRule="auto"/>
              <w:rPr>
                <w:sz w:val="20"/>
                <w:szCs w:val="20"/>
              </w:rPr>
            </w:pPr>
            <w:r w:rsidRPr="00D031B4">
              <w:rPr>
                <w:sz w:val="20"/>
                <w:szCs w:val="20"/>
              </w:rPr>
              <w:t>SWD</w:t>
            </w:r>
          </w:p>
        </w:tc>
        <w:tc>
          <w:tcPr>
            <w:tcW w:w="661" w:type="dxa"/>
          </w:tcPr>
          <w:p w14:paraId="0757B01A" w14:textId="12F1DDC0" w:rsidR="000E660E" w:rsidRPr="00D031B4" w:rsidRDefault="000E660E" w:rsidP="000E660E">
            <w:pPr>
              <w:spacing w:after="0" w:line="240" w:lineRule="auto"/>
              <w:jc w:val="center"/>
              <w:rPr>
                <w:sz w:val="20"/>
                <w:szCs w:val="20"/>
              </w:rPr>
            </w:pPr>
            <w:r w:rsidRPr="00D031B4">
              <w:rPr>
                <w:sz w:val="20"/>
                <w:szCs w:val="20"/>
              </w:rPr>
              <w:t>83%</w:t>
            </w:r>
          </w:p>
        </w:tc>
        <w:tc>
          <w:tcPr>
            <w:tcW w:w="662" w:type="dxa"/>
          </w:tcPr>
          <w:p w14:paraId="4A0B7E0F" w14:textId="63D4C286" w:rsidR="000E660E" w:rsidRPr="00D031B4" w:rsidRDefault="000E660E" w:rsidP="000E660E">
            <w:pPr>
              <w:spacing w:after="0" w:line="240" w:lineRule="auto"/>
              <w:jc w:val="center"/>
              <w:rPr>
                <w:sz w:val="20"/>
                <w:szCs w:val="20"/>
              </w:rPr>
            </w:pPr>
            <w:r w:rsidRPr="00D031B4">
              <w:rPr>
                <w:sz w:val="20"/>
                <w:szCs w:val="20"/>
              </w:rPr>
              <w:t>77%</w:t>
            </w:r>
          </w:p>
        </w:tc>
        <w:tc>
          <w:tcPr>
            <w:tcW w:w="661" w:type="dxa"/>
          </w:tcPr>
          <w:p w14:paraId="35EFE127" w14:textId="74377C39" w:rsidR="000E660E" w:rsidRPr="00D031B4" w:rsidRDefault="000E660E" w:rsidP="000E660E">
            <w:pPr>
              <w:spacing w:after="0" w:line="240" w:lineRule="auto"/>
              <w:jc w:val="center"/>
              <w:rPr>
                <w:sz w:val="20"/>
                <w:szCs w:val="20"/>
              </w:rPr>
            </w:pPr>
            <w:r w:rsidRPr="00D031B4">
              <w:rPr>
                <w:sz w:val="20"/>
                <w:szCs w:val="20"/>
              </w:rPr>
              <w:t>86%</w:t>
            </w:r>
          </w:p>
        </w:tc>
        <w:tc>
          <w:tcPr>
            <w:tcW w:w="662" w:type="dxa"/>
          </w:tcPr>
          <w:p w14:paraId="4E9D6C4F" w14:textId="0FA585FB" w:rsidR="000E660E" w:rsidRPr="00D031B4" w:rsidRDefault="000E660E" w:rsidP="000E660E">
            <w:pPr>
              <w:spacing w:after="0" w:line="240" w:lineRule="auto"/>
              <w:jc w:val="center"/>
              <w:rPr>
                <w:sz w:val="20"/>
                <w:szCs w:val="20"/>
              </w:rPr>
            </w:pPr>
            <w:r w:rsidRPr="00D031B4">
              <w:rPr>
                <w:sz w:val="20"/>
                <w:szCs w:val="20"/>
              </w:rPr>
              <w:t>78%</w:t>
            </w:r>
          </w:p>
        </w:tc>
        <w:tc>
          <w:tcPr>
            <w:tcW w:w="900" w:type="dxa"/>
            <w:tcBorders>
              <w:right w:val="single" w:sz="18" w:space="0" w:color="auto"/>
            </w:tcBorders>
          </w:tcPr>
          <w:p w14:paraId="0850F60F" w14:textId="5C11979E" w:rsidR="000E660E" w:rsidRPr="00D031B4" w:rsidRDefault="000E660E" w:rsidP="000E660E">
            <w:pPr>
              <w:spacing w:after="0" w:line="240" w:lineRule="auto"/>
              <w:jc w:val="center"/>
              <w:rPr>
                <w:sz w:val="20"/>
                <w:szCs w:val="20"/>
              </w:rPr>
            </w:pPr>
            <w:r w:rsidRPr="00D031B4">
              <w:rPr>
                <w:sz w:val="20"/>
                <w:szCs w:val="20"/>
              </w:rPr>
              <w:t>-5%</w:t>
            </w:r>
          </w:p>
        </w:tc>
        <w:tc>
          <w:tcPr>
            <w:tcW w:w="697" w:type="dxa"/>
            <w:tcBorders>
              <w:top w:val="single" w:sz="4" w:space="0" w:color="auto"/>
              <w:left w:val="single" w:sz="18" w:space="0" w:color="auto"/>
              <w:bottom w:val="single" w:sz="4" w:space="0" w:color="auto"/>
            </w:tcBorders>
          </w:tcPr>
          <w:p w14:paraId="24FC4B62" w14:textId="29F27366" w:rsidR="000E660E" w:rsidRPr="00D031B4" w:rsidRDefault="000E660E" w:rsidP="000E660E">
            <w:pPr>
              <w:spacing w:after="0" w:line="240" w:lineRule="auto"/>
              <w:jc w:val="center"/>
              <w:rPr>
                <w:sz w:val="20"/>
                <w:szCs w:val="20"/>
              </w:rPr>
            </w:pPr>
            <w:r w:rsidRPr="00D031B4">
              <w:rPr>
                <w:sz w:val="20"/>
                <w:szCs w:val="20"/>
              </w:rPr>
              <w:t>56%</w:t>
            </w:r>
          </w:p>
        </w:tc>
        <w:tc>
          <w:tcPr>
            <w:tcW w:w="698" w:type="dxa"/>
          </w:tcPr>
          <w:p w14:paraId="7DE4AF56" w14:textId="5541D237" w:rsidR="000E660E" w:rsidRPr="00D031B4" w:rsidRDefault="000E660E" w:rsidP="000E660E">
            <w:pPr>
              <w:spacing w:after="0" w:line="240" w:lineRule="auto"/>
              <w:jc w:val="center"/>
              <w:rPr>
                <w:sz w:val="20"/>
                <w:szCs w:val="20"/>
              </w:rPr>
            </w:pPr>
            <w:r w:rsidRPr="00D031B4">
              <w:rPr>
                <w:sz w:val="20"/>
                <w:szCs w:val="20"/>
              </w:rPr>
              <w:t>43%</w:t>
            </w:r>
          </w:p>
        </w:tc>
        <w:tc>
          <w:tcPr>
            <w:tcW w:w="697" w:type="dxa"/>
          </w:tcPr>
          <w:p w14:paraId="4927740C" w14:textId="592A70BB" w:rsidR="000E660E" w:rsidRPr="00D031B4" w:rsidRDefault="000E660E" w:rsidP="000E660E">
            <w:pPr>
              <w:spacing w:after="0" w:line="240" w:lineRule="auto"/>
              <w:jc w:val="center"/>
              <w:rPr>
                <w:sz w:val="20"/>
                <w:szCs w:val="20"/>
              </w:rPr>
            </w:pPr>
            <w:r w:rsidRPr="00D031B4">
              <w:rPr>
                <w:sz w:val="20"/>
                <w:szCs w:val="20"/>
              </w:rPr>
              <w:t>46%</w:t>
            </w:r>
          </w:p>
        </w:tc>
        <w:tc>
          <w:tcPr>
            <w:tcW w:w="698" w:type="dxa"/>
          </w:tcPr>
          <w:p w14:paraId="099BC94E" w14:textId="4C338D3A" w:rsidR="000E660E" w:rsidRPr="00D031B4" w:rsidRDefault="000E660E" w:rsidP="000E660E">
            <w:pPr>
              <w:spacing w:after="0" w:line="240" w:lineRule="auto"/>
              <w:jc w:val="center"/>
              <w:rPr>
                <w:sz w:val="20"/>
                <w:szCs w:val="20"/>
              </w:rPr>
            </w:pPr>
            <w:r w:rsidRPr="00D031B4">
              <w:rPr>
                <w:sz w:val="20"/>
                <w:szCs w:val="20"/>
              </w:rPr>
              <w:t>37%</w:t>
            </w:r>
          </w:p>
        </w:tc>
        <w:tc>
          <w:tcPr>
            <w:tcW w:w="900" w:type="dxa"/>
            <w:tcBorders>
              <w:top w:val="single" w:sz="4" w:space="0" w:color="auto"/>
              <w:bottom w:val="single" w:sz="4" w:space="0" w:color="auto"/>
              <w:right w:val="single" w:sz="4" w:space="0" w:color="auto"/>
            </w:tcBorders>
          </w:tcPr>
          <w:p w14:paraId="388659C0" w14:textId="70BDB4FF" w:rsidR="000E660E" w:rsidRPr="00D031B4" w:rsidRDefault="000E660E" w:rsidP="000E660E">
            <w:pPr>
              <w:spacing w:after="0" w:line="240" w:lineRule="auto"/>
              <w:jc w:val="center"/>
              <w:rPr>
                <w:sz w:val="20"/>
                <w:szCs w:val="20"/>
              </w:rPr>
            </w:pPr>
            <w:r w:rsidRPr="00D031B4">
              <w:rPr>
                <w:sz w:val="20"/>
                <w:szCs w:val="20"/>
              </w:rPr>
              <w:t>-19%</w:t>
            </w:r>
          </w:p>
        </w:tc>
      </w:tr>
      <w:tr w:rsidR="000E660E" w:rsidRPr="00D031B4" w14:paraId="1BB72CE8" w14:textId="77777777" w:rsidTr="00F60EF2">
        <w:tc>
          <w:tcPr>
            <w:tcW w:w="2322" w:type="dxa"/>
            <w:tcBorders>
              <w:top w:val="single" w:sz="4" w:space="0" w:color="auto"/>
              <w:left w:val="single" w:sz="4" w:space="0" w:color="auto"/>
              <w:bottom w:val="single" w:sz="4" w:space="0" w:color="auto"/>
            </w:tcBorders>
          </w:tcPr>
          <w:p w14:paraId="0F90F1A5" w14:textId="4EEF753D" w:rsidR="000E660E" w:rsidRPr="00D031B4" w:rsidRDefault="000E660E" w:rsidP="000E660E">
            <w:pPr>
              <w:spacing w:after="0" w:line="240" w:lineRule="auto"/>
              <w:rPr>
                <w:sz w:val="20"/>
                <w:szCs w:val="20"/>
              </w:rPr>
            </w:pPr>
            <w:r w:rsidRPr="00D031B4">
              <w:rPr>
                <w:sz w:val="20"/>
                <w:szCs w:val="20"/>
              </w:rPr>
              <w:t>EL</w:t>
            </w:r>
          </w:p>
        </w:tc>
        <w:tc>
          <w:tcPr>
            <w:tcW w:w="661" w:type="dxa"/>
          </w:tcPr>
          <w:p w14:paraId="4692F7C2" w14:textId="6049EDDE" w:rsidR="000E660E" w:rsidRPr="00D031B4" w:rsidRDefault="000E660E" w:rsidP="000E660E">
            <w:pPr>
              <w:spacing w:after="0" w:line="240" w:lineRule="auto"/>
              <w:jc w:val="center"/>
              <w:rPr>
                <w:sz w:val="20"/>
                <w:szCs w:val="20"/>
              </w:rPr>
            </w:pPr>
            <w:r w:rsidRPr="00D031B4">
              <w:rPr>
                <w:sz w:val="20"/>
                <w:szCs w:val="20"/>
              </w:rPr>
              <w:t>--</w:t>
            </w:r>
          </w:p>
        </w:tc>
        <w:tc>
          <w:tcPr>
            <w:tcW w:w="662" w:type="dxa"/>
          </w:tcPr>
          <w:p w14:paraId="0F37A123" w14:textId="0F3738C4" w:rsidR="000E660E" w:rsidRPr="00D031B4" w:rsidRDefault="000E660E" w:rsidP="000E660E">
            <w:pPr>
              <w:spacing w:after="0" w:line="240" w:lineRule="auto"/>
              <w:jc w:val="center"/>
              <w:rPr>
                <w:sz w:val="20"/>
                <w:szCs w:val="20"/>
              </w:rPr>
            </w:pPr>
            <w:r w:rsidRPr="00D031B4">
              <w:rPr>
                <w:sz w:val="20"/>
                <w:szCs w:val="20"/>
              </w:rPr>
              <w:t>--</w:t>
            </w:r>
          </w:p>
        </w:tc>
        <w:tc>
          <w:tcPr>
            <w:tcW w:w="661" w:type="dxa"/>
          </w:tcPr>
          <w:p w14:paraId="642D7ACD" w14:textId="548965E2" w:rsidR="000E660E" w:rsidRPr="00D031B4" w:rsidRDefault="000E660E" w:rsidP="000E660E">
            <w:pPr>
              <w:spacing w:after="0" w:line="240" w:lineRule="auto"/>
              <w:jc w:val="center"/>
              <w:rPr>
                <w:sz w:val="20"/>
                <w:szCs w:val="20"/>
              </w:rPr>
            </w:pPr>
            <w:r w:rsidRPr="00D031B4">
              <w:rPr>
                <w:sz w:val="20"/>
                <w:szCs w:val="20"/>
              </w:rPr>
              <w:t>--</w:t>
            </w:r>
          </w:p>
        </w:tc>
        <w:tc>
          <w:tcPr>
            <w:tcW w:w="662" w:type="dxa"/>
          </w:tcPr>
          <w:p w14:paraId="3FCD086D" w14:textId="36166F29" w:rsidR="000E660E" w:rsidRPr="00D031B4" w:rsidRDefault="000E660E" w:rsidP="000E660E">
            <w:pPr>
              <w:spacing w:after="0" w:line="240" w:lineRule="auto"/>
              <w:jc w:val="center"/>
              <w:rPr>
                <w:sz w:val="20"/>
                <w:szCs w:val="20"/>
              </w:rPr>
            </w:pPr>
            <w:r w:rsidRPr="00D031B4">
              <w:rPr>
                <w:sz w:val="20"/>
                <w:szCs w:val="20"/>
              </w:rPr>
              <w:t>--</w:t>
            </w:r>
          </w:p>
        </w:tc>
        <w:tc>
          <w:tcPr>
            <w:tcW w:w="900" w:type="dxa"/>
            <w:tcBorders>
              <w:right w:val="single" w:sz="18" w:space="0" w:color="auto"/>
            </w:tcBorders>
          </w:tcPr>
          <w:p w14:paraId="37C92466" w14:textId="15B34C7E" w:rsidR="000E660E" w:rsidRPr="00D031B4" w:rsidRDefault="000E660E" w:rsidP="000E660E">
            <w:pPr>
              <w:spacing w:after="0" w:line="240" w:lineRule="auto"/>
              <w:jc w:val="center"/>
              <w:rPr>
                <w:sz w:val="20"/>
                <w:szCs w:val="20"/>
              </w:rPr>
            </w:pPr>
            <w:r w:rsidRPr="00D031B4">
              <w:rPr>
                <w:sz w:val="20"/>
                <w:szCs w:val="20"/>
              </w:rPr>
              <w:t>--</w:t>
            </w:r>
          </w:p>
        </w:tc>
        <w:tc>
          <w:tcPr>
            <w:tcW w:w="697" w:type="dxa"/>
            <w:tcBorders>
              <w:top w:val="single" w:sz="4" w:space="0" w:color="auto"/>
              <w:left w:val="single" w:sz="18" w:space="0" w:color="auto"/>
              <w:bottom w:val="single" w:sz="4" w:space="0" w:color="auto"/>
            </w:tcBorders>
          </w:tcPr>
          <w:p w14:paraId="3A863EFD" w14:textId="1A8A3406" w:rsidR="000E660E" w:rsidRPr="00D031B4" w:rsidRDefault="000E660E" w:rsidP="000E660E">
            <w:pPr>
              <w:spacing w:after="0" w:line="240" w:lineRule="auto"/>
              <w:jc w:val="center"/>
              <w:rPr>
                <w:sz w:val="20"/>
                <w:szCs w:val="20"/>
              </w:rPr>
            </w:pPr>
            <w:r w:rsidRPr="00D031B4">
              <w:rPr>
                <w:sz w:val="20"/>
                <w:szCs w:val="20"/>
              </w:rPr>
              <w:t>--</w:t>
            </w:r>
          </w:p>
        </w:tc>
        <w:tc>
          <w:tcPr>
            <w:tcW w:w="698" w:type="dxa"/>
          </w:tcPr>
          <w:p w14:paraId="4B2B32E5" w14:textId="42FA9123" w:rsidR="000E660E" w:rsidRPr="00D031B4" w:rsidRDefault="000E660E" w:rsidP="000E660E">
            <w:pPr>
              <w:spacing w:after="0" w:line="240" w:lineRule="auto"/>
              <w:jc w:val="center"/>
              <w:rPr>
                <w:sz w:val="20"/>
                <w:szCs w:val="20"/>
              </w:rPr>
            </w:pPr>
            <w:r w:rsidRPr="00D031B4">
              <w:rPr>
                <w:sz w:val="20"/>
                <w:szCs w:val="20"/>
              </w:rPr>
              <w:t>--</w:t>
            </w:r>
          </w:p>
        </w:tc>
        <w:tc>
          <w:tcPr>
            <w:tcW w:w="697" w:type="dxa"/>
          </w:tcPr>
          <w:p w14:paraId="534C63DE" w14:textId="219EC615" w:rsidR="000E660E" w:rsidRPr="00D031B4" w:rsidRDefault="000E660E" w:rsidP="000E660E">
            <w:pPr>
              <w:spacing w:after="0" w:line="240" w:lineRule="auto"/>
              <w:jc w:val="center"/>
              <w:rPr>
                <w:sz w:val="20"/>
                <w:szCs w:val="20"/>
              </w:rPr>
            </w:pPr>
            <w:r w:rsidRPr="00D031B4">
              <w:rPr>
                <w:sz w:val="20"/>
                <w:szCs w:val="20"/>
              </w:rPr>
              <w:t>--</w:t>
            </w:r>
          </w:p>
        </w:tc>
        <w:tc>
          <w:tcPr>
            <w:tcW w:w="698" w:type="dxa"/>
          </w:tcPr>
          <w:p w14:paraId="34A00BF9" w14:textId="6321C95A" w:rsidR="000E660E" w:rsidRPr="00D031B4" w:rsidRDefault="000E660E" w:rsidP="000E660E">
            <w:pPr>
              <w:spacing w:after="0" w:line="240" w:lineRule="auto"/>
              <w:jc w:val="center"/>
              <w:rPr>
                <w:sz w:val="20"/>
                <w:szCs w:val="20"/>
              </w:rPr>
            </w:pPr>
            <w:r w:rsidRPr="00D031B4">
              <w:rPr>
                <w:sz w:val="20"/>
                <w:szCs w:val="20"/>
              </w:rPr>
              <w:t>--</w:t>
            </w:r>
          </w:p>
        </w:tc>
        <w:tc>
          <w:tcPr>
            <w:tcW w:w="900" w:type="dxa"/>
            <w:tcBorders>
              <w:top w:val="single" w:sz="4" w:space="0" w:color="auto"/>
              <w:bottom w:val="single" w:sz="4" w:space="0" w:color="auto"/>
              <w:right w:val="single" w:sz="4" w:space="0" w:color="auto"/>
            </w:tcBorders>
          </w:tcPr>
          <w:p w14:paraId="7AF81E81" w14:textId="2236649A" w:rsidR="000E660E" w:rsidRPr="00D031B4" w:rsidRDefault="000E660E" w:rsidP="000E660E">
            <w:pPr>
              <w:spacing w:after="0" w:line="240" w:lineRule="auto"/>
              <w:jc w:val="center"/>
              <w:rPr>
                <w:sz w:val="20"/>
                <w:szCs w:val="20"/>
              </w:rPr>
            </w:pPr>
            <w:r w:rsidRPr="00D031B4">
              <w:rPr>
                <w:sz w:val="20"/>
                <w:szCs w:val="20"/>
              </w:rPr>
              <w:t>--</w:t>
            </w:r>
          </w:p>
        </w:tc>
      </w:tr>
    </w:tbl>
    <w:p w14:paraId="46196627" w14:textId="77777777" w:rsidR="00D031B4" w:rsidRPr="00D031B4" w:rsidRDefault="00D031B4" w:rsidP="00D031B4">
      <w:pPr>
        <w:spacing w:after="0" w:line="240" w:lineRule="auto"/>
      </w:pPr>
    </w:p>
    <w:p w14:paraId="5770C028" w14:textId="518F1244" w:rsidR="00D031B4" w:rsidRDefault="00D031B4" w:rsidP="00D031B4">
      <w:pPr>
        <w:spacing w:after="0" w:line="240" w:lineRule="auto"/>
      </w:pPr>
    </w:p>
    <w:p w14:paraId="78BCAD6A" w14:textId="07CD9DA4" w:rsidR="00A0522B" w:rsidRDefault="00A0522B" w:rsidP="00D031B4">
      <w:pPr>
        <w:spacing w:after="0" w:line="240" w:lineRule="auto"/>
      </w:pPr>
    </w:p>
    <w:p w14:paraId="76254A48" w14:textId="43323638" w:rsidR="00A0522B" w:rsidRDefault="00A0522B" w:rsidP="00D031B4">
      <w:pPr>
        <w:spacing w:after="0" w:line="240" w:lineRule="auto"/>
      </w:pPr>
    </w:p>
    <w:p w14:paraId="7856CC5F" w14:textId="1947EB9A" w:rsidR="00A0522B" w:rsidRDefault="00A0522B" w:rsidP="00D031B4">
      <w:pPr>
        <w:spacing w:after="0" w:line="240" w:lineRule="auto"/>
      </w:pPr>
    </w:p>
    <w:p w14:paraId="77262D16" w14:textId="77777777" w:rsidR="00A0522B" w:rsidRPr="00D031B4" w:rsidRDefault="00A0522B" w:rsidP="00D031B4">
      <w:pPr>
        <w:spacing w:after="0" w:line="240" w:lineRule="auto"/>
      </w:pPr>
    </w:p>
    <w:tbl>
      <w:tblPr>
        <w:tblStyle w:val="TableGrid5"/>
        <w:tblW w:w="9576" w:type="dxa"/>
        <w:jc w:val="center"/>
        <w:tblLayout w:type="fixed"/>
        <w:tblLook w:val="00A0" w:firstRow="1" w:lastRow="0" w:firstColumn="1" w:lastColumn="0" w:noHBand="0" w:noVBand="0"/>
        <w:tblCaption w:val="Table 21: Northampton Public Schools"/>
        <w:tblDescription w:val="MCAS Science Percent Scoring Proficient or Advanced in Science by School and Student Group, 2015–2018"/>
      </w:tblPr>
      <w:tblGrid>
        <w:gridCol w:w="4248"/>
        <w:gridCol w:w="900"/>
        <w:gridCol w:w="885"/>
        <w:gridCol w:w="1005"/>
        <w:gridCol w:w="810"/>
        <w:gridCol w:w="810"/>
        <w:gridCol w:w="918"/>
      </w:tblGrid>
      <w:tr w:rsidR="00D031B4" w:rsidRPr="00D031B4" w14:paraId="5C997F7E" w14:textId="77777777" w:rsidTr="00F60EF2">
        <w:trPr>
          <w:trHeight w:val="288"/>
          <w:jc w:val="center"/>
        </w:trPr>
        <w:tc>
          <w:tcPr>
            <w:tcW w:w="9576" w:type="dxa"/>
            <w:gridSpan w:val="7"/>
            <w:tcBorders>
              <w:top w:val="nil"/>
              <w:left w:val="nil"/>
              <w:right w:val="nil"/>
            </w:tcBorders>
            <w:shd w:val="clear" w:color="auto" w:fill="auto"/>
          </w:tcPr>
          <w:p w14:paraId="210AF441" w14:textId="77777777" w:rsidR="00D031B4" w:rsidRPr="00D031B4" w:rsidRDefault="00D031B4" w:rsidP="00D031B4">
            <w:pPr>
              <w:spacing w:after="0" w:line="240" w:lineRule="auto"/>
              <w:jc w:val="center"/>
              <w:rPr>
                <w:b/>
                <w:sz w:val="20"/>
                <w:szCs w:val="20"/>
              </w:rPr>
            </w:pPr>
            <w:r w:rsidRPr="00D031B4">
              <w:rPr>
                <w:b/>
                <w:sz w:val="20"/>
                <w:szCs w:val="20"/>
              </w:rPr>
              <w:t xml:space="preserve">Table 21: </w:t>
            </w:r>
            <w:r w:rsidRPr="00D031B4">
              <w:rPr>
                <w:rFonts w:cs="Times New Roman"/>
                <w:b/>
                <w:sz w:val="20"/>
                <w:szCs w:val="20"/>
              </w:rPr>
              <w:t>Northampton Public Schools</w:t>
            </w:r>
          </w:p>
          <w:p w14:paraId="3C492191" w14:textId="3B5BCE5D" w:rsidR="00D031B4" w:rsidRPr="00D031B4" w:rsidRDefault="00D031B4" w:rsidP="00080DE9">
            <w:pPr>
              <w:spacing w:after="0" w:line="240" w:lineRule="auto"/>
              <w:jc w:val="center"/>
              <w:rPr>
                <w:sz w:val="20"/>
                <w:szCs w:val="20"/>
              </w:rPr>
            </w:pPr>
            <w:r w:rsidRPr="00D031B4">
              <w:rPr>
                <w:b/>
                <w:sz w:val="20"/>
                <w:szCs w:val="20"/>
              </w:rPr>
              <w:t xml:space="preserve">MCAS Science Percent Scoring Proficient or Advanced in Science by School and </w:t>
            </w:r>
            <w:r w:rsidR="00080DE9">
              <w:rPr>
                <w:b/>
                <w:sz w:val="20"/>
                <w:szCs w:val="20"/>
              </w:rPr>
              <w:t>Student G</w:t>
            </w:r>
            <w:r w:rsidR="00080DE9" w:rsidRPr="00D031B4">
              <w:rPr>
                <w:b/>
                <w:sz w:val="20"/>
                <w:szCs w:val="20"/>
              </w:rPr>
              <w:t>roup</w:t>
            </w:r>
            <w:r w:rsidRPr="00D031B4">
              <w:rPr>
                <w:b/>
                <w:sz w:val="20"/>
                <w:szCs w:val="20"/>
              </w:rPr>
              <w:t>, 2015</w:t>
            </w:r>
            <w:r w:rsidR="00080DE9">
              <w:rPr>
                <w:b/>
                <w:sz w:val="20"/>
                <w:szCs w:val="20"/>
              </w:rPr>
              <w:t>–</w:t>
            </w:r>
            <w:r w:rsidRPr="00D031B4">
              <w:rPr>
                <w:b/>
                <w:sz w:val="20"/>
                <w:szCs w:val="20"/>
              </w:rPr>
              <w:t>2018</w:t>
            </w:r>
          </w:p>
        </w:tc>
      </w:tr>
      <w:tr w:rsidR="00D031B4" w:rsidRPr="00D031B4" w14:paraId="5FCE4B43" w14:textId="77777777" w:rsidTr="00F60EF2">
        <w:trPr>
          <w:trHeight w:val="288"/>
          <w:jc w:val="center"/>
        </w:trPr>
        <w:tc>
          <w:tcPr>
            <w:tcW w:w="4248" w:type="dxa"/>
            <w:shd w:val="clear" w:color="auto" w:fill="BFBFBF" w:themeFill="background1" w:themeFillShade="BF"/>
          </w:tcPr>
          <w:p w14:paraId="07BCF5C5" w14:textId="77777777" w:rsidR="00D031B4" w:rsidRPr="00D031B4" w:rsidRDefault="00D031B4" w:rsidP="004B5983">
            <w:pPr>
              <w:spacing w:after="0" w:line="240" w:lineRule="auto"/>
              <w:rPr>
                <w:b/>
                <w:sz w:val="20"/>
                <w:szCs w:val="20"/>
              </w:rPr>
            </w:pPr>
            <w:r w:rsidRPr="00D031B4">
              <w:rPr>
                <w:b/>
                <w:sz w:val="20"/>
                <w:szCs w:val="20"/>
              </w:rPr>
              <w:t>School</w:t>
            </w:r>
          </w:p>
        </w:tc>
        <w:tc>
          <w:tcPr>
            <w:tcW w:w="900" w:type="dxa"/>
            <w:shd w:val="clear" w:color="auto" w:fill="BFBFBF" w:themeFill="background1" w:themeFillShade="BF"/>
          </w:tcPr>
          <w:p w14:paraId="772D36BE" w14:textId="77777777" w:rsidR="00D031B4" w:rsidRPr="00D031B4" w:rsidRDefault="00D031B4" w:rsidP="00D031B4">
            <w:pPr>
              <w:spacing w:after="0" w:line="240" w:lineRule="auto"/>
              <w:jc w:val="center"/>
              <w:rPr>
                <w:b/>
                <w:sz w:val="20"/>
                <w:szCs w:val="20"/>
              </w:rPr>
            </w:pPr>
            <w:r w:rsidRPr="00D031B4">
              <w:rPr>
                <w:b/>
                <w:sz w:val="20"/>
                <w:szCs w:val="20"/>
              </w:rPr>
              <w:t>N (2018)</w:t>
            </w:r>
          </w:p>
        </w:tc>
        <w:tc>
          <w:tcPr>
            <w:tcW w:w="885" w:type="dxa"/>
            <w:shd w:val="clear" w:color="auto" w:fill="BFBFBF" w:themeFill="background1" w:themeFillShade="BF"/>
          </w:tcPr>
          <w:p w14:paraId="1C9A0F5C" w14:textId="77777777" w:rsidR="00D031B4" w:rsidRPr="00D031B4" w:rsidRDefault="00D031B4" w:rsidP="00D031B4">
            <w:pPr>
              <w:spacing w:after="0" w:line="240" w:lineRule="auto"/>
              <w:jc w:val="center"/>
              <w:rPr>
                <w:b/>
                <w:sz w:val="20"/>
                <w:szCs w:val="20"/>
              </w:rPr>
            </w:pPr>
            <w:r w:rsidRPr="00D031B4">
              <w:rPr>
                <w:b/>
                <w:sz w:val="20"/>
                <w:szCs w:val="20"/>
              </w:rPr>
              <w:t>2015</w:t>
            </w:r>
          </w:p>
        </w:tc>
        <w:tc>
          <w:tcPr>
            <w:tcW w:w="1005" w:type="dxa"/>
            <w:shd w:val="clear" w:color="auto" w:fill="BFBFBF" w:themeFill="background1" w:themeFillShade="BF"/>
          </w:tcPr>
          <w:p w14:paraId="5D4C0B78" w14:textId="77777777" w:rsidR="00D031B4" w:rsidRPr="00D031B4" w:rsidRDefault="00D031B4" w:rsidP="00D031B4">
            <w:pPr>
              <w:spacing w:after="0" w:line="240" w:lineRule="auto"/>
              <w:jc w:val="center"/>
              <w:rPr>
                <w:b/>
                <w:sz w:val="20"/>
                <w:szCs w:val="20"/>
              </w:rPr>
            </w:pPr>
            <w:r w:rsidRPr="00D031B4">
              <w:rPr>
                <w:b/>
                <w:sz w:val="20"/>
                <w:szCs w:val="20"/>
              </w:rPr>
              <w:t>2016</w:t>
            </w:r>
          </w:p>
        </w:tc>
        <w:tc>
          <w:tcPr>
            <w:tcW w:w="810" w:type="dxa"/>
            <w:shd w:val="clear" w:color="auto" w:fill="BFBFBF" w:themeFill="background1" w:themeFillShade="BF"/>
          </w:tcPr>
          <w:p w14:paraId="4960ECA2" w14:textId="77777777" w:rsidR="00D031B4" w:rsidRPr="00D031B4" w:rsidRDefault="00D031B4" w:rsidP="00D031B4">
            <w:pPr>
              <w:spacing w:after="0" w:line="240" w:lineRule="auto"/>
              <w:jc w:val="center"/>
              <w:rPr>
                <w:b/>
                <w:sz w:val="20"/>
                <w:szCs w:val="20"/>
              </w:rPr>
            </w:pPr>
            <w:r w:rsidRPr="00D031B4">
              <w:rPr>
                <w:b/>
                <w:sz w:val="20"/>
                <w:szCs w:val="20"/>
              </w:rPr>
              <w:t>2017</w:t>
            </w:r>
          </w:p>
        </w:tc>
        <w:tc>
          <w:tcPr>
            <w:tcW w:w="810" w:type="dxa"/>
            <w:shd w:val="clear" w:color="auto" w:fill="BFBFBF" w:themeFill="background1" w:themeFillShade="BF"/>
          </w:tcPr>
          <w:p w14:paraId="2662EE3A" w14:textId="77777777" w:rsidR="00D031B4" w:rsidRPr="00D031B4" w:rsidRDefault="00D031B4" w:rsidP="00D031B4">
            <w:pPr>
              <w:spacing w:after="0" w:line="240" w:lineRule="auto"/>
              <w:jc w:val="center"/>
              <w:rPr>
                <w:b/>
                <w:sz w:val="20"/>
                <w:szCs w:val="20"/>
              </w:rPr>
            </w:pPr>
            <w:r w:rsidRPr="00D031B4">
              <w:rPr>
                <w:b/>
                <w:sz w:val="20"/>
                <w:szCs w:val="20"/>
              </w:rPr>
              <w:t>2018</w:t>
            </w:r>
          </w:p>
        </w:tc>
        <w:tc>
          <w:tcPr>
            <w:tcW w:w="918" w:type="dxa"/>
            <w:shd w:val="clear" w:color="auto" w:fill="BFBFBF" w:themeFill="background1" w:themeFillShade="BF"/>
          </w:tcPr>
          <w:p w14:paraId="3C59E5B6" w14:textId="77777777" w:rsidR="00D031B4" w:rsidRPr="00D031B4" w:rsidRDefault="00D031B4" w:rsidP="00D031B4">
            <w:pPr>
              <w:spacing w:after="0" w:line="240" w:lineRule="auto"/>
              <w:jc w:val="center"/>
              <w:rPr>
                <w:b/>
                <w:sz w:val="20"/>
                <w:szCs w:val="20"/>
              </w:rPr>
            </w:pPr>
            <w:r w:rsidRPr="00D031B4">
              <w:rPr>
                <w:b/>
                <w:sz w:val="20"/>
                <w:szCs w:val="20"/>
              </w:rPr>
              <w:t>4-yr Change</w:t>
            </w:r>
          </w:p>
        </w:tc>
      </w:tr>
      <w:tr w:rsidR="00D031B4" w:rsidRPr="00D031B4" w14:paraId="344001A7" w14:textId="77777777" w:rsidTr="00F60EF2">
        <w:trPr>
          <w:trHeight w:val="288"/>
          <w:jc w:val="center"/>
        </w:trPr>
        <w:tc>
          <w:tcPr>
            <w:tcW w:w="4248" w:type="dxa"/>
            <w:shd w:val="clear" w:color="auto" w:fill="BFBFBF" w:themeFill="background1" w:themeFillShade="BF"/>
          </w:tcPr>
          <w:p w14:paraId="082A2282" w14:textId="77777777" w:rsidR="00D031B4" w:rsidRPr="00D031B4" w:rsidRDefault="00D031B4" w:rsidP="00D031B4">
            <w:pPr>
              <w:spacing w:after="0" w:line="240" w:lineRule="auto"/>
              <w:rPr>
                <w:sz w:val="20"/>
                <w:szCs w:val="20"/>
              </w:rPr>
            </w:pPr>
            <w:r w:rsidRPr="00D031B4">
              <w:rPr>
                <w:sz w:val="20"/>
                <w:szCs w:val="20"/>
              </w:rPr>
              <w:t>Bridge Street</w:t>
            </w:r>
          </w:p>
        </w:tc>
        <w:tc>
          <w:tcPr>
            <w:tcW w:w="900" w:type="dxa"/>
            <w:shd w:val="clear" w:color="auto" w:fill="BFBFBF" w:themeFill="background1" w:themeFillShade="BF"/>
          </w:tcPr>
          <w:p w14:paraId="537A8E8C" w14:textId="77777777" w:rsidR="00D031B4" w:rsidRPr="00D031B4" w:rsidRDefault="00D031B4" w:rsidP="00D031B4">
            <w:pPr>
              <w:spacing w:after="0" w:line="240" w:lineRule="auto"/>
              <w:jc w:val="center"/>
              <w:rPr>
                <w:sz w:val="20"/>
                <w:szCs w:val="20"/>
              </w:rPr>
            </w:pPr>
            <w:r w:rsidRPr="00D031B4">
              <w:rPr>
                <w:sz w:val="20"/>
                <w:szCs w:val="20"/>
              </w:rPr>
              <w:t>33</w:t>
            </w:r>
          </w:p>
        </w:tc>
        <w:tc>
          <w:tcPr>
            <w:tcW w:w="885" w:type="dxa"/>
            <w:shd w:val="clear" w:color="auto" w:fill="BFBFBF" w:themeFill="background1" w:themeFillShade="BF"/>
          </w:tcPr>
          <w:p w14:paraId="1FBB68FA" w14:textId="77777777" w:rsidR="00D031B4" w:rsidRPr="00D031B4" w:rsidRDefault="00D031B4" w:rsidP="00D031B4">
            <w:pPr>
              <w:spacing w:after="0" w:line="240" w:lineRule="auto"/>
              <w:jc w:val="center"/>
              <w:rPr>
                <w:sz w:val="20"/>
                <w:szCs w:val="20"/>
              </w:rPr>
            </w:pPr>
            <w:r w:rsidRPr="00D031B4">
              <w:rPr>
                <w:sz w:val="20"/>
                <w:szCs w:val="20"/>
              </w:rPr>
              <w:t>48%</w:t>
            </w:r>
          </w:p>
        </w:tc>
        <w:tc>
          <w:tcPr>
            <w:tcW w:w="1005" w:type="dxa"/>
            <w:shd w:val="clear" w:color="auto" w:fill="BFBFBF" w:themeFill="background1" w:themeFillShade="BF"/>
          </w:tcPr>
          <w:p w14:paraId="73B709AC" w14:textId="77777777" w:rsidR="00D031B4" w:rsidRPr="00D031B4" w:rsidRDefault="00D031B4" w:rsidP="00D031B4">
            <w:pPr>
              <w:spacing w:after="0" w:line="240" w:lineRule="auto"/>
              <w:jc w:val="center"/>
              <w:rPr>
                <w:sz w:val="20"/>
                <w:szCs w:val="20"/>
              </w:rPr>
            </w:pPr>
            <w:r w:rsidRPr="00D031B4">
              <w:rPr>
                <w:sz w:val="20"/>
                <w:szCs w:val="20"/>
              </w:rPr>
              <w:t>45%</w:t>
            </w:r>
          </w:p>
        </w:tc>
        <w:tc>
          <w:tcPr>
            <w:tcW w:w="810" w:type="dxa"/>
            <w:shd w:val="clear" w:color="auto" w:fill="BFBFBF" w:themeFill="background1" w:themeFillShade="BF"/>
          </w:tcPr>
          <w:p w14:paraId="4FFAF6EE" w14:textId="77777777" w:rsidR="00D031B4" w:rsidRPr="00D031B4" w:rsidRDefault="00D031B4" w:rsidP="00D031B4">
            <w:pPr>
              <w:spacing w:after="0" w:line="240" w:lineRule="auto"/>
              <w:jc w:val="center"/>
              <w:rPr>
                <w:sz w:val="20"/>
                <w:szCs w:val="20"/>
              </w:rPr>
            </w:pPr>
            <w:r w:rsidRPr="00D031B4">
              <w:rPr>
                <w:sz w:val="20"/>
                <w:szCs w:val="20"/>
              </w:rPr>
              <w:t>11%</w:t>
            </w:r>
          </w:p>
        </w:tc>
        <w:tc>
          <w:tcPr>
            <w:tcW w:w="810" w:type="dxa"/>
            <w:shd w:val="clear" w:color="auto" w:fill="BFBFBF" w:themeFill="background1" w:themeFillShade="BF"/>
          </w:tcPr>
          <w:p w14:paraId="69DFF495" w14:textId="77777777" w:rsidR="00D031B4" w:rsidRPr="00D031B4" w:rsidRDefault="00D031B4" w:rsidP="00D031B4">
            <w:pPr>
              <w:spacing w:after="0" w:line="240" w:lineRule="auto"/>
              <w:jc w:val="center"/>
              <w:rPr>
                <w:sz w:val="20"/>
                <w:szCs w:val="20"/>
              </w:rPr>
            </w:pPr>
            <w:r w:rsidRPr="00D031B4">
              <w:rPr>
                <w:sz w:val="20"/>
                <w:szCs w:val="20"/>
              </w:rPr>
              <w:t>42%</w:t>
            </w:r>
          </w:p>
        </w:tc>
        <w:tc>
          <w:tcPr>
            <w:tcW w:w="918" w:type="dxa"/>
            <w:shd w:val="clear" w:color="auto" w:fill="BFBFBF" w:themeFill="background1" w:themeFillShade="BF"/>
          </w:tcPr>
          <w:p w14:paraId="4FB6D617" w14:textId="77777777" w:rsidR="00D031B4" w:rsidRPr="00D031B4" w:rsidRDefault="00D031B4" w:rsidP="00D031B4">
            <w:pPr>
              <w:spacing w:after="0" w:line="240" w:lineRule="auto"/>
              <w:jc w:val="center"/>
              <w:rPr>
                <w:sz w:val="20"/>
                <w:szCs w:val="20"/>
              </w:rPr>
            </w:pPr>
            <w:r w:rsidRPr="00D031B4">
              <w:rPr>
                <w:sz w:val="20"/>
                <w:szCs w:val="20"/>
              </w:rPr>
              <w:t>-6</w:t>
            </w:r>
          </w:p>
        </w:tc>
      </w:tr>
      <w:tr w:rsidR="00D031B4" w:rsidRPr="00D031B4" w14:paraId="15A468A7" w14:textId="77777777" w:rsidTr="00F60EF2">
        <w:trPr>
          <w:trHeight w:val="288"/>
          <w:jc w:val="center"/>
        </w:trPr>
        <w:tc>
          <w:tcPr>
            <w:tcW w:w="4248" w:type="dxa"/>
          </w:tcPr>
          <w:p w14:paraId="6ED58814" w14:textId="77777777" w:rsidR="00D031B4" w:rsidRPr="00D031B4" w:rsidRDefault="00D031B4" w:rsidP="00D031B4">
            <w:pPr>
              <w:spacing w:after="0" w:line="240" w:lineRule="auto"/>
              <w:rPr>
                <w:sz w:val="20"/>
                <w:szCs w:val="20"/>
              </w:rPr>
            </w:pPr>
            <w:r w:rsidRPr="00D031B4">
              <w:rPr>
                <w:sz w:val="20"/>
                <w:szCs w:val="20"/>
              </w:rPr>
              <w:t>African American/Black</w:t>
            </w:r>
          </w:p>
        </w:tc>
        <w:tc>
          <w:tcPr>
            <w:tcW w:w="900" w:type="dxa"/>
          </w:tcPr>
          <w:p w14:paraId="10D268D2" w14:textId="77777777" w:rsidR="00D031B4" w:rsidRPr="00D031B4" w:rsidRDefault="00D031B4" w:rsidP="00D031B4">
            <w:pPr>
              <w:spacing w:after="0" w:line="240" w:lineRule="auto"/>
              <w:jc w:val="center"/>
              <w:rPr>
                <w:sz w:val="20"/>
                <w:szCs w:val="20"/>
              </w:rPr>
            </w:pPr>
            <w:r w:rsidRPr="00D031B4">
              <w:rPr>
                <w:sz w:val="20"/>
                <w:szCs w:val="20"/>
              </w:rPr>
              <w:t>1</w:t>
            </w:r>
          </w:p>
        </w:tc>
        <w:tc>
          <w:tcPr>
            <w:tcW w:w="885" w:type="dxa"/>
          </w:tcPr>
          <w:p w14:paraId="730BF603" w14:textId="77777777" w:rsidR="00D031B4" w:rsidRPr="00D031B4" w:rsidRDefault="00D031B4" w:rsidP="00D031B4">
            <w:pPr>
              <w:spacing w:after="0" w:line="240" w:lineRule="auto"/>
              <w:jc w:val="center"/>
              <w:rPr>
                <w:sz w:val="20"/>
                <w:szCs w:val="20"/>
              </w:rPr>
            </w:pPr>
            <w:r w:rsidRPr="00D031B4">
              <w:rPr>
                <w:sz w:val="20"/>
                <w:szCs w:val="20"/>
              </w:rPr>
              <w:t>--</w:t>
            </w:r>
          </w:p>
        </w:tc>
        <w:tc>
          <w:tcPr>
            <w:tcW w:w="1005" w:type="dxa"/>
          </w:tcPr>
          <w:p w14:paraId="2CE9B3FF" w14:textId="77777777" w:rsidR="00D031B4" w:rsidRPr="00D031B4" w:rsidRDefault="00D031B4" w:rsidP="00D031B4">
            <w:pPr>
              <w:spacing w:after="0" w:line="240" w:lineRule="auto"/>
              <w:jc w:val="center"/>
              <w:rPr>
                <w:sz w:val="20"/>
                <w:szCs w:val="20"/>
              </w:rPr>
            </w:pPr>
            <w:r w:rsidRPr="00D031B4">
              <w:rPr>
                <w:sz w:val="20"/>
                <w:szCs w:val="20"/>
              </w:rPr>
              <w:t>--</w:t>
            </w:r>
          </w:p>
        </w:tc>
        <w:tc>
          <w:tcPr>
            <w:tcW w:w="810" w:type="dxa"/>
          </w:tcPr>
          <w:p w14:paraId="1CAB0E7D" w14:textId="77777777" w:rsidR="00D031B4" w:rsidRPr="00D031B4" w:rsidRDefault="00D031B4" w:rsidP="00D031B4">
            <w:pPr>
              <w:spacing w:after="0" w:line="240" w:lineRule="auto"/>
              <w:jc w:val="center"/>
              <w:rPr>
                <w:sz w:val="20"/>
                <w:szCs w:val="20"/>
              </w:rPr>
            </w:pPr>
            <w:r w:rsidRPr="00D031B4">
              <w:rPr>
                <w:sz w:val="20"/>
                <w:szCs w:val="20"/>
              </w:rPr>
              <w:t>--</w:t>
            </w:r>
          </w:p>
        </w:tc>
        <w:tc>
          <w:tcPr>
            <w:tcW w:w="810" w:type="dxa"/>
          </w:tcPr>
          <w:p w14:paraId="69578482" w14:textId="77777777" w:rsidR="00D031B4" w:rsidRPr="00D031B4" w:rsidRDefault="00D031B4" w:rsidP="00D031B4">
            <w:pPr>
              <w:spacing w:after="0" w:line="240" w:lineRule="auto"/>
              <w:jc w:val="center"/>
              <w:rPr>
                <w:sz w:val="20"/>
                <w:szCs w:val="20"/>
              </w:rPr>
            </w:pPr>
            <w:r w:rsidRPr="00D031B4">
              <w:rPr>
                <w:sz w:val="20"/>
                <w:szCs w:val="20"/>
              </w:rPr>
              <w:t>--</w:t>
            </w:r>
          </w:p>
        </w:tc>
        <w:tc>
          <w:tcPr>
            <w:tcW w:w="918" w:type="dxa"/>
          </w:tcPr>
          <w:p w14:paraId="5D836AC8" w14:textId="77777777" w:rsidR="00D031B4" w:rsidRPr="00D031B4" w:rsidRDefault="00D031B4" w:rsidP="00D031B4">
            <w:pPr>
              <w:spacing w:after="0" w:line="240" w:lineRule="auto"/>
              <w:jc w:val="center"/>
              <w:rPr>
                <w:sz w:val="20"/>
                <w:szCs w:val="20"/>
              </w:rPr>
            </w:pPr>
            <w:r w:rsidRPr="00D031B4">
              <w:rPr>
                <w:sz w:val="20"/>
                <w:szCs w:val="20"/>
              </w:rPr>
              <w:t>--</w:t>
            </w:r>
          </w:p>
        </w:tc>
      </w:tr>
      <w:tr w:rsidR="00D031B4" w:rsidRPr="00D031B4" w14:paraId="0C7387EA" w14:textId="77777777" w:rsidTr="00F60EF2">
        <w:trPr>
          <w:trHeight w:val="288"/>
          <w:jc w:val="center"/>
        </w:trPr>
        <w:tc>
          <w:tcPr>
            <w:tcW w:w="4248" w:type="dxa"/>
          </w:tcPr>
          <w:p w14:paraId="5F4F9B05" w14:textId="77777777" w:rsidR="00D031B4" w:rsidRPr="00D031B4" w:rsidRDefault="00D031B4" w:rsidP="00D031B4">
            <w:pPr>
              <w:spacing w:after="0" w:line="240" w:lineRule="auto"/>
              <w:rPr>
                <w:sz w:val="20"/>
                <w:szCs w:val="20"/>
              </w:rPr>
            </w:pPr>
            <w:r w:rsidRPr="00D031B4">
              <w:rPr>
                <w:sz w:val="20"/>
                <w:szCs w:val="20"/>
              </w:rPr>
              <w:t>Asian</w:t>
            </w:r>
          </w:p>
        </w:tc>
        <w:tc>
          <w:tcPr>
            <w:tcW w:w="900" w:type="dxa"/>
          </w:tcPr>
          <w:p w14:paraId="0BFAEC2E" w14:textId="77777777" w:rsidR="00D031B4" w:rsidRPr="00D031B4" w:rsidRDefault="00D031B4" w:rsidP="00D031B4">
            <w:pPr>
              <w:spacing w:after="0" w:line="240" w:lineRule="auto"/>
              <w:jc w:val="center"/>
              <w:rPr>
                <w:sz w:val="20"/>
                <w:szCs w:val="20"/>
              </w:rPr>
            </w:pPr>
            <w:r w:rsidRPr="00D031B4">
              <w:rPr>
                <w:sz w:val="20"/>
                <w:szCs w:val="20"/>
              </w:rPr>
              <w:t>4</w:t>
            </w:r>
          </w:p>
        </w:tc>
        <w:tc>
          <w:tcPr>
            <w:tcW w:w="885" w:type="dxa"/>
          </w:tcPr>
          <w:p w14:paraId="344360A0" w14:textId="77777777" w:rsidR="00D031B4" w:rsidRPr="00D031B4" w:rsidRDefault="00D031B4" w:rsidP="00D031B4">
            <w:pPr>
              <w:spacing w:after="0" w:line="240" w:lineRule="auto"/>
              <w:jc w:val="center"/>
              <w:rPr>
                <w:sz w:val="20"/>
                <w:szCs w:val="20"/>
              </w:rPr>
            </w:pPr>
            <w:r w:rsidRPr="00D031B4">
              <w:rPr>
                <w:sz w:val="20"/>
                <w:szCs w:val="20"/>
              </w:rPr>
              <w:t>--</w:t>
            </w:r>
          </w:p>
        </w:tc>
        <w:tc>
          <w:tcPr>
            <w:tcW w:w="1005" w:type="dxa"/>
          </w:tcPr>
          <w:p w14:paraId="17DEB1A5" w14:textId="77777777" w:rsidR="00D031B4" w:rsidRPr="00D031B4" w:rsidRDefault="00D031B4" w:rsidP="00D031B4">
            <w:pPr>
              <w:spacing w:after="0" w:line="240" w:lineRule="auto"/>
              <w:jc w:val="center"/>
              <w:rPr>
                <w:sz w:val="20"/>
                <w:szCs w:val="20"/>
              </w:rPr>
            </w:pPr>
            <w:r w:rsidRPr="00D031B4">
              <w:rPr>
                <w:sz w:val="20"/>
                <w:szCs w:val="20"/>
              </w:rPr>
              <w:t>--</w:t>
            </w:r>
          </w:p>
        </w:tc>
        <w:tc>
          <w:tcPr>
            <w:tcW w:w="810" w:type="dxa"/>
          </w:tcPr>
          <w:p w14:paraId="5551C069" w14:textId="77777777" w:rsidR="00D031B4" w:rsidRPr="00D031B4" w:rsidRDefault="00D031B4" w:rsidP="00D031B4">
            <w:pPr>
              <w:spacing w:after="0" w:line="240" w:lineRule="auto"/>
              <w:jc w:val="center"/>
              <w:rPr>
                <w:sz w:val="20"/>
                <w:szCs w:val="20"/>
              </w:rPr>
            </w:pPr>
            <w:r w:rsidRPr="00D031B4">
              <w:rPr>
                <w:sz w:val="20"/>
                <w:szCs w:val="20"/>
              </w:rPr>
              <w:t>--</w:t>
            </w:r>
          </w:p>
        </w:tc>
        <w:tc>
          <w:tcPr>
            <w:tcW w:w="810" w:type="dxa"/>
          </w:tcPr>
          <w:p w14:paraId="3C4F6233" w14:textId="77777777" w:rsidR="00D031B4" w:rsidRPr="00D031B4" w:rsidRDefault="00D031B4" w:rsidP="00D031B4">
            <w:pPr>
              <w:spacing w:after="0" w:line="240" w:lineRule="auto"/>
              <w:jc w:val="center"/>
              <w:rPr>
                <w:sz w:val="20"/>
                <w:szCs w:val="20"/>
              </w:rPr>
            </w:pPr>
            <w:r w:rsidRPr="00D031B4">
              <w:rPr>
                <w:sz w:val="20"/>
                <w:szCs w:val="20"/>
              </w:rPr>
              <w:t>--</w:t>
            </w:r>
          </w:p>
        </w:tc>
        <w:tc>
          <w:tcPr>
            <w:tcW w:w="918" w:type="dxa"/>
          </w:tcPr>
          <w:p w14:paraId="4C770123" w14:textId="77777777" w:rsidR="00D031B4" w:rsidRPr="00D031B4" w:rsidRDefault="00D031B4" w:rsidP="00D031B4">
            <w:pPr>
              <w:spacing w:after="0" w:line="240" w:lineRule="auto"/>
              <w:jc w:val="center"/>
              <w:rPr>
                <w:sz w:val="20"/>
                <w:szCs w:val="20"/>
              </w:rPr>
            </w:pPr>
            <w:r w:rsidRPr="00D031B4">
              <w:rPr>
                <w:sz w:val="20"/>
                <w:szCs w:val="20"/>
              </w:rPr>
              <w:t>--</w:t>
            </w:r>
          </w:p>
        </w:tc>
      </w:tr>
      <w:tr w:rsidR="00D031B4" w:rsidRPr="00D031B4" w14:paraId="0F232EF1" w14:textId="77777777" w:rsidTr="00F60EF2">
        <w:trPr>
          <w:trHeight w:val="288"/>
          <w:jc w:val="center"/>
        </w:trPr>
        <w:tc>
          <w:tcPr>
            <w:tcW w:w="4248" w:type="dxa"/>
          </w:tcPr>
          <w:p w14:paraId="4731DA93" w14:textId="77777777" w:rsidR="00D031B4" w:rsidRPr="00D031B4" w:rsidRDefault="00D031B4" w:rsidP="00D031B4">
            <w:pPr>
              <w:spacing w:after="0" w:line="240" w:lineRule="auto"/>
              <w:rPr>
                <w:sz w:val="20"/>
                <w:szCs w:val="20"/>
              </w:rPr>
            </w:pPr>
            <w:r w:rsidRPr="00D031B4">
              <w:rPr>
                <w:sz w:val="20"/>
                <w:szCs w:val="20"/>
              </w:rPr>
              <w:t>Hispanic</w:t>
            </w:r>
          </w:p>
        </w:tc>
        <w:tc>
          <w:tcPr>
            <w:tcW w:w="900" w:type="dxa"/>
          </w:tcPr>
          <w:p w14:paraId="5E9B0694" w14:textId="77777777" w:rsidR="00D031B4" w:rsidRPr="00D031B4" w:rsidRDefault="00D031B4" w:rsidP="00D031B4">
            <w:pPr>
              <w:spacing w:after="0" w:line="240" w:lineRule="auto"/>
              <w:jc w:val="center"/>
              <w:rPr>
                <w:sz w:val="20"/>
                <w:szCs w:val="20"/>
              </w:rPr>
            </w:pPr>
            <w:r w:rsidRPr="00D031B4">
              <w:rPr>
                <w:sz w:val="20"/>
                <w:szCs w:val="20"/>
              </w:rPr>
              <w:t>4</w:t>
            </w:r>
          </w:p>
        </w:tc>
        <w:tc>
          <w:tcPr>
            <w:tcW w:w="885" w:type="dxa"/>
          </w:tcPr>
          <w:p w14:paraId="7C58390C" w14:textId="77777777" w:rsidR="00D031B4" w:rsidRPr="00D031B4" w:rsidRDefault="00D031B4" w:rsidP="00D031B4">
            <w:pPr>
              <w:spacing w:after="0" w:line="240" w:lineRule="auto"/>
              <w:jc w:val="center"/>
              <w:rPr>
                <w:sz w:val="20"/>
                <w:szCs w:val="20"/>
              </w:rPr>
            </w:pPr>
            <w:r w:rsidRPr="00D031B4">
              <w:rPr>
                <w:sz w:val="20"/>
                <w:szCs w:val="20"/>
              </w:rPr>
              <w:t>--</w:t>
            </w:r>
          </w:p>
        </w:tc>
        <w:tc>
          <w:tcPr>
            <w:tcW w:w="1005" w:type="dxa"/>
          </w:tcPr>
          <w:p w14:paraId="5F918708" w14:textId="77777777" w:rsidR="00D031B4" w:rsidRPr="00D031B4" w:rsidRDefault="00D031B4" w:rsidP="00D031B4">
            <w:pPr>
              <w:spacing w:after="0" w:line="240" w:lineRule="auto"/>
              <w:jc w:val="center"/>
              <w:rPr>
                <w:sz w:val="20"/>
                <w:szCs w:val="20"/>
              </w:rPr>
            </w:pPr>
            <w:r w:rsidRPr="00D031B4">
              <w:rPr>
                <w:sz w:val="20"/>
                <w:szCs w:val="20"/>
              </w:rPr>
              <w:t>40%</w:t>
            </w:r>
          </w:p>
        </w:tc>
        <w:tc>
          <w:tcPr>
            <w:tcW w:w="810" w:type="dxa"/>
          </w:tcPr>
          <w:p w14:paraId="6CF6198B" w14:textId="77777777" w:rsidR="00D031B4" w:rsidRPr="00D031B4" w:rsidRDefault="00D031B4" w:rsidP="00D031B4">
            <w:pPr>
              <w:spacing w:after="0" w:line="240" w:lineRule="auto"/>
              <w:jc w:val="center"/>
              <w:rPr>
                <w:sz w:val="20"/>
                <w:szCs w:val="20"/>
              </w:rPr>
            </w:pPr>
            <w:r w:rsidRPr="00D031B4">
              <w:rPr>
                <w:sz w:val="20"/>
                <w:szCs w:val="20"/>
              </w:rPr>
              <w:t>--</w:t>
            </w:r>
          </w:p>
        </w:tc>
        <w:tc>
          <w:tcPr>
            <w:tcW w:w="810" w:type="dxa"/>
          </w:tcPr>
          <w:p w14:paraId="383EC8F5" w14:textId="77777777" w:rsidR="00D031B4" w:rsidRPr="00D031B4" w:rsidRDefault="00D031B4" w:rsidP="00D031B4">
            <w:pPr>
              <w:spacing w:after="0" w:line="240" w:lineRule="auto"/>
              <w:jc w:val="center"/>
              <w:rPr>
                <w:sz w:val="20"/>
                <w:szCs w:val="20"/>
              </w:rPr>
            </w:pPr>
            <w:r w:rsidRPr="00D031B4">
              <w:rPr>
                <w:sz w:val="20"/>
                <w:szCs w:val="20"/>
              </w:rPr>
              <w:t>--</w:t>
            </w:r>
          </w:p>
        </w:tc>
        <w:tc>
          <w:tcPr>
            <w:tcW w:w="918" w:type="dxa"/>
          </w:tcPr>
          <w:p w14:paraId="5BB0225D" w14:textId="77777777" w:rsidR="00D031B4" w:rsidRPr="00D031B4" w:rsidRDefault="00D031B4" w:rsidP="00D031B4">
            <w:pPr>
              <w:spacing w:after="0" w:line="240" w:lineRule="auto"/>
              <w:jc w:val="center"/>
              <w:rPr>
                <w:sz w:val="20"/>
                <w:szCs w:val="20"/>
              </w:rPr>
            </w:pPr>
            <w:r w:rsidRPr="00D031B4">
              <w:rPr>
                <w:sz w:val="20"/>
                <w:szCs w:val="20"/>
              </w:rPr>
              <w:t>--</w:t>
            </w:r>
          </w:p>
        </w:tc>
      </w:tr>
      <w:tr w:rsidR="00D031B4" w:rsidRPr="00D031B4" w14:paraId="3A9EB786" w14:textId="77777777" w:rsidTr="00F60EF2">
        <w:trPr>
          <w:trHeight w:val="288"/>
          <w:jc w:val="center"/>
        </w:trPr>
        <w:tc>
          <w:tcPr>
            <w:tcW w:w="4248" w:type="dxa"/>
          </w:tcPr>
          <w:p w14:paraId="53CC8F45" w14:textId="31D976D2" w:rsidR="00D031B4" w:rsidRPr="00D031B4" w:rsidRDefault="00D031B4" w:rsidP="00D031B4">
            <w:pPr>
              <w:spacing w:after="0" w:line="240" w:lineRule="auto"/>
              <w:rPr>
                <w:sz w:val="20"/>
                <w:szCs w:val="20"/>
              </w:rPr>
            </w:pPr>
            <w:r w:rsidRPr="00D031B4">
              <w:rPr>
                <w:sz w:val="20"/>
                <w:szCs w:val="20"/>
              </w:rPr>
              <w:t>Multi-race</w:t>
            </w:r>
            <w:r w:rsidR="009F65FC" w:rsidRPr="00E26882">
              <w:rPr>
                <w:rFonts w:ascii="Calibri" w:eastAsia="Times New Roman" w:hAnsi="Calibri" w:cs="Times New Roman"/>
                <w:sz w:val="20"/>
                <w:szCs w:val="20"/>
              </w:rPr>
              <w:t>, Non-Hisp</w:t>
            </w:r>
            <w:r w:rsidR="009F65FC">
              <w:rPr>
                <w:rFonts w:ascii="Calibri" w:eastAsia="Times New Roman" w:hAnsi="Calibri" w:cs="Times New Roman"/>
                <w:sz w:val="20"/>
                <w:szCs w:val="20"/>
              </w:rPr>
              <w:t>./Lat.</w:t>
            </w:r>
          </w:p>
        </w:tc>
        <w:tc>
          <w:tcPr>
            <w:tcW w:w="900" w:type="dxa"/>
          </w:tcPr>
          <w:p w14:paraId="69A11AFD" w14:textId="77777777" w:rsidR="00D031B4" w:rsidRPr="00D031B4" w:rsidRDefault="00D031B4" w:rsidP="00D031B4">
            <w:pPr>
              <w:spacing w:after="0" w:line="240" w:lineRule="auto"/>
              <w:jc w:val="center"/>
              <w:rPr>
                <w:sz w:val="20"/>
                <w:szCs w:val="20"/>
              </w:rPr>
            </w:pPr>
            <w:r w:rsidRPr="00D031B4">
              <w:rPr>
                <w:sz w:val="20"/>
                <w:szCs w:val="20"/>
              </w:rPr>
              <w:t>3</w:t>
            </w:r>
          </w:p>
        </w:tc>
        <w:tc>
          <w:tcPr>
            <w:tcW w:w="885" w:type="dxa"/>
          </w:tcPr>
          <w:p w14:paraId="64953C57" w14:textId="77777777" w:rsidR="00D031B4" w:rsidRPr="00D031B4" w:rsidRDefault="00D031B4" w:rsidP="00D031B4">
            <w:pPr>
              <w:spacing w:after="0" w:line="240" w:lineRule="auto"/>
              <w:jc w:val="center"/>
              <w:rPr>
                <w:sz w:val="20"/>
                <w:szCs w:val="20"/>
              </w:rPr>
            </w:pPr>
            <w:r w:rsidRPr="00D031B4">
              <w:rPr>
                <w:sz w:val="20"/>
                <w:szCs w:val="20"/>
              </w:rPr>
              <w:t>--</w:t>
            </w:r>
          </w:p>
        </w:tc>
        <w:tc>
          <w:tcPr>
            <w:tcW w:w="1005" w:type="dxa"/>
          </w:tcPr>
          <w:p w14:paraId="4C38CD0A" w14:textId="77777777" w:rsidR="00D031B4" w:rsidRPr="00D031B4" w:rsidRDefault="00D031B4" w:rsidP="00D031B4">
            <w:pPr>
              <w:spacing w:after="0" w:line="240" w:lineRule="auto"/>
              <w:jc w:val="center"/>
              <w:rPr>
                <w:sz w:val="20"/>
                <w:szCs w:val="20"/>
              </w:rPr>
            </w:pPr>
            <w:r w:rsidRPr="00D031B4">
              <w:rPr>
                <w:sz w:val="20"/>
                <w:szCs w:val="20"/>
              </w:rPr>
              <w:t>--</w:t>
            </w:r>
          </w:p>
        </w:tc>
        <w:tc>
          <w:tcPr>
            <w:tcW w:w="810" w:type="dxa"/>
          </w:tcPr>
          <w:p w14:paraId="3A1EE701" w14:textId="77777777" w:rsidR="00D031B4" w:rsidRPr="00D031B4" w:rsidRDefault="00D031B4" w:rsidP="00D031B4">
            <w:pPr>
              <w:spacing w:after="0" w:line="240" w:lineRule="auto"/>
              <w:jc w:val="center"/>
              <w:rPr>
                <w:sz w:val="20"/>
                <w:szCs w:val="20"/>
              </w:rPr>
            </w:pPr>
            <w:r w:rsidRPr="00D031B4">
              <w:rPr>
                <w:sz w:val="20"/>
                <w:szCs w:val="20"/>
              </w:rPr>
              <w:t>--</w:t>
            </w:r>
          </w:p>
        </w:tc>
        <w:tc>
          <w:tcPr>
            <w:tcW w:w="810" w:type="dxa"/>
          </w:tcPr>
          <w:p w14:paraId="4E90DA31" w14:textId="77777777" w:rsidR="00D031B4" w:rsidRPr="00D031B4" w:rsidRDefault="00D031B4" w:rsidP="00D031B4">
            <w:pPr>
              <w:spacing w:after="0" w:line="240" w:lineRule="auto"/>
              <w:jc w:val="center"/>
              <w:rPr>
                <w:sz w:val="20"/>
                <w:szCs w:val="20"/>
              </w:rPr>
            </w:pPr>
            <w:r w:rsidRPr="00D031B4">
              <w:rPr>
                <w:sz w:val="20"/>
                <w:szCs w:val="20"/>
              </w:rPr>
              <w:t>--</w:t>
            </w:r>
          </w:p>
        </w:tc>
        <w:tc>
          <w:tcPr>
            <w:tcW w:w="918" w:type="dxa"/>
          </w:tcPr>
          <w:p w14:paraId="260F78EC" w14:textId="77777777" w:rsidR="00D031B4" w:rsidRPr="00D031B4" w:rsidRDefault="00D031B4" w:rsidP="00D031B4">
            <w:pPr>
              <w:spacing w:after="0" w:line="240" w:lineRule="auto"/>
              <w:jc w:val="center"/>
              <w:rPr>
                <w:sz w:val="20"/>
                <w:szCs w:val="20"/>
              </w:rPr>
            </w:pPr>
            <w:r w:rsidRPr="00D031B4">
              <w:rPr>
                <w:sz w:val="20"/>
                <w:szCs w:val="20"/>
              </w:rPr>
              <w:t>--</w:t>
            </w:r>
          </w:p>
        </w:tc>
      </w:tr>
      <w:tr w:rsidR="00D031B4" w:rsidRPr="00D031B4" w14:paraId="35AE32C5" w14:textId="77777777" w:rsidTr="00F60EF2">
        <w:trPr>
          <w:trHeight w:val="288"/>
          <w:jc w:val="center"/>
        </w:trPr>
        <w:tc>
          <w:tcPr>
            <w:tcW w:w="4248" w:type="dxa"/>
          </w:tcPr>
          <w:p w14:paraId="75F35596" w14:textId="77777777" w:rsidR="00D031B4" w:rsidRPr="00D031B4" w:rsidRDefault="00D031B4" w:rsidP="00D031B4">
            <w:pPr>
              <w:spacing w:after="0" w:line="240" w:lineRule="auto"/>
              <w:rPr>
                <w:sz w:val="20"/>
                <w:szCs w:val="20"/>
              </w:rPr>
            </w:pPr>
            <w:r w:rsidRPr="00D031B4">
              <w:rPr>
                <w:sz w:val="20"/>
                <w:szCs w:val="20"/>
              </w:rPr>
              <w:t>White</w:t>
            </w:r>
          </w:p>
        </w:tc>
        <w:tc>
          <w:tcPr>
            <w:tcW w:w="900" w:type="dxa"/>
          </w:tcPr>
          <w:p w14:paraId="13274764" w14:textId="77777777" w:rsidR="00D031B4" w:rsidRPr="00D031B4" w:rsidRDefault="00D031B4" w:rsidP="00D031B4">
            <w:pPr>
              <w:spacing w:after="0" w:line="240" w:lineRule="auto"/>
              <w:jc w:val="center"/>
              <w:rPr>
                <w:sz w:val="20"/>
                <w:szCs w:val="20"/>
              </w:rPr>
            </w:pPr>
            <w:r w:rsidRPr="00D031B4">
              <w:rPr>
                <w:sz w:val="20"/>
                <w:szCs w:val="20"/>
              </w:rPr>
              <w:t>21</w:t>
            </w:r>
          </w:p>
        </w:tc>
        <w:tc>
          <w:tcPr>
            <w:tcW w:w="885" w:type="dxa"/>
          </w:tcPr>
          <w:p w14:paraId="64EA9062" w14:textId="77777777" w:rsidR="00D031B4" w:rsidRPr="00D031B4" w:rsidRDefault="00D031B4" w:rsidP="00D031B4">
            <w:pPr>
              <w:spacing w:after="0" w:line="240" w:lineRule="auto"/>
              <w:jc w:val="center"/>
              <w:rPr>
                <w:sz w:val="20"/>
                <w:szCs w:val="20"/>
              </w:rPr>
            </w:pPr>
            <w:r w:rsidRPr="00D031B4">
              <w:rPr>
                <w:sz w:val="20"/>
                <w:szCs w:val="20"/>
              </w:rPr>
              <w:t>53%</w:t>
            </w:r>
          </w:p>
        </w:tc>
        <w:tc>
          <w:tcPr>
            <w:tcW w:w="1005" w:type="dxa"/>
          </w:tcPr>
          <w:p w14:paraId="15B1DD44" w14:textId="77777777" w:rsidR="00D031B4" w:rsidRPr="00D031B4" w:rsidRDefault="00D031B4" w:rsidP="00D031B4">
            <w:pPr>
              <w:spacing w:after="0" w:line="240" w:lineRule="auto"/>
              <w:jc w:val="center"/>
              <w:rPr>
                <w:sz w:val="20"/>
                <w:szCs w:val="20"/>
              </w:rPr>
            </w:pPr>
            <w:r w:rsidRPr="00D031B4">
              <w:rPr>
                <w:sz w:val="20"/>
                <w:szCs w:val="20"/>
              </w:rPr>
              <w:t>50%</w:t>
            </w:r>
          </w:p>
        </w:tc>
        <w:tc>
          <w:tcPr>
            <w:tcW w:w="810" w:type="dxa"/>
          </w:tcPr>
          <w:p w14:paraId="63822F20" w14:textId="77777777" w:rsidR="00D031B4" w:rsidRPr="00D031B4" w:rsidRDefault="00D031B4" w:rsidP="00D031B4">
            <w:pPr>
              <w:spacing w:after="0" w:line="240" w:lineRule="auto"/>
              <w:jc w:val="center"/>
              <w:rPr>
                <w:sz w:val="20"/>
                <w:szCs w:val="20"/>
              </w:rPr>
            </w:pPr>
            <w:r w:rsidRPr="00D031B4">
              <w:rPr>
                <w:sz w:val="20"/>
                <w:szCs w:val="20"/>
              </w:rPr>
              <w:t>15%</w:t>
            </w:r>
          </w:p>
        </w:tc>
        <w:tc>
          <w:tcPr>
            <w:tcW w:w="810" w:type="dxa"/>
          </w:tcPr>
          <w:p w14:paraId="1456CC06" w14:textId="77777777" w:rsidR="00D031B4" w:rsidRPr="00D031B4" w:rsidRDefault="00D031B4" w:rsidP="00D031B4">
            <w:pPr>
              <w:spacing w:after="0" w:line="240" w:lineRule="auto"/>
              <w:jc w:val="center"/>
              <w:rPr>
                <w:sz w:val="20"/>
                <w:szCs w:val="20"/>
              </w:rPr>
            </w:pPr>
            <w:r w:rsidRPr="00D031B4">
              <w:rPr>
                <w:sz w:val="20"/>
                <w:szCs w:val="20"/>
              </w:rPr>
              <w:t>48%</w:t>
            </w:r>
          </w:p>
        </w:tc>
        <w:tc>
          <w:tcPr>
            <w:tcW w:w="918" w:type="dxa"/>
          </w:tcPr>
          <w:p w14:paraId="60DDBD26" w14:textId="77777777" w:rsidR="00D031B4" w:rsidRPr="00D031B4" w:rsidRDefault="00D031B4" w:rsidP="00D031B4">
            <w:pPr>
              <w:spacing w:after="0" w:line="240" w:lineRule="auto"/>
              <w:jc w:val="center"/>
              <w:rPr>
                <w:sz w:val="20"/>
                <w:szCs w:val="20"/>
              </w:rPr>
            </w:pPr>
            <w:r w:rsidRPr="00D031B4">
              <w:rPr>
                <w:sz w:val="20"/>
                <w:szCs w:val="20"/>
              </w:rPr>
              <w:t>-5</w:t>
            </w:r>
          </w:p>
        </w:tc>
      </w:tr>
      <w:tr w:rsidR="00B55607" w:rsidRPr="00D031B4" w14:paraId="4165142C" w14:textId="77777777" w:rsidTr="00F60EF2">
        <w:trPr>
          <w:trHeight w:val="288"/>
          <w:jc w:val="center"/>
        </w:trPr>
        <w:tc>
          <w:tcPr>
            <w:tcW w:w="4248" w:type="dxa"/>
          </w:tcPr>
          <w:p w14:paraId="0B798884" w14:textId="2F6EC047" w:rsidR="00B55607" w:rsidRPr="00D031B4" w:rsidRDefault="00B55607" w:rsidP="00B55607">
            <w:pPr>
              <w:spacing w:after="0" w:line="240" w:lineRule="auto"/>
              <w:rPr>
                <w:sz w:val="20"/>
                <w:szCs w:val="20"/>
              </w:rPr>
            </w:pPr>
            <w:r w:rsidRPr="00D031B4">
              <w:rPr>
                <w:sz w:val="20"/>
                <w:szCs w:val="20"/>
              </w:rPr>
              <w:t>High Needs</w:t>
            </w:r>
          </w:p>
        </w:tc>
        <w:tc>
          <w:tcPr>
            <w:tcW w:w="900" w:type="dxa"/>
          </w:tcPr>
          <w:p w14:paraId="5076EDFE" w14:textId="46D332FE" w:rsidR="00B55607" w:rsidRPr="00D031B4" w:rsidRDefault="00B55607" w:rsidP="00B55607">
            <w:pPr>
              <w:spacing w:after="0" w:line="240" w:lineRule="auto"/>
              <w:jc w:val="center"/>
              <w:rPr>
                <w:sz w:val="20"/>
                <w:szCs w:val="20"/>
              </w:rPr>
            </w:pPr>
            <w:r w:rsidRPr="00D031B4">
              <w:rPr>
                <w:sz w:val="20"/>
                <w:szCs w:val="20"/>
              </w:rPr>
              <w:t>19</w:t>
            </w:r>
          </w:p>
        </w:tc>
        <w:tc>
          <w:tcPr>
            <w:tcW w:w="885" w:type="dxa"/>
          </w:tcPr>
          <w:p w14:paraId="7D951265" w14:textId="2F5813E4" w:rsidR="00B55607" w:rsidRPr="00D031B4" w:rsidRDefault="00B55607" w:rsidP="00B55607">
            <w:pPr>
              <w:spacing w:after="0" w:line="240" w:lineRule="auto"/>
              <w:jc w:val="center"/>
              <w:rPr>
                <w:sz w:val="20"/>
                <w:szCs w:val="20"/>
              </w:rPr>
            </w:pPr>
            <w:r w:rsidRPr="00D031B4">
              <w:rPr>
                <w:sz w:val="20"/>
                <w:szCs w:val="20"/>
              </w:rPr>
              <w:t>29%</w:t>
            </w:r>
          </w:p>
        </w:tc>
        <w:tc>
          <w:tcPr>
            <w:tcW w:w="1005" w:type="dxa"/>
          </w:tcPr>
          <w:p w14:paraId="5AEFA6D3" w14:textId="60FFCE98" w:rsidR="00B55607" w:rsidRPr="00D031B4" w:rsidRDefault="00B55607" w:rsidP="00B55607">
            <w:pPr>
              <w:spacing w:after="0" w:line="240" w:lineRule="auto"/>
              <w:jc w:val="center"/>
              <w:rPr>
                <w:sz w:val="20"/>
                <w:szCs w:val="20"/>
              </w:rPr>
            </w:pPr>
            <w:r w:rsidRPr="00D031B4">
              <w:rPr>
                <w:sz w:val="20"/>
                <w:szCs w:val="20"/>
              </w:rPr>
              <w:t>25%</w:t>
            </w:r>
          </w:p>
        </w:tc>
        <w:tc>
          <w:tcPr>
            <w:tcW w:w="810" w:type="dxa"/>
          </w:tcPr>
          <w:p w14:paraId="36DFC97D" w14:textId="50A582F8" w:rsidR="00B55607" w:rsidRPr="00D031B4" w:rsidRDefault="00B55607" w:rsidP="00B55607">
            <w:pPr>
              <w:spacing w:after="0" w:line="240" w:lineRule="auto"/>
              <w:jc w:val="center"/>
              <w:rPr>
                <w:sz w:val="20"/>
                <w:szCs w:val="20"/>
              </w:rPr>
            </w:pPr>
            <w:r w:rsidRPr="00D031B4">
              <w:rPr>
                <w:sz w:val="20"/>
                <w:szCs w:val="20"/>
              </w:rPr>
              <w:t>0%</w:t>
            </w:r>
          </w:p>
        </w:tc>
        <w:tc>
          <w:tcPr>
            <w:tcW w:w="810" w:type="dxa"/>
          </w:tcPr>
          <w:p w14:paraId="42419C46" w14:textId="789E578E" w:rsidR="00B55607" w:rsidRPr="00D031B4" w:rsidRDefault="00B55607" w:rsidP="00B55607">
            <w:pPr>
              <w:spacing w:after="0" w:line="240" w:lineRule="auto"/>
              <w:jc w:val="center"/>
              <w:rPr>
                <w:sz w:val="20"/>
                <w:szCs w:val="20"/>
              </w:rPr>
            </w:pPr>
            <w:r w:rsidRPr="00D031B4">
              <w:rPr>
                <w:sz w:val="20"/>
                <w:szCs w:val="20"/>
              </w:rPr>
              <w:t>26%</w:t>
            </w:r>
          </w:p>
        </w:tc>
        <w:tc>
          <w:tcPr>
            <w:tcW w:w="918" w:type="dxa"/>
          </w:tcPr>
          <w:p w14:paraId="6A14F76E" w14:textId="6D91DF44" w:rsidR="00B55607" w:rsidRPr="00D031B4" w:rsidRDefault="00B55607" w:rsidP="00B55607">
            <w:pPr>
              <w:spacing w:after="0" w:line="240" w:lineRule="auto"/>
              <w:jc w:val="center"/>
              <w:rPr>
                <w:sz w:val="20"/>
                <w:szCs w:val="20"/>
              </w:rPr>
            </w:pPr>
            <w:r w:rsidRPr="00D031B4">
              <w:rPr>
                <w:sz w:val="20"/>
                <w:szCs w:val="20"/>
              </w:rPr>
              <w:t>-3</w:t>
            </w:r>
          </w:p>
        </w:tc>
      </w:tr>
      <w:tr w:rsidR="00B55607" w:rsidRPr="00D031B4" w14:paraId="376DBD68" w14:textId="77777777" w:rsidTr="00F60EF2">
        <w:trPr>
          <w:trHeight w:val="288"/>
          <w:jc w:val="center"/>
        </w:trPr>
        <w:tc>
          <w:tcPr>
            <w:tcW w:w="4248" w:type="dxa"/>
          </w:tcPr>
          <w:p w14:paraId="6B873955" w14:textId="102F1723" w:rsidR="00B55607" w:rsidRPr="00D031B4" w:rsidRDefault="00B55607" w:rsidP="00B55607">
            <w:pPr>
              <w:spacing w:after="0" w:line="240" w:lineRule="auto"/>
              <w:rPr>
                <w:sz w:val="20"/>
                <w:szCs w:val="20"/>
              </w:rPr>
            </w:pPr>
            <w:r w:rsidRPr="00D031B4">
              <w:rPr>
                <w:sz w:val="20"/>
                <w:szCs w:val="20"/>
              </w:rPr>
              <w:t>Econ. Dis.</w:t>
            </w:r>
          </w:p>
        </w:tc>
        <w:tc>
          <w:tcPr>
            <w:tcW w:w="900" w:type="dxa"/>
          </w:tcPr>
          <w:p w14:paraId="3DAF522A" w14:textId="79974EB0" w:rsidR="00B55607" w:rsidRPr="00D031B4" w:rsidRDefault="00B55607" w:rsidP="00B55607">
            <w:pPr>
              <w:spacing w:after="0" w:line="240" w:lineRule="auto"/>
              <w:jc w:val="center"/>
              <w:rPr>
                <w:sz w:val="20"/>
                <w:szCs w:val="20"/>
              </w:rPr>
            </w:pPr>
            <w:r w:rsidRPr="00D031B4">
              <w:rPr>
                <w:sz w:val="20"/>
                <w:szCs w:val="20"/>
              </w:rPr>
              <w:t>13</w:t>
            </w:r>
          </w:p>
        </w:tc>
        <w:tc>
          <w:tcPr>
            <w:tcW w:w="885" w:type="dxa"/>
          </w:tcPr>
          <w:p w14:paraId="09EFD879" w14:textId="3CB29FE3" w:rsidR="00B55607" w:rsidRPr="00D031B4" w:rsidRDefault="00B55607" w:rsidP="00B55607">
            <w:pPr>
              <w:spacing w:after="0" w:line="240" w:lineRule="auto"/>
              <w:jc w:val="center"/>
              <w:rPr>
                <w:sz w:val="20"/>
                <w:szCs w:val="20"/>
              </w:rPr>
            </w:pPr>
            <w:r w:rsidRPr="00D031B4">
              <w:rPr>
                <w:sz w:val="20"/>
                <w:szCs w:val="20"/>
              </w:rPr>
              <w:t>33%</w:t>
            </w:r>
          </w:p>
        </w:tc>
        <w:tc>
          <w:tcPr>
            <w:tcW w:w="1005" w:type="dxa"/>
          </w:tcPr>
          <w:p w14:paraId="51504ACF" w14:textId="2BAC9B50" w:rsidR="00B55607" w:rsidRPr="00D031B4" w:rsidRDefault="00B55607" w:rsidP="00B55607">
            <w:pPr>
              <w:spacing w:after="0" w:line="240" w:lineRule="auto"/>
              <w:jc w:val="center"/>
              <w:rPr>
                <w:sz w:val="20"/>
                <w:szCs w:val="20"/>
              </w:rPr>
            </w:pPr>
            <w:r w:rsidRPr="00D031B4">
              <w:rPr>
                <w:sz w:val="20"/>
                <w:szCs w:val="20"/>
              </w:rPr>
              <w:t>36%</w:t>
            </w:r>
          </w:p>
        </w:tc>
        <w:tc>
          <w:tcPr>
            <w:tcW w:w="810" w:type="dxa"/>
          </w:tcPr>
          <w:p w14:paraId="1052D187" w14:textId="17CF095B" w:rsidR="00B55607" w:rsidRPr="00D031B4" w:rsidRDefault="00B55607" w:rsidP="00B55607">
            <w:pPr>
              <w:spacing w:after="0" w:line="240" w:lineRule="auto"/>
              <w:jc w:val="center"/>
              <w:rPr>
                <w:sz w:val="20"/>
                <w:szCs w:val="20"/>
              </w:rPr>
            </w:pPr>
            <w:r w:rsidRPr="00D031B4">
              <w:rPr>
                <w:sz w:val="20"/>
                <w:szCs w:val="20"/>
              </w:rPr>
              <w:t>0%</w:t>
            </w:r>
          </w:p>
        </w:tc>
        <w:tc>
          <w:tcPr>
            <w:tcW w:w="810" w:type="dxa"/>
          </w:tcPr>
          <w:p w14:paraId="543CD1DA" w14:textId="7CA6B1DC" w:rsidR="00B55607" w:rsidRPr="00D031B4" w:rsidRDefault="00B55607" w:rsidP="00B55607">
            <w:pPr>
              <w:spacing w:after="0" w:line="240" w:lineRule="auto"/>
              <w:jc w:val="center"/>
              <w:rPr>
                <w:sz w:val="20"/>
                <w:szCs w:val="20"/>
              </w:rPr>
            </w:pPr>
            <w:r w:rsidRPr="00D031B4">
              <w:rPr>
                <w:sz w:val="20"/>
                <w:szCs w:val="20"/>
              </w:rPr>
              <w:t>38%</w:t>
            </w:r>
          </w:p>
        </w:tc>
        <w:tc>
          <w:tcPr>
            <w:tcW w:w="918" w:type="dxa"/>
          </w:tcPr>
          <w:p w14:paraId="3C4B7FAC" w14:textId="220241E8" w:rsidR="00B55607" w:rsidRPr="00D031B4" w:rsidRDefault="00B55607" w:rsidP="00B55607">
            <w:pPr>
              <w:spacing w:after="0" w:line="240" w:lineRule="auto"/>
              <w:jc w:val="center"/>
              <w:rPr>
                <w:sz w:val="20"/>
                <w:szCs w:val="20"/>
              </w:rPr>
            </w:pPr>
            <w:r w:rsidRPr="00D031B4">
              <w:rPr>
                <w:sz w:val="20"/>
                <w:szCs w:val="20"/>
              </w:rPr>
              <w:t>5</w:t>
            </w:r>
          </w:p>
        </w:tc>
      </w:tr>
      <w:tr w:rsidR="00B55607" w:rsidRPr="00D031B4" w14:paraId="3E49DE93" w14:textId="77777777" w:rsidTr="00F60EF2">
        <w:trPr>
          <w:trHeight w:val="288"/>
          <w:jc w:val="center"/>
        </w:trPr>
        <w:tc>
          <w:tcPr>
            <w:tcW w:w="4248" w:type="dxa"/>
          </w:tcPr>
          <w:p w14:paraId="7BCE2EF6" w14:textId="4BA713DC" w:rsidR="00B55607" w:rsidRPr="00D031B4" w:rsidRDefault="00B55607" w:rsidP="00B55607">
            <w:pPr>
              <w:spacing w:after="0" w:line="240" w:lineRule="auto"/>
              <w:rPr>
                <w:sz w:val="20"/>
                <w:szCs w:val="20"/>
              </w:rPr>
            </w:pPr>
            <w:r w:rsidRPr="00D031B4">
              <w:rPr>
                <w:sz w:val="20"/>
                <w:szCs w:val="20"/>
              </w:rPr>
              <w:t>SWD</w:t>
            </w:r>
          </w:p>
        </w:tc>
        <w:tc>
          <w:tcPr>
            <w:tcW w:w="900" w:type="dxa"/>
          </w:tcPr>
          <w:p w14:paraId="2FEC9718" w14:textId="63B1A9B3" w:rsidR="00B55607" w:rsidRPr="00D031B4" w:rsidRDefault="00B55607" w:rsidP="00B55607">
            <w:pPr>
              <w:spacing w:after="0" w:line="240" w:lineRule="auto"/>
              <w:jc w:val="center"/>
              <w:rPr>
                <w:sz w:val="20"/>
                <w:szCs w:val="20"/>
              </w:rPr>
            </w:pPr>
            <w:r w:rsidRPr="00D031B4">
              <w:rPr>
                <w:sz w:val="20"/>
                <w:szCs w:val="20"/>
              </w:rPr>
              <w:t>10</w:t>
            </w:r>
          </w:p>
        </w:tc>
        <w:tc>
          <w:tcPr>
            <w:tcW w:w="885" w:type="dxa"/>
          </w:tcPr>
          <w:p w14:paraId="226D33C9" w14:textId="31C81C82" w:rsidR="00B55607" w:rsidRPr="00D031B4" w:rsidRDefault="00B55607" w:rsidP="00B55607">
            <w:pPr>
              <w:spacing w:after="0" w:line="240" w:lineRule="auto"/>
              <w:jc w:val="center"/>
              <w:rPr>
                <w:sz w:val="20"/>
                <w:szCs w:val="20"/>
              </w:rPr>
            </w:pPr>
            <w:r w:rsidRPr="00D031B4">
              <w:rPr>
                <w:sz w:val="20"/>
                <w:szCs w:val="20"/>
              </w:rPr>
              <w:t>23%</w:t>
            </w:r>
          </w:p>
        </w:tc>
        <w:tc>
          <w:tcPr>
            <w:tcW w:w="1005" w:type="dxa"/>
          </w:tcPr>
          <w:p w14:paraId="5268651C" w14:textId="64FA70F4" w:rsidR="00B55607" w:rsidRPr="00D031B4" w:rsidRDefault="00B55607" w:rsidP="00B55607">
            <w:pPr>
              <w:spacing w:after="0" w:line="240" w:lineRule="auto"/>
              <w:jc w:val="center"/>
              <w:rPr>
                <w:sz w:val="20"/>
                <w:szCs w:val="20"/>
              </w:rPr>
            </w:pPr>
            <w:r w:rsidRPr="00D031B4">
              <w:rPr>
                <w:sz w:val="20"/>
                <w:szCs w:val="20"/>
              </w:rPr>
              <w:t>9%</w:t>
            </w:r>
          </w:p>
        </w:tc>
        <w:tc>
          <w:tcPr>
            <w:tcW w:w="810" w:type="dxa"/>
          </w:tcPr>
          <w:p w14:paraId="09FBBAC4" w14:textId="76CC36A6" w:rsidR="00B55607" w:rsidRPr="00D031B4" w:rsidRDefault="00B55607" w:rsidP="00B55607">
            <w:pPr>
              <w:spacing w:after="0" w:line="240" w:lineRule="auto"/>
              <w:jc w:val="center"/>
              <w:rPr>
                <w:sz w:val="20"/>
                <w:szCs w:val="20"/>
              </w:rPr>
            </w:pPr>
            <w:r w:rsidRPr="00D031B4">
              <w:rPr>
                <w:sz w:val="20"/>
                <w:szCs w:val="20"/>
              </w:rPr>
              <w:t>0%</w:t>
            </w:r>
          </w:p>
        </w:tc>
        <w:tc>
          <w:tcPr>
            <w:tcW w:w="810" w:type="dxa"/>
          </w:tcPr>
          <w:p w14:paraId="1938B1A5" w14:textId="135981BB" w:rsidR="00B55607" w:rsidRPr="00D031B4" w:rsidRDefault="00B55607" w:rsidP="00B55607">
            <w:pPr>
              <w:spacing w:after="0" w:line="240" w:lineRule="auto"/>
              <w:jc w:val="center"/>
              <w:rPr>
                <w:sz w:val="20"/>
                <w:szCs w:val="20"/>
              </w:rPr>
            </w:pPr>
            <w:r w:rsidRPr="00D031B4">
              <w:rPr>
                <w:sz w:val="20"/>
                <w:szCs w:val="20"/>
              </w:rPr>
              <w:t>0%</w:t>
            </w:r>
          </w:p>
        </w:tc>
        <w:tc>
          <w:tcPr>
            <w:tcW w:w="918" w:type="dxa"/>
          </w:tcPr>
          <w:p w14:paraId="2F03C283" w14:textId="6BD2AD7C" w:rsidR="00B55607" w:rsidRPr="00D031B4" w:rsidRDefault="00B55607" w:rsidP="00B55607">
            <w:pPr>
              <w:spacing w:after="0" w:line="240" w:lineRule="auto"/>
              <w:jc w:val="center"/>
              <w:rPr>
                <w:sz w:val="20"/>
                <w:szCs w:val="20"/>
              </w:rPr>
            </w:pPr>
            <w:r w:rsidRPr="00D031B4">
              <w:rPr>
                <w:sz w:val="20"/>
                <w:szCs w:val="20"/>
              </w:rPr>
              <w:t>-23</w:t>
            </w:r>
          </w:p>
        </w:tc>
      </w:tr>
      <w:tr w:rsidR="00B55607" w:rsidRPr="00D031B4" w14:paraId="5046B116" w14:textId="77777777" w:rsidTr="00F60EF2">
        <w:trPr>
          <w:trHeight w:val="288"/>
          <w:jc w:val="center"/>
        </w:trPr>
        <w:tc>
          <w:tcPr>
            <w:tcW w:w="4248" w:type="dxa"/>
          </w:tcPr>
          <w:p w14:paraId="4F538B6E" w14:textId="08BB9D0B" w:rsidR="00B55607" w:rsidRPr="00D031B4" w:rsidRDefault="00B55607" w:rsidP="00B55607">
            <w:pPr>
              <w:spacing w:after="0" w:line="240" w:lineRule="auto"/>
              <w:rPr>
                <w:sz w:val="20"/>
                <w:szCs w:val="20"/>
              </w:rPr>
            </w:pPr>
            <w:r w:rsidRPr="00D031B4">
              <w:rPr>
                <w:sz w:val="20"/>
                <w:szCs w:val="20"/>
              </w:rPr>
              <w:t>EL</w:t>
            </w:r>
          </w:p>
        </w:tc>
        <w:tc>
          <w:tcPr>
            <w:tcW w:w="900" w:type="dxa"/>
          </w:tcPr>
          <w:p w14:paraId="5318D519" w14:textId="694690CA" w:rsidR="00B55607" w:rsidRPr="00D031B4" w:rsidRDefault="00B55607" w:rsidP="00B55607">
            <w:pPr>
              <w:spacing w:after="0" w:line="240" w:lineRule="auto"/>
              <w:jc w:val="center"/>
              <w:rPr>
                <w:sz w:val="20"/>
                <w:szCs w:val="20"/>
              </w:rPr>
            </w:pPr>
            <w:r w:rsidRPr="00D031B4">
              <w:rPr>
                <w:sz w:val="20"/>
                <w:szCs w:val="20"/>
              </w:rPr>
              <w:t>3</w:t>
            </w:r>
          </w:p>
        </w:tc>
        <w:tc>
          <w:tcPr>
            <w:tcW w:w="885" w:type="dxa"/>
          </w:tcPr>
          <w:p w14:paraId="7AB40DA0" w14:textId="532D71D8" w:rsidR="00B55607" w:rsidRPr="00D031B4" w:rsidRDefault="00B55607" w:rsidP="00B55607">
            <w:pPr>
              <w:spacing w:after="0" w:line="240" w:lineRule="auto"/>
              <w:jc w:val="center"/>
              <w:rPr>
                <w:sz w:val="20"/>
                <w:szCs w:val="20"/>
              </w:rPr>
            </w:pPr>
            <w:r w:rsidRPr="00D031B4">
              <w:rPr>
                <w:sz w:val="20"/>
                <w:szCs w:val="20"/>
              </w:rPr>
              <w:t>--</w:t>
            </w:r>
          </w:p>
        </w:tc>
        <w:tc>
          <w:tcPr>
            <w:tcW w:w="1005" w:type="dxa"/>
          </w:tcPr>
          <w:p w14:paraId="687BA264" w14:textId="11754ADB" w:rsidR="00B55607" w:rsidRPr="00D031B4" w:rsidRDefault="00B55607" w:rsidP="00B55607">
            <w:pPr>
              <w:spacing w:after="0" w:line="240" w:lineRule="auto"/>
              <w:jc w:val="center"/>
              <w:rPr>
                <w:sz w:val="20"/>
                <w:szCs w:val="20"/>
              </w:rPr>
            </w:pPr>
            <w:r w:rsidRPr="00D031B4">
              <w:rPr>
                <w:sz w:val="20"/>
                <w:szCs w:val="20"/>
              </w:rPr>
              <w:t>--</w:t>
            </w:r>
          </w:p>
        </w:tc>
        <w:tc>
          <w:tcPr>
            <w:tcW w:w="810" w:type="dxa"/>
          </w:tcPr>
          <w:p w14:paraId="6A11CC7D" w14:textId="5BC56FCD" w:rsidR="00B55607" w:rsidRPr="00D031B4" w:rsidRDefault="00B55607" w:rsidP="00B55607">
            <w:pPr>
              <w:spacing w:after="0" w:line="240" w:lineRule="auto"/>
              <w:jc w:val="center"/>
              <w:rPr>
                <w:sz w:val="20"/>
                <w:szCs w:val="20"/>
              </w:rPr>
            </w:pPr>
            <w:r w:rsidRPr="00D031B4">
              <w:rPr>
                <w:sz w:val="20"/>
                <w:szCs w:val="20"/>
              </w:rPr>
              <w:t>--</w:t>
            </w:r>
          </w:p>
        </w:tc>
        <w:tc>
          <w:tcPr>
            <w:tcW w:w="810" w:type="dxa"/>
          </w:tcPr>
          <w:p w14:paraId="47DEC268" w14:textId="405EE6D0" w:rsidR="00B55607" w:rsidRPr="00D031B4" w:rsidRDefault="00B55607" w:rsidP="00B55607">
            <w:pPr>
              <w:spacing w:after="0" w:line="240" w:lineRule="auto"/>
              <w:jc w:val="center"/>
              <w:rPr>
                <w:sz w:val="20"/>
                <w:szCs w:val="20"/>
              </w:rPr>
            </w:pPr>
            <w:r w:rsidRPr="00D031B4">
              <w:rPr>
                <w:sz w:val="20"/>
                <w:szCs w:val="20"/>
              </w:rPr>
              <w:t>--</w:t>
            </w:r>
          </w:p>
        </w:tc>
        <w:tc>
          <w:tcPr>
            <w:tcW w:w="918" w:type="dxa"/>
          </w:tcPr>
          <w:p w14:paraId="47D4F84E" w14:textId="13C97D27" w:rsidR="00B55607" w:rsidRPr="00D031B4" w:rsidRDefault="00B55607" w:rsidP="00B55607">
            <w:pPr>
              <w:spacing w:after="0" w:line="240" w:lineRule="auto"/>
              <w:jc w:val="center"/>
              <w:rPr>
                <w:sz w:val="20"/>
                <w:szCs w:val="20"/>
              </w:rPr>
            </w:pPr>
            <w:r w:rsidRPr="00D031B4">
              <w:rPr>
                <w:sz w:val="20"/>
                <w:szCs w:val="20"/>
              </w:rPr>
              <w:t>--</w:t>
            </w:r>
          </w:p>
        </w:tc>
      </w:tr>
      <w:tr w:rsidR="00D031B4" w:rsidRPr="00D031B4" w14:paraId="144FA740" w14:textId="77777777" w:rsidTr="00F60EF2">
        <w:trPr>
          <w:trHeight w:val="288"/>
          <w:jc w:val="center"/>
        </w:trPr>
        <w:tc>
          <w:tcPr>
            <w:tcW w:w="4248" w:type="dxa"/>
            <w:shd w:val="clear" w:color="auto" w:fill="BFBFBF" w:themeFill="background1" w:themeFillShade="BF"/>
          </w:tcPr>
          <w:p w14:paraId="76DE92D8" w14:textId="77777777" w:rsidR="00D031B4" w:rsidRPr="00D031B4" w:rsidRDefault="00D031B4" w:rsidP="00D031B4">
            <w:pPr>
              <w:spacing w:after="0" w:line="240" w:lineRule="auto"/>
              <w:rPr>
                <w:sz w:val="20"/>
                <w:szCs w:val="20"/>
              </w:rPr>
            </w:pPr>
            <w:r w:rsidRPr="00D031B4">
              <w:rPr>
                <w:sz w:val="20"/>
                <w:szCs w:val="20"/>
              </w:rPr>
              <w:t>Jackson Street</w:t>
            </w:r>
          </w:p>
        </w:tc>
        <w:tc>
          <w:tcPr>
            <w:tcW w:w="900" w:type="dxa"/>
            <w:shd w:val="clear" w:color="auto" w:fill="BFBFBF" w:themeFill="background1" w:themeFillShade="BF"/>
          </w:tcPr>
          <w:p w14:paraId="53B45C28" w14:textId="77777777" w:rsidR="00D031B4" w:rsidRPr="00D031B4" w:rsidRDefault="00D031B4" w:rsidP="00D031B4">
            <w:pPr>
              <w:spacing w:after="0" w:line="240" w:lineRule="auto"/>
              <w:jc w:val="center"/>
              <w:rPr>
                <w:sz w:val="20"/>
                <w:szCs w:val="20"/>
              </w:rPr>
            </w:pPr>
            <w:r w:rsidRPr="00D031B4">
              <w:rPr>
                <w:sz w:val="20"/>
                <w:szCs w:val="20"/>
              </w:rPr>
              <w:t>58</w:t>
            </w:r>
          </w:p>
        </w:tc>
        <w:tc>
          <w:tcPr>
            <w:tcW w:w="885" w:type="dxa"/>
            <w:shd w:val="clear" w:color="auto" w:fill="BFBFBF" w:themeFill="background1" w:themeFillShade="BF"/>
          </w:tcPr>
          <w:p w14:paraId="494055C1" w14:textId="77777777" w:rsidR="00D031B4" w:rsidRPr="00D031B4" w:rsidRDefault="00D031B4" w:rsidP="00D031B4">
            <w:pPr>
              <w:spacing w:after="0" w:line="240" w:lineRule="auto"/>
              <w:jc w:val="center"/>
              <w:rPr>
                <w:sz w:val="20"/>
                <w:szCs w:val="20"/>
              </w:rPr>
            </w:pPr>
            <w:r w:rsidRPr="00D031B4">
              <w:rPr>
                <w:sz w:val="20"/>
                <w:szCs w:val="20"/>
              </w:rPr>
              <w:t>56%</w:t>
            </w:r>
          </w:p>
        </w:tc>
        <w:tc>
          <w:tcPr>
            <w:tcW w:w="1005" w:type="dxa"/>
            <w:shd w:val="clear" w:color="auto" w:fill="BFBFBF" w:themeFill="background1" w:themeFillShade="BF"/>
          </w:tcPr>
          <w:p w14:paraId="4426A42E" w14:textId="77777777" w:rsidR="00D031B4" w:rsidRPr="00D031B4" w:rsidRDefault="00D031B4" w:rsidP="00D031B4">
            <w:pPr>
              <w:spacing w:after="0" w:line="240" w:lineRule="auto"/>
              <w:jc w:val="center"/>
              <w:rPr>
                <w:sz w:val="20"/>
                <w:szCs w:val="20"/>
              </w:rPr>
            </w:pPr>
            <w:r w:rsidRPr="00D031B4">
              <w:rPr>
                <w:sz w:val="20"/>
                <w:szCs w:val="20"/>
              </w:rPr>
              <w:t>58%</w:t>
            </w:r>
          </w:p>
        </w:tc>
        <w:tc>
          <w:tcPr>
            <w:tcW w:w="810" w:type="dxa"/>
            <w:shd w:val="clear" w:color="auto" w:fill="BFBFBF" w:themeFill="background1" w:themeFillShade="BF"/>
          </w:tcPr>
          <w:p w14:paraId="1975551A" w14:textId="77777777" w:rsidR="00D031B4" w:rsidRPr="00D031B4" w:rsidRDefault="00D031B4" w:rsidP="00D031B4">
            <w:pPr>
              <w:spacing w:after="0" w:line="240" w:lineRule="auto"/>
              <w:jc w:val="center"/>
              <w:rPr>
                <w:sz w:val="20"/>
                <w:szCs w:val="20"/>
              </w:rPr>
            </w:pPr>
            <w:r w:rsidRPr="00D031B4">
              <w:rPr>
                <w:sz w:val="20"/>
                <w:szCs w:val="20"/>
              </w:rPr>
              <w:t>63%</w:t>
            </w:r>
          </w:p>
        </w:tc>
        <w:tc>
          <w:tcPr>
            <w:tcW w:w="810" w:type="dxa"/>
            <w:shd w:val="clear" w:color="auto" w:fill="BFBFBF" w:themeFill="background1" w:themeFillShade="BF"/>
          </w:tcPr>
          <w:p w14:paraId="454E787F" w14:textId="77777777" w:rsidR="00D031B4" w:rsidRPr="00D031B4" w:rsidRDefault="00D031B4" w:rsidP="00D031B4">
            <w:pPr>
              <w:spacing w:after="0" w:line="240" w:lineRule="auto"/>
              <w:jc w:val="center"/>
              <w:rPr>
                <w:sz w:val="20"/>
                <w:szCs w:val="20"/>
              </w:rPr>
            </w:pPr>
            <w:r w:rsidRPr="00D031B4">
              <w:rPr>
                <w:sz w:val="20"/>
                <w:szCs w:val="20"/>
              </w:rPr>
              <w:t>57%</w:t>
            </w:r>
          </w:p>
        </w:tc>
        <w:tc>
          <w:tcPr>
            <w:tcW w:w="918" w:type="dxa"/>
            <w:shd w:val="clear" w:color="auto" w:fill="BFBFBF" w:themeFill="background1" w:themeFillShade="BF"/>
          </w:tcPr>
          <w:p w14:paraId="6E7186DC" w14:textId="77777777" w:rsidR="00D031B4" w:rsidRPr="00D031B4" w:rsidRDefault="00D031B4" w:rsidP="00D031B4">
            <w:pPr>
              <w:spacing w:after="0" w:line="240" w:lineRule="auto"/>
              <w:jc w:val="center"/>
              <w:rPr>
                <w:sz w:val="20"/>
                <w:szCs w:val="20"/>
              </w:rPr>
            </w:pPr>
            <w:r w:rsidRPr="00D031B4">
              <w:rPr>
                <w:sz w:val="20"/>
                <w:szCs w:val="20"/>
              </w:rPr>
              <w:t>1</w:t>
            </w:r>
          </w:p>
        </w:tc>
      </w:tr>
      <w:tr w:rsidR="00D031B4" w:rsidRPr="00D031B4" w14:paraId="6D646AA3" w14:textId="77777777" w:rsidTr="00F60EF2">
        <w:trPr>
          <w:trHeight w:val="288"/>
          <w:jc w:val="center"/>
        </w:trPr>
        <w:tc>
          <w:tcPr>
            <w:tcW w:w="4248" w:type="dxa"/>
            <w:shd w:val="clear" w:color="auto" w:fill="auto"/>
          </w:tcPr>
          <w:p w14:paraId="119E4147" w14:textId="77777777" w:rsidR="00D031B4" w:rsidRPr="00D031B4" w:rsidRDefault="00D031B4" w:rsidP="00D031B4">
            <w:pPr>
              <w:spacing w:after="0" w:line="240" w:lineRule="auto"/>
              <w:rPr>
                <w:sz w:val="20"/>
                <w:szCs w:val="20"/>
              </w:rPr>
            </w:pPr>
            <w:r w:rsidRPr="00D031B4">
              <w:rPr>
                <w:sz w:val="20"/>
                <w:szCs w:val="20"/>
              </w:rPr>
              <w:t>African American/Black</w:t>
            </w:r>
          </w:p>
        </w:tc>
        <w:tc>
          <w:tcPr>
            <w:tcW w:w="900" w:type="dxa"/>
            <w:shd w:val="clear" w:color="auto" w:fill="auto"/>
          </w:tcPr>
          <w:p w14:paraId="7F3AFFCE" w14:textId="77777777" w:rsidR="00D031B4" w:rsidRPr="00D031B4" w:rsidRDefault="00D031B4" w:rsidP="00D031B4">
            <w:pPr>
              <w:spacing w:after="0" w:line="240" w:lineRule="auto"/>
              <w:jc w:val="center"/>
              <w:rPr>
                <w:sz w:val="20"/>
                <w:szCs w:val="20"/>
              </w:rPr>
            </w:pPr>
            <w:r w:rsidRPr="00D031B4">
              <w:rPr>
                <w:sz w:val="20"/>
                <w:szCs w:val="20"/>
              </w:rPr>
              <w:t>4</w:t>
            </w:r>
          </w:p>
        </w:tc>
        <w:tc>
          <w:tcPr>
            <w:tcW w:w="885" w:type="dxa"/>
            <w:shd w:val="clear" w:color="auto" w:fill="auto"/>
          </w:tcPr>
          <w:p w14:paraId="157478D3" w14:textId="77777777" w:rsidR="00D031B4" w:rsidRPr="00D031B4" w:rsidRDefault="00D031B4" w:rsidP="00D031B4">
            <w:pPr>
              <w:spacing w:after="0" w:line="240" w:lineRule="auto"/>
              <w:jc w:val="center"/>
              <w:rPr>
                <w:sz w:val="20"/>
                <w:szCs w:val="20"/>
              </w:rPr>
            </w:pPr>
            <w:r w:rsidRPr="00D031B4">
              <w:rPr>
                <w:sz w:val="20"/>
                <w:szCs w:val="20"/>
              </w:rPr>
              <w:t>--</w:t>
            </w:r>
          </w:p>
        </w:tc>
        <w:tc>
          <w:tcPr>
            <w:tcW w:w="1005" w:type="dxa"/>
            <w:shd w:val="clear" w:color="auto" w:fill="auto"/>
          </w:tcPr>
          <w:p w14:paraId="304BFB37" w14:textId="77777777" w:rsidR="00D031B4" w:rsidRPr="00D031B4" w:rsidRDefault="00D031B4" w:rsidP="00D031B4">
            <w:pPr>
              <w:spacing w:after="0" w:line="240" w:lineRule="auto"/>
              <w:jc w:val="center"/>
              <w:rPr>
                <w:sz w:val="20"/>
                <w:szCs w:val="20"/>
              </w:rPr>
            </w:pPr>
            <w:r w:rsidRPr="00D031B4">
              <w:rPr>
                <w:sz w:val="20"/>
                <w:szCs w:val="20"/>
              </w:rPr>
              <w:t>--</w:t>
            </w:r>
          </w:p>
        </w:tc>
        <w:tc>
          <w:tcPr>
            <w:tcW w:w="810" w:type="dxa"/>
            <w:shd w:val="clear" w:color="auto" w:fill="auto"/>
          </w:tcPr>
          <w:p w14:paraId="6DF1282C" w14:textId="77777777" w:rsidR="00D031B4" w:rsidRPr="00D031B4" w:rsidRDefault="00D031B4" w:rsidP="00D031B4">
            <w:pPr>
              <w:spacing w:after="0" w:line="240" w:lineRule="auto"/>
              <w:jc w:val="center"/>
              <w:rPr>
                <w:sz w:val="20"/>
                <w:szCs w:val="20"/>
              </w:rPr>
            </w:pPr>
            <w:r w:rsidRPr="00D031B4">
              <w:rPr>
                <w:sz w:val="20"/>
                <w:szCs w:val="20"/>
              </w:rPr>
              <w:t>--</w:t>
            </w:r>
          </w:p>
        </w:tc>
        <w:tc>
          <w:tcPr>
            <w:tcW w:w="810" w:type="dxa"/>
            <w:shd w:val="clear" w:color="auto" w:fill="auto"/>
          </w:tcPr>
          <w:p w14:paraId="579F0CDB" w14:textId="77777777" w:rsidR="00D031B4" w:rsidRPr="00D031B4" w:rsidRDefault="00D031B4" w:rsidP="00D031B4">
            <w:pPr>
              <w:spacing w:after="0" w:line="240" w:lineRule="auto"/>
              <w:jc w:val="center"/>
              <w:rPr>
                <w:sz w:val="20"/>
                <w:szCs w:val="20"/>
              </w:rPr>
            </w:pPr>
            <w:r w:rsidRPr="00D031B4">
              <w:rPr>
                <w:sz w:val="20"/>
                <w:szCs w:val="20"/>
              </w:rPr>
              <w:t>--</w:t>
            </w:r>
          </w:p>
        </w:tc>
        <w:tc>
          <w:tcPr>
            <w:tcW w:w="918" w:type="dxa"/>
            <w:shd w:val="clear" w:color="auto" w:fill="auto"/>
          </w:tcPr>
          <w:p w14:paraId="0BBD048E" w14:textId="77777777" w:rsidR="00D031B4" w:rsidRPr="00D031B4" w:rsidRDefault="00D031B4" w:rsidP="00D031B4">
            <w:pPr>
              <w:spacing w:after="0" w:line="240" w:lineRule="auto"/>
              <w:jc w:val="center"/>
              <w:rPr>
                <w:sz w:val="20"/>
                <w:szCs w:val="20"/>
              </w:rPr>
            </w:pPr>
            <w:r w:rsidRPr="00D031B4">
              <w:rPr>
                <w:sz w:val="20"/>
                <w:szCs w:val="20"/>
              </w:rPr>
              <w:t>--</w:t>
            </w:r>
          </w:p>
        </w:tc>
      </w:tr>
      <w:tr w:rsidR="00D031B4" w:rsidRPr="00D031B4" w14:paraId="657237C5" w14:textId="77777777" w:rsidTr="00F60EF2">
        <w:trPr>
          <w:trHeight w:val="288"/>
          <w:jc w:val="center"/>
        </w:trPr>
        <w:tc>
          <w:tcPr>
            <w:tcW w:w="4248" w:type="dxa"/>
            <w:shd w:val="clear" w:color="auto" w:fill="auto"/>
          </w:tcPr>
          <w:p w14:paraId="405BF21D" w14:textId="77777777" w:rsidR="00D031B4" w:rsidRPr="00D031B4" w:rsidRDefault="00D031B4" w:rsidP="00D031B4">
            <w:pPr>
              <w:spacing w:after="0" w:line="240" w:lineRule="auto"/>
              <w:rPr>
                <w:sz w:val="20"/>
                <w:szCs w:val="20"/>
              </w:rPr>
            </w:pPr>
            <w:r w:rsidRPr="00D031B4">
              <w:rPr>
                <w:sz w:val="20"/>
                <w:szCs w:val="20"/>
              </w:rPr>
              <w:t>Asian</w:t>
            </w:r>
          </w:p>
        </w:tc>
        <w:tc>
          <w:tcPr>
            <w:tcW w:w="900" w:type="dxa"/>
            <w:shd w:val="clear" w:color="auto" w:fill="auto"/>
          </w:tcPr>
          <w:p w14:paraId="226428F7" w14:textId="77777777" w:rsidR="00D031B4" w:rsidRPr="00D031B4" w:rsidRDefault="00D031B4" w:rsidP="00D031B4">
            <w:pPr>
              <w:spacing w:after="0" w:line="240" w:lineRule="auto"/>
              <w:jc w:val="center"/>
              <w:rPr>
                <w:sz w:val="20"/>
                <w:szCs w:val="20"/>
              </w:rPr>
            </w:pPr>
            <w:r w:rsidRPr="00D031B4">
              <w:rPr>
                <w:sz w:val="20"/>
                <w:szCs w:val="20"/>
              </w:rPr>
              <w:t>6</w:t>
            </w:r>
          </w:p>
        </w:tc>
        <w:tc>
          <w:tcPr>
            <w:tcW w:w="885" w:type="dxa"/>
            <w:shd w:val="clear" w:color="auto" w:fill="auto"/>
          </w:tcPr>
          <w:p w14:paraId="77844AD1" w14:textId="77777777" w:rsidR="00D031B4" w:rsidRPr="00D031B4" w:rsidRDefault="00D031B4" w:rsidP="00D031B4">
            <w:pPr>
              <w:spacing w:after="0" w:line="240" w:lineRule="auto"/>
              <w:jc w:val="center"/>
              <w:rPr>
                <w:sz w:val="20"/>
                <w:szCs w:val="20"/>
              </w:rPr>
            </w:pPr>
            <w:r w:rsidRPr="00D031B4">
              <w:rPr>
                <w:sz w:val="20"/>
                <w:szCs w:val="20"/>
              </w:rPr>
              <w:t>--</w:t>
            </w:r>
          </w:p>
        </w:tc>
        <w:tc>
          <w:tcPr>
            <w:tcW w:w="1005" w:type="dxa"/>
            <w:shd w:val="clear" w:color="auto" w:fill="auto"/>
          </w:tcPr>
          <w:p w14:paraId="293731E2" w14:textId="77777777" w:rsidR="00D031B4" w:rsidRPr="00D031B4" w:rsidRDefault="00D031B4" w:rsidP="00D031B4">
            <w:pPr>
              <w:spacing w:after="0" w:line="240" w:lineRule="auto"/>
              <w:jc w:val="center"/>
              <w:rPr>
                <w:sz w:val="20"/>
                <w:szCs w:val="20"/>
              </w:rPr>
            </w:pPr>
            <w:r w:rsidRPr="00D031B4">
              <w:rPr>
                <w:sz w:val="20"/>
                <w:szCs w:val="20"/>
              </w:rPr>
              <w:t>--</w:t>
            </w:r>
          </w:p>
        </w:tc>
        <w:tc>
          <w:tcPr>
            <w:tcW w:w="810" w:type="dxa"/>
            <w:shd w:val="clear" w:color="auto" w:fill="auto"/>
          </w:tcPr>
          <w:p w14:paraId="45816B9D" w14:textId="77777777" w:rsidR="00D031B4" w:rsidRPr="00D031B4" w:rsidRDefault="00D031B4" w:rsidP="00D031B4">
            <w:pPr>
              <w:spacing w:after="0" w:line="240" w:lineRule="auto"/>
              <w:jc w:val="center"/>
              <w:rPr>
                <w:sz w:val="20"/>
                <w:szCs w:val="20"/>
              </w:rPr>
            </w:pPr>
            <w:r w:rsidRPr="00D031B4">
              <w:rPr>
                <w:sz w:val="20"/>
                <w:szCs w:val="20"/>
              </w:rPr>
              <w:t>--</w:t>
            </w:r>
          </w:p>
        </w:tc>
        <w:tc>
          <w:tcPr>
            <w:tcW w:w="810" w:type="dxa"/>
            <w:shd w:val="clear" w:color="auto" w:fill="auto"/>
          </w:tcPr>
          <w:p w14:paraId="110A4EF0" w14:textId="77777777" w:rsidR="00D031B4" w:rsidRPr="00D031B4" w:rsidRDefault="00D031B4" w:rsidP="00D031B4">
            <w:pPr>
              <w:spacing w:after="0" w:line="240" w:lineRule="auto"/>
              <w:jc w:val="center"/>
              <w:rPr>
                <w:sz w:val="20"/>
                <w:szCs w:val="20"/>
              </w:rPr>
            </w:pPr>
            <w:r w:rsidRPr="00D031B4">
              <w:rPr>
                <w:sz w:val="20"/>
                <w:szCs w:val="20"/>
              </w:rPr>
              <w:t>--</w:t>
            </w:r>
          </w:p>
        </w:tc>
        <w:tc>
          <w:tcPr>
            <w:tcW w:w="918" w:type="dxa"/>
            <w:shd w:val="clear" w:color="auto" w:fill="auto"/>
          </w:tcPr>
          <w:p w14:paraId="53830C0D" w14:textId="77777777" w:rsidR="00D031B4" w:rsidRPr="00D031B4" w:rsidRDefault="00D031B4" w:rsidP="00D031B4">
            <w:pPr>
              <w:spacing w:after="0" w:line="240" w:lineRule="auto"/>
              <w:jc w:val="center"/>
              <w:rPr>
                <w:sz w:val="20"/>
                <w:szCs w:val="20"/>
              </w:rPr>
            </w:pPr>
            <w:r w:rsidRPr="00D031B4">
              <w:rPr>
                <w:sz w:val="20"/>
                <w:szCs w:val="20"/>
              </w:rPr>
              <w:t>--</w:t>
            </w:r>
          </w:p>
        </w:tc>
      </w:tr>
      <w:tr w:rsidR="00D031B4" w:rsidRPr="00D031B4" w14:paraId="571069D6" w14:textId="77777777" w:rsidTr="00F60EF2">
        <w:trPr>
          <w:trHeight w:val="288"/>
          <w:jc w:val="center"/>
        </w:trPr>
        <w:tc>
          <w:tcPr>
            <w:tcW w:w="4248" w:type="dxa"/>
            <w:shd w:val="clear" w:color="auto" w:fill="auto"/>
          </w:tcPr>
          <w:p w14:paraId="69D273BB" w14:textId="77777777" w:rsidR="00D031B4" w:rsidRPr="00D031B4" w:rsidRDefault="00D031B4" w:rsidP="00D031B4">
            <w:pPr>
              <w:spacing w:after="0" w:line="240" w:lineRule="auto"/>
              <w:rPr>
                <w:sz w:val="20"/>
                <w:szCs w:val="20"/>
              </w:rPr>
            </w:pPr>
            <w:r w:rsidRPr="00D031B4">
              <w:rPr>
                <w:sz w:val="20"/>
                <w:szCs w:val="20"/>
              </w:rPr>
              <w:t>Hispanic</w:t>
            </w:r>
          </w:p>
        </w:tc>
        <w:tc>
          <w:tcPr>
            <w:tcW w:w="900" w:type="dxa"/>
            <w:shd w:val="clear" w:color="auto" w:fill="auto"/>
          </w:tcPr>
          <w:p w14:paraId="49AEADBE" w14:textId="77777777" w:rsidR="00D031B4" w:rsidRPr="00D031B4" w:rsidRDefault="00D031B4" w:rsidP="00D031B4">
            <w:pPr>
              <w:spacing w:after="0" w:line="240" w:lineRule="auto"/>
              <w:jc w:val="center"/>
              <w:rPr>
                <w:sz w:val="20"/>
                <w:szCs w:val="20"/>
              </w:rPr>
            </w:pPr>
            <w:r w:rsidRPr="00D031B4">
              <w:rPr>
                <w:sz w:val="20"/>
                <w:szCs w:val="20"/>
              </w:rPr>
              <w:t>12</w:t>
            </w:r>
          </w:p>
        </w:tc>
        <w:tc>
          <w:tcPr>
            <w:tcW w:w="885" w:type="dxa"/>
            <w:shd w:val="clear" w:color="auto" w:fill="auto"/>
          </w:tcPr>
          <w:p w14:paraId="4D4C1F93" w14:textId="77777777" w:rsidR="00D031B4" w:rsidRPr="00D031B4" w:rsidRDefault="00D031B4" w:rsidP="00D031B4">
            <w:pPr>
              <w:spacing w:after="0" w:line="240" w:lineRule="auto"/>
              <w:jc w:val="center"/>
              <w:rPr>
                <w:sz w:val="20"/>
                <w:szCs w:val="20"/>
              </w:rPr>
            </w:pPr>
            <w:r w:rsidRPr="00D031B4">
              <w:rPr>
                <w:sz w:val="20"/>
                <w:szCs w:val="20"/>
              </w:rPr>
              <w:t>--</w:t>
            </w:r>
          </w:p>
        </w:tc>
        <w:tc>
          <w:tcPr>
            <w:tcW w:w="1005" w:type="dxa"/>
            <w:shd w:val="clear" w:color="auto" w:fill="auto"/>
          </w:tcPr>
          <w:p w14:paraId="7C64242A" w14:textId="77777777" w:rsidR="00D031B4" w:rsidRPr="00D031B4" w:rsidRDefault="00D031B4" w:rsidP="00D031B4">
            <w:pPr>
              <w:spacing w:after="0" w:line="240" w:lineRule="auto"/>
              <w:jc w:val="center"/>
              <w:rPr>
                <w:sz w:val="20"/>
                <w:szCs w:val="20"/>
              </w:rPr>
            </w:pPr>
            <w:r w:rsidRPr="00D031B4">
              <w:rPr>
                <w:sz w:val="20"/>
                <w:szCs w:val="20"/>
              </w:rPr>
              <w:t>15%</w:t>
            </w:r>
          </w:p>
        </w:tc>
        <w:tc>
          <w:tcPr>
            <w:tcW w:w="810" w:type="dxa"/>
            <w:shd w:val="clear" w:color="auto" w:fill="auto"/>
          </w:tcPr>
          <w:p w14:paraId="28CC5054" w14:textId="77777777" w:rsidR="00D031B4" w:rsidRPr="00D031B4" w:rsidRDefault="00D031B4" w:rsidP="00D031B4">
            <w:pPr>
              <w:spacing w:after="0" w:line="240" w:lineRule="auto"/>
              <w:jc w:val="center"/>
              <w:rPr>
                <w:sz w:val="20"/>
                <w:szCs w:val="20"/>
              </w:rPr>
            </w:pPr>
            <w:r w:rsidRPr="00D031B4">
              <w:rPr>
                <w:sz w:val="20"/>
                <w:szCs w:val="20"/>
              </w:rPr>
              <w:t>--</w:t>
            </w:r>
          </w:p>
        </w:tc>
        <w:tc>
          <w:tcPr>
            <w:tcW w:w="810" w:type="dxa"/>
            <w:shd w:val="clear" w:color="auto" w:fill="auto"/>
          </w:tcPr>
          <w:p w14:paraId="41325DBD" w14:textId="77777777" w:rsidR="00D031B4" w:rsidRPr="00D031B4" w:rsidRDefault="00D031B4" w:rsidP="00D031B4">
            <w:pPr>
              <w:spacing w:after="0" w:line="240" w:lineRule="auto"/>
              <w:jc w:val="center"/>
              <w:rPr>
                <w:sz w:val="20"/>
                <w:szCs w:val="20"/>
              </w:rPr>
            </w:pPr>
            <w:r w:rsidRPr="00D031B4">
              <w:rPr>
                <w:sz w:val="20"/>
                <w:szCs w:val="20"/>
              </w:rPr>
              <w:t>25%</w:t>
            </w:r>
          </w:p>
        </w:tc>
        <w:tc>
          <w:tcPr>
            <w:tcW w:w="918" w:type="dxa"/>
            <w:shd w:val="clear" w:color="auto" w:fill="auto"/>
          </w:tcPr>
          <w:p w14:paraId="4442F07B" w14:textId="77777777" w:rsidR="00D031B4" w:rsidRPr="00D031B4" w:rsidRDefault="00D031B4" w:rsidP="00D031B4">
            <w:pPr>
              <w:spacing w:after="0" w:line="240" w:lineRule="auto"/>
              <w:jc w:val="center"/>
              <w:rPr>
                <w:sz w:val="20"/>
                <w:szCs w:val="20"/>
              </w:rPr>
            </w:pPr>
            <w:r w:rsidRPr="00D031B4">
              <w:rPr>
                <w:sz w:val="20"/>
                <w:szCs w:val="20"/>
              </w:rPr>
              <w:t>--</w:t>
            </w:r>
          </w:p>
        </w:tc>
      </w:tr>
      <w:tr w:rsidR="00D031B4" w:rsidRPr="00D031B4" w14:paraId="11DA0087" w14:textId="77777777" w:rsidTr="00F60EF2">
        <w:trPr>
          <w:trHeight w:val="288"/>
          <w:jc w:val="center"/>
        </w:trPr>
        <w:tc>
          <w:tcPr>
            <w:tcW w:w="4248" w:type="dxa"/>
            <w:shd w:val="clear" w:color="auto" w:fill="auto"/>
          </w:tcPr>
          <w:p w14:paraId="2BB917B3" w14:textId="275EF63D" w:rsidR="00D031B4" w:rsidRPr="00D031B4" w:rsidRDefault="00D031B4" w:rsidP="00D031B4">
            <w:pPr>
              <w:spacing w:after="0" w:line="240" w:lineRule="auto"/>
              <w:rPr>
                <w:sz w:val="20"/>
                <w:szCs w:val="20"/>
              </w:rPr>
            </w:pPr>
            <w:r w:rsidRPr="00D031B4">
              <w:rPr>
                <w:sz w:val="20"/>
                <w:szCs w:val="20"/>
              </w:rPr>
              <w:t>Multi-race</w:t>
            </w:r>
            <w:r w:rsidR="009F65FC" w:rsidRPr="00E26882">
              <w:rPr>
                <w:rFonts w:ascii="Calibri" w:eastAsia="Times New Roman" w:hAnsi="Calibri" w:cs="Times New Roman"/>
                <w:sz w:val="20"/>
                <w:szCs w:val="20"/>
              </w:rPr>
              <w:t>, Non-Hisp</w:t>
            </w:r>
            <w:r w:rsidR="009F65FC">
              <w:rPr>
                <w:rFonts w:ascii="Calibri" w:eastAsia="Times New Roman" w:hAnsi="Calibri" w:cs="Times New Roman"/>
                <w:sz w:val="20"/>
                <w:szCs w:val="20"/>
              </w:rPr>
              <w:t>./Lat.</w:t>
            </w:r>
          </w:p>
        </w:tc>
        <w:tc>
          <w:tcPr>
            <w:tcW w:w="900" w:type="dxa"/>
            <w:shd w:val="clear" w:color="auto" w:fill="auto"/>
          </w:tcPr>
          <w:p w14:paraId="76CF0983" w14:textId="77777777" w:rsidR="00D031B4" w:rsidRPr="00D031B4" w:rsidRDefault="00D031B4" w:rsidP="00D031B4">
            <w:pPr>
              <w:spacing w:after="0" w:line="240" w:lineRule="auto"/>
              <w:jc w:val="center"/>
              <w:rPr>
                <w:sz w:val="20"/>
                <w:szCs w:val="20"/>
              </w:rPr>
            </w:pPr>
            <w:r w:rsidRPr="00D031B4">
              <w:rPr>
                <w:sz w:val="20"/>
                <w:szCs w:val="20"/>
              </w:rPr>
              <w:t>5</w:t>
            </w:r>
          </w:p>
        </w:tc>
        <w:tc>
          <w:tcPr>
            <w:tcW w:w="885" w:type="dxa"/>
            <w:shd w:val="clear" w:color="auto" w:fill="auto"/>
          </w:tcPr>
          <w:p w14:paraId="7FACDE79" w14:textId="77777777" w:rsidR="00D031B4" w:rsidRPr="00D031B4" w:rsidRDefault="00D031B4" w:rsidP="00D031B4">
            <w:pPr>
              <w:spacing w:after="0" w:line="240" w:lineRule="auto"/>
              <w:jc w:val="center"/>
              <w:rPr>
                <w:sz w:val="20"/>
                <w:szCs w:val="20"/>
              </w:rPr>
            </w:pPr>
            <w:r w:rsidRPr="00D031B4">
              <w:rPr>
                <w:sz w:val="20"/>
                <w:szCs w:val="20"/>
              </w:rPr>
              <w:t>--</w:t>
            </w:r>
          </w:p>
        </w:tc>
        <w:tc>
          <w:tcPr>
            <w:tcW w:w="1005" w:type="dxa"/>
            <w:shd w:val="clear" w:color="auto" w:fill="auto"/>
          </w:tcPr>
          <w:p w14:paraId="25DFB9C6" w14:textId="77777777" w:rsidR="00D031B4" w:rsidRPr="00D031B4" w:rsidRDefault="00D031B4" w:rsidP="00D031B4">
            <w:pPr>
              <w:spacing w:after="0" w:line="240" w:lineRule="auto"/>
              <w:jc w:val="center"/>
              <w:rPr>
                <w:sz w:val="20"/>
                <w:szCs w:val="20"/>
              </w:rPr>
            </w:pPr>
            <w:r w:rsidRPr="00D031B4">
              <w:rPr>
                <w:sz w:val="20"/>
                <w:szCs w:val="20"/>
              </w:rPr>
              <w:t>--</w:t>
            </w:r>
          </w:p>
        </w:tc>
        <w:tc>
          <w:tcPr>
            <w:tcW w:w="810" w:type="dxa"/>
            <w:shd w:val="clear" w:color="auto" w:fill="auto"/>
          </w:tcPr>
          <w:p w14:paraId="12E6B77A" w14:textId="77777777" w:rsidR="00D031B4" w:rsidRPr="00D031B4" w:rsidRDefault="00D031B4" w:rsidP="00D031B4">
            <w:pPr>
              <w:spacing w:after="0" w:line="240" w:lineRule="auto"/>
              <w:jc w:val="center"/>
              <w:rPr>
                <w:sz w:val="20"/>
                <w:szCs w:val="20"/>
              </w:rPr>
            </w:pPr>
            <w:r w:rsidRPr="00D031B4">
              <w:rPr>
                <w:sz w:val="20"/>
                <w:szCs w:val="20"/>
              </w:rPr>
              <w:t>--</w:t>
            </w:r>
          </w:p>
        </w:tc>
        <w:tc>
          <w:tcPr>
            <w:tcW w:w="810" w:type="dxa"/>
            <w:shd w:val="clear" w:color="auto" w:fill="auto"/>
          </w:tcPr>
          <w:p w14:paraId="38196EEE" w14:textId="77777777" w:rsidR="00D031B4" w:rsidRPr="00D031B4" w:rsidRDefault="00D031B4" w:rsidP="00D031B4">
            <w:pPr>
              <w:spacing w:after="0" w:line="240" w:lineRule="auto"/>
              <w:jc w:val="center"/>
              <w:rPr>
                <w:sz w:val="20"/>
                <w:szCs w:val="20"/>
              </w:rPr>
            </w:pPr>
            <w:r w:rsidRPr="00D031B4">
              <w:rPr>
                <w:sz w:val="20"/>
                <w:szCs w:val="20"/>
              </w:rPr>
              <w:t>--</w:t>
            </w:r>
          </w:p>
        </w:tc>
        <w:tc>
          <w:tcPr>
            <w:tcW w:w="918" w:type="dxa"/>
            <w:shd w:val="clear" w:color="auto" w:fill="auto"/>
          </w:tcPr>
          <w:p w14:paraId="42C16F5C" w14:textId="77777777" w:rsidR="00D031B4" w:rsidRPr="00D031B4" w:rsidRDefault="00D031B4" w:rsidP="00D031B4">
            <w:pPr>
              <w:spacing w:after="0" w:line="240" w:lineRule="auto"/>
              <w:jc w:val="center"/>
              <w:rPr>
                <w:sz w:val="20"/>
                <w:szCs w:val="20"/>
              </w:rPr>
            </w:pPr>
            <w:r w:rsidRPr="00D031B4">
              <w:rPr>
                <w:sz w:val="20"/>
                <w:szCs w:val="20"/>
              </w:rPr>
              <w:t>--</w:t>
            </w:r>
          </w:p>
        </w:tc>
      </w:tr>
      <w:tr w:rsidR="00D031B4" w:rsidRPr="00D031B4" w14:paraId="64B5ACAD" w14:textId="77777777" w:rsidTr="00F60EF2">
        <w:trPr>
          <w:trHeight w:val="288"/>
          <w:jc w:val="center"/>
        </w:trPr>
        <w:tc>
          <w:tcPr>
            <w:tcW w:w="4248" w:type="dxa"/>
            <w:shd w:val="clear" w:color="auto" w:fill="auto"/>
          </w:tcPr>
          <w:p w14:paraId="7353084B" w14:textId="77777777" w:rsidR="00D031B4" w:rsidRPr="00D031B4" w:rsidRDefault="00D031B4" w:rsidP="00D031B4">
            <w:pPr>
              <w:spacing w:after="0" w:line="240" w:lineRule="auto"/>
              <w:rPr>
                <w:sz w:val="20"/>
                <w:szCs w:val="20"/>
              </w:rPr>
            </w:pPr>
            <w:r w:rsidRPr="00D031B4">
              <w:rPr>
                <w:sz w:val="20"/>
                <w:szCs w:val="20"/>
              </w:rPr>
              <w:t>White</w:t>
            </w:r>
          </w:p>
        </w:tc>
        <w:tc>
          <w:tcPr>
            <w:tcW w:w="900" w:type="dxa"/>
            <w:shd w:val="clear" w:color="auto" w:fill="auto"/>
          </w:tcPr>
          <w:p w14:paraId="53720980" w14:textId="77777777" w:rsidR="00D031B4" w:rsidRPr="00D031B4" w:rsidRDefault="00D031B4" w:rsidP="00D031B4">
            <w:pPr>
              <w:spacing w:after="0" w:line="240" w:lineRule="auto"/>
              <w:jc w:val="center"/>
              <w:rPr>
                <w:sz w:val="20"/>
                <w:szCs w:val="20"/>
              </w:rPr>
            </w:pPr>
            <w:r w:rsidRPr="00D031B4">
              <w:rPr>
                <w:sz w:val="20"/>
                <w:szCs w:val="20"/>
              </w:rPr>
              <w:t>31</w:t>
            </w:r>
          </w:p>
        </w:tc>
        <w:tc>
          <w:tcPr>
            <w:tcW w:w="885" w:type="dxa"/>
            <w:shd w:val="clear" w:color="auto" w:fill="auto"/>
          </w:tcPr>
          <w:p w14:paraId="58E34ED6" w14:textId="77777777" w:rsidR="00D031B4" w:rsidRPr="00D031B4" w:rsidRDefault="00D031B4" w:rsidP="00D031B4">
            <w:pPr>
              <w:spacing w:after="0" w:line="240" w:lineRule="auto"/>
              <w:jc w:val="center"/>
              <w:rPr>
                <w:sz w:val="20"/>
                <w:szCs w:val="20"/>
              </w:rPr>
            </w:pPr>
            <w:r w:rsidRPr="00D031B4">
              <w:rPr>
                <w:sz w:val="20"/>
                <w:szCs w:val="20"/>
              </w:rPr>
              <w:t>71%</w:t>
            </w:r>
          </w:p>
        </w:tc>
        <w:tc>
          <w:tcPr>
            <w:tcW w:w="1005" w:type="dxa"/>
            <w:shd w:val="clear" w:color="auto" w:fill="auto"/>
          </w:tcPr>
          <w:p w14:paraId="235451B1" w14:textId="77777777" w:rsidR="00D031B4" w:rsidRPr="00D031B4" w:rsidRDefault="00D031B4" w:rsidP="00D031B4">
            <w:pPr>
              <w:spacing w:after="0" w:line="240" w:lineRule="auto"/>
              <w:jc w:val="center"/>
              <w:rPr>
                <w:sz w:val="20"/>
                <w:szCs w:val="20"/>
              </w:rPr>
            </w:pPr>
            <w:r w:rsidRPr="00D031B4">
              <w:rPr>
                <w:sz w:val="20"/>
                <w:szCs w:val="20"/>
              </w:rPr>
              <w:t>75%</w:t>
            </w:r>
          </w:p>
        </w:tc>
        <w:tc>
          <w:tcPr>
            <w:tcW w:w="810" w:type="dxa"/>
            <w:shd w:val="clear" w:color="auto" w:fill="auto"/>
          </w:tcPr>
          <w:p w14:paraId="74CEC6FE" w14:textId="77777777" w:rsidR="00D031B4" w:rsidRPr="00D031B4" w:rsidRDefault="00D031B4" w:rsidP="00D031B4">
            <w:pPr>
              <w:spacing w:after="0" w:line="240" w:lineRule="auto"/>
              <w:jc w:val="center"/>
              <w:rPr>
                <w:sz w:val="20"/>
                <w:szCs w:val="20"/>
              </w:rPr>
            </w:pPr>
            <w:r w:rsidRPr="00D031B4">
              <w:rPr>
                <w:sz w:val="20"/>
                <w:szCs w:val="20"/>
              </w:rPr>
              <w:t>80%</w:t>
            </w:r>
          </w:p>
        </w:tc>
        <w:tc>
          <w:tcPr>
            <w:tcW w:w="810" w:type="dxa"/>
            <w:shd w:val="clear" w:color="auto" w:fill="auto"/>
          </w:tcPr>
          <w:p w14:paraId="3BB4FA5B" w14:textId="77777777" w:rsidR="00D031B4" w:rsidRPr="00D031B4" w:rsidRDefault="00D031B4" w:rsidP="00D031B4">
            <w:pPr>
              <w:spacing w:after="0" w:line="240" w:lineRule="auto"/>
              <w:jc w:val="center"/>
              <w:rPr>
                <w:sz w:val="20"/>
                <w:szCs w:val="20"/>
              </w:rPr>
            </w:pPr>
            <w:r w:rsidRPr="00D031B4">
              <w:rPr>
                <w:sz w:val="20"/>
                <w:szCs w:val="20"/>
              </w:rPr>
              <w:t>77%</w:t>
            </w:r>
          </w:p>
        </w:tc>
        <w:tc>
          <w:tcPr>
            <w:tcW w:w="918" w:type="dxa"/>
            <w:shd w:val="clear" w:color="auto" w:fill="auto"/>
          </w:tcPr>
          <w:p w14:paraId="28F5471B" w14:textId="77777777" w:rsidR="00D031B4" w:rsidRPr="00D031B4" w:rsidRDefault="00D031B4" w:rsidP="00D031B4">
            <w:pPr>
              <w:spacing w:after="0" w:line="240" w:lineRule="auto"/>
              <w:jc w:val="center"/>
              <w:rPr>
                <w:sz w:val="20"/>
                <w:szCs w:val="20"/>
              </w:rPr>
            </w:pPr>
            <w:r w:rsidRPr="00D031B4">
              <w:rPr>
                <w:sz w:val="20"/>
                <w:szCs w:val="20"/>
              </w:rPr>
              <w:t>6</w:t>
            </w:r>
          </w:p>
        </w:tc>
      </w:tr>
      <w:tr w:rsidR="00B55607" w:rsidRPr="00D031B4" w14:paraId="141E7E12" w14:textId="77777777" w:rsidTr="00F60EF2">
        <w:trPr>
          <w:trHeight w:val="288"/>
          <w:jc w:val="center"/>
        </w:trPr>
        <w:tc>
          <w:tcPr>
            <w:tcW w:w="4248" w:type="dxa"/>
            <w:shd w:val="clear" w:color="auto" w:fill="auto"/>
          </w:tcPr>
          <w:p w14:paraId="46ECEFC8" w14:textId="6195BCA8" w:rsidR="00B55607" w:rsidRPr="00D031B4" w:rsidRDefault="00B55607" w:rsidP="00B55607">
            <w:pPr>
              <w:spacing w:after="0" w:line="240" w:lineRule="auto"/>
              <w:rPr>
                <w:sz w:val="20"/>
                <w:szCs w:val="20"/>
              </w:rPr>
            </w:pPr>
            <w:r w:rsidRPr="00D031B4">
              <w:rPr>
                <w:sz w:val="20"/>
                <w:szCs w:val="20"/>
              </w:rPr>
              <w:t>High Needs</w:t>
            </w:r>
          </w:p>
        </w:tc>
        <w:tc>
          <w:tcPr>
            <w:tcW w:w="900" w:type="dxa"/>
            <w:shd w:val="clear" w:color="auto" w:fill="auto"/>
          </w:tcPr>
          <w:p w14:paraId="0AB7B349" w14:textId="48735352" w:rsidR="00B55607" w:rsidRPr="00D031B4" w:rsidRDefault="00B55607" w:rsidP="00B55607">
            <w:pPr>
              <w:spacing w:after="0" w:line="240" w:lineRule="auto"/>
              <w:jc w:val="center"/>
              <w:rPr>
                <w:sz w:val="20"/>
                <w:szCs w:val="20"/>
              </w:rPr>
            </w:pPr>
            <w:r w:rsidRPr="00D031B4">
              <w:rPr>
                <w:sz w:val="20"/>
                <w:szCs w:val="20"/>
              </w:rPr>
              <w:t>21</w:t>
            </w:r>
          </w:p>
        </w:tc>
        <w:tc>
          <w:tcPr>
            <w:tcW w:w="885" w:type="dxa"/>
            <w:shd w:val="clear" w:color="auto" w:fill="auto"/>
          </w:tcPr>
          <w:p w14:paraId="4465B303" w14:textId="0B5045E9" w:rsidR="00B55607" w:rsidRPr="00D031B4" w:rsidRDefault="00B55607" w:rsidP="00B55607">
            <w:pPr>
              <w:spacing w:after="0" w:line="240" w:lineRule="auto"/>
              <w:jc w:val="center"/>
              <w:rPr>
                <w:sz w:val="20"/>
                <w:szCs w:val="20"/>
              </w:rPr>
            </w:pPr>
            <w:r w:rsidRPr="00D031B4">
              <w:rPr>
                <w:sz w:val="20"/>
                <w:szCs w:val="20"/>
              </w:rPr>
              <w:t>32%</w:t>
            </w:r>
          </w:p>
        </w:tc>
        <w:tc>
          <w:tcPr>
            <w:tcW w:w="1005" w:type="dxa"/>
            <w:shd w:val="clear" w:color="auto" w:fill="auto"/>
          </w:tcPr>
          <w:p w14:paraId="0C915C79" w14:textId="2196BC4F" w:rsidR="00B55607" w:rsidRPr="00D031B4" w:rsidRDefault="00B55607" w:rsidP="00B55607">
            <w:pPr>
              <w:spacing w:after="0" w:line="240" w:lineRule="auto"/>
              <w:jc w:val="center"/>
              <w:rPr>
                <w:sz w:val="20"/>
                <w:szCs w:val="20"/>
              </w:rPr>
            </w:pPr>
            <w:r w:rsidRPr="00D031B4">
              <w:rPr>
                <w:sz w:val="20"/>
                <w:szCs w:val="20"/>
              </w:rPr>
              <w:t>40%</w:t>
            </w:r>
          </w:p>
        </w:tc>
        <w:tc>
          <w:tcPr>
            <w:tcW w:w="810" w:type="dxa"/>
            <w:shd w:val="clear" w:color="auto" w:fill="auto"/>
          </w:tcPr>
          <w:p w14:paraId="3F955464" w14:textId="2EC2F32C" w:rsidR="00B55607" w:rsidRPr="00D031B4" w:rsidRDefault="00B55607" w:rsidP="00B55607">
            <w:pPr>
              <w:spacing w:after="0" w:line="240" w:lineRule="auto"/>
              <w:jc w:val="center"/>
              <w:rPr>
                <w:sz w:val="20"/>
                <w:szCs w:val="20"/>
              </w:rPr>
            </w:pPr>
            <w:r w:rsidRPr="00D031B4">
              <w:rPr>
                <w:sz w:val="20"/>
                <w:szCs w:val="20"/>
              </w:rPr>
              <w:t>32%</w:t>
            </w:r>
          </w:p>
        </w:tc>
        <w:tc>
          <w:tcPr>
            <w:tcW w:w="810" w:type="dxa"/>
            <w:shd w:val="clear" w:color="auto" w:fill="auto"/>
          </w:tcPr>
          <w:p w14:paraId="5ED35046" w14:textId="07F7BBF9" w:rsidR="00B55607" w:rsidRPr="00D031B4" w:rsidRDefault="00B55607" w:rsidP="00B55607">
            <w:pPr>
              <w:spacing w:after="0" w:line="240" w:lineRule="auto"/>
              <w:jc w:val="center"/>
              <w:rPr>
                <w:sz w:val="20"/>
                <w:szCs w:val="20"/>
              </w:rPr>
            </w:pPr>
            <w:r w:rsidRPr="00D031B4">
              <w:rPr>
                <w:sz w:val="20"/>
                <w:szCs w:val="20"/>
              </w:rPr>
              <w:t>24%</w:t>
            </w:r>
          </w:p>
        </w:tc>
        <w:tc>
          <w:tcPr>
            <w:tcW w:w="918" w:type="dxa"/>
            <w:shd w:val="clear" w:color="auto" w:fill="auto"/>
          </w:tcPr>
          <w:p w14:paraId="6BBB865D" w14:textId="45F302E4" w:rsidR="00B55607" w:rsidRPr="00D031B4" w:rsidRDefault="00B55607" w:rsidP="00B55607">
            <w:pPr>
              <w:spacing w:after="0" w:line="240" w:lineRule="auto"/>
              <w:jc w:val="center"/>
              <w:rPr>
                <w:sz w:val="20"/>
                <w:szCs w:val="20"/>
              </w:rPr>
            </w:pPr>
            <w:r w:rsidRPr="00D031B4">
              <w:rPr>
                <w:sz w:val="20"/>
                <w:szCs w:val="20"/>
              </w:rPr>
              <w:t>-8</w:t>
            </w:r>
          </w:p>
        </w:tc>
      </w:tr>
      <w:tr w:rsidR="00B55607" w:rsidRPr="00D031B4" w14:paraId="02D34CE4" w14:textId="77777777" w:rsidTr="00F60EF2">
        <w:trPr>
          <w:trHeight w:val="288"/>
          <w:jc w:val="center"/>
        </w:trPr>
        <w:tc>
          <w:tcPr>
            <w:tcW w:w="4248" w:type="dxa"/>
            <w:shd w:val="clear" w:color="auto" w:fill="auto"/>
          </w:tcPr>
          <w:p w14:paraId="3560DFA8" w14:textId="16C2D0F4" w:rsidR="00B55607" w:rsidRPr="00D031B4" w:rsidRDefault="00B55607" w:rsidP="00B55607">
            <w:pPr>
              <w:spacing w:after="0" w:line="240" w:lineRule="auto"/>
              <w:rPr>
                <w:sz w:val="20"/>
                <w:szCs w:val="20"/>
              </w:rPr>
            </w:pPr>
            <w:r w:rsidRPr="00D031B4">
              <w:rPr>
                <w:sz w:val="20"/>
                <w:szCs w:val="20"/>
              </w:rPr>
              <w:t>Econ. Dis.</w:t>
            </w:r>
          </w:p>
        </w:tc>
        <w:tc>
          <w:tcPr>
            <w:tcW w:w="900" w:type="dxa"/>
            <w:shd w:val="clear" w:color="auto" w:fill="auto"/>
          </w:tcPr>
          <w:p w14:paraId="6070F94F" w14:textId="4AD6D83D" w:rsidR="00B55607" w:rsidRPr="00D031B4" w:rsidRDefault="00B55607" w:rsidP="00B55607">
            <w:pPr>
              <w:spacing w:after="0" w:line="240" w:lineRule="auto"/>
              <w:jc w:val="center"/>
              <w:rPr>
                <w:sz w:val="20"/>
                <w:szCs w:val="20"/>
              </w:rPr>
            </w:pPr>
            <w:r w:rsidRPr="00D031B4">
              <w:rPr>
                <w:sz w:val="20"/>
                <w:szCs w:val="20"/>
              </w:rPr>
              <w:t>19</w:t>
            </w:r>
          </w:p>
        </w:tc>
        <w:tc>
          <w:tcPr>
            <w:tcW w:w="885" w:type="dxa"/>
            <w:shd w:val="clear" w:color="auto" w:fill="auto"/>
          </w:tcPr>
          <w:p w14:paraId="69193E43" w14:textId="2F326D75" w:rsidR="00B55607" w:rsidRPr="00D031B4" w:rsidRDefault="00B55607" w:rsidP="00B55607">
            <w:pPr>
              <w:spacing w:after="0" w:line="240" w:lineRule="auto"/>
              <w:jc w:val="center"/>
              <w:rPr>
                <w:sz w:val="20"/>
                <w:szCs w:val="20"/>
              </w:rPr>
            </w:pPr>
            <w:r w:rsidRPr="00D031B4">
              <w:rPr>
                <w:sz w:val="20"/>
                <w:szCs w:val="20"/>
              </w:rPr>
              <w:t>27%</w:t>
            </w:r>
          </w:p>
        </w:tc>
        <w:tc>
          <w:tcPr>
            <w:tcW w:w="1005" w:type="dxa"/>
            <w:shd w:val="clear" w:color="auto" w:fill="auto"/>
          </w:tcPr>
          <w:p w14:paraId="08768621" w14:textId="3C9DFE6A" w:rsidR="00B55607" w:rsidRPr="00D031B4" w:rsidRDefault="00B55607" w:rsidP="00B55607">
            <w:pPr>
              <w:spacing w:after="0" w:line="240" w:lineRule="auto"/>
              <w:jc w:val="center"/>
              <w:rPr>
                <w:sz w:val="20"/>
                <w:szCs w:val="20"/>
              </w:rPr>
            </w:pPr>
            <w:r w:rsidRPr="00D031B4">
              <w:rPr>
                <w:sz w:val="20"/>
                <w:szCs w:val="20"/>
              </w:rPr>
              <w:t>37%</w:t>
            </w:r>
          </w:p>
        </w:tc>
        <w:tc>
          <w:tcPr>
            <w:tcW w:w="810" w:type="dxa"/>
            <w:shd w:val="clear" w:color="auto" w:fill="auto"/>
          </w:tcPr>
          <w:p w14:paraId="46046825" w14:textId="14360B57" w:rsidR="00B55607" w:rsidRPr="00D031B4" w:rsidRDefault="00B55607" w:rsidP="00B55607">
            <w:pPr>
              <w:spacing w:after="0" w:line="240" w:lineRule="auto"/>
              <w:jc w:val="center"/>
              <w:rPr>
                <w:sz w:val="20"/>
                <w:szCs w:val="20"/>
              </w:rPr>
            </w:pPr>
            <w:r w:rsidRPr="00D031B4">
              <w:rPr>
                <w:sz w:val="20"/>
                <w:szCs w:val="20"/>
              </w:rPr>
              <w:t>23%</w:t>
            </w:r>
          </w:p>
        </w:tc>
        <w:tc>
          <w:tcPr>
            <w:tcW w:w="810" w:type="dxa"/>
            <w:shd w:val="clear" w:color="auto" w:fill="auto"/>
          </w:tcPr>
          <w:p w14:paraId="321C2A36" w14:textId="785DD27B" w:rsidR="00B55607" w:rsidRPr="00D031B4" w:rsidRDefault="00B55607" w:rsidP="00B55607">
            <w:pPr>
              <w:spacing w:after="0" w:line="240" w:lineRule="auto"/>
              <w:jc w:val="center"/>
              <w:rPr>
                <w:sz w:val="20"/>
                <w:szCs w:val="20"/>
              </w:rPr>
            </w:pPr>
            <w:r w:rsidRPr="00D031B4">
              <w:rPr>
                <w:sz w:val="20"/>
                <w:szCs w:val="20"/>
              </w:rPr>
              <w:t>21%</w:t>
            </w:r>
          </w:p>
        </w:tc>
        <w:tc>
          <w:tcPr>
            <w:tcW w:w="918" w:type="dxa"/>
            <w:shd w:val="clear" w:color="auto" w:fill="auto"/>
          </w:tcPr>
          <w:p w14:paraId="7D8C1A21" w14:textId="4260BCA2" w:rsidR="00B55607" w:rsidRPr="00D031B4" w:rsidRDefault="00B55607" w:rsidP="00B55607">
            <w:pPr>
              <w:spacing w:after="0" w:line="240" w:lineRule="auto"/>
              <w:jc w:val="center"/>
              <w:rPr>
                <w:sz w:val="20"/>
                <w:szCs w:val="20"/>
              </w:rPr>
            </w:pPr>
            <w:r w:rsidRPr="00D031B4">
              <w:rPr>
                <w:sz w:val="20"/>
                <w:szCs w:val="20"/>
              </w:rPr>
              <w:t>-6</w:t>
            </w:r>
          </w:p>
        </w:tc>
      </w:tr>
      <w:tr w:rsidR="00B55607" w:rsidRPr="00D031B4" w14:paraId="5306AD19" w14:textId="77777777" w:rsidTr="00F60EF2">
        <w:trPr>
          <w:trHeight w:val="288"/>
          <w:jc w:val="center"/>
        </w:trPr>
        <w:tc>
          <w:tcPr>
            <w:tcW w:w="4248" w:type="dxa"/>
            <w:shd w:val="clear" w:color="auto" w:fill="auto"/>
          </w:tcPr>
          <w:p w14:paraId="0B7F5615" w14:textId="143167C0" w:rsidR="00B55607" w:rsidRPr="00D031B4" w:rsidRDefault="00B55607" w:rsidP="00B55607">
            <w:pPr>
              <w:spacing w:after="0" w:line="240" w:lineRule="auto"/>
              <w:rPr>
                <w:sz w:val="20"/>
                <w:szCs w:val="20"/>
              </w:rPr>
            </w:pPr>
            <w:r w:rsidRPr="00D031B4">
              <w:rPr>
                <w:sz w:val="20"/>
                <w:szCs w:val="20"/>
              </w:rPr>
              <w:t>SWD</w:t>
            </w:r>
          </w:p>
        </w:tc>
        <w:tc>
          <w:tcPr>
            <w:tcW w:w="900" w:type="dxa"/>
            <w:shd w:val="clear" w:color="auto" w:fill="auto"/>
          </w:tcPr>
          <w:p w14:paraId="2F16092B" w14:textId="4665DC82" w:rsidR="00B55607" w:rsidRPr="00D031B4" w:rsidRDefault="00B55607" w:rsidP="00B55607">
            <w:pPr>
              <w:spacing w:after="0" w:line="240" w:lineRule="auto"/>
              <w:jc w:val="center"/>
              <w:rPr>
                <w:sz w:val="20"/>
                <w:szCs w:val="20"/>
              </w:rPr>
            </w:pPr>
            <w:r w:rsidRPr="00D031B4">
              <w:rPr>
                <w:sz w:val="20"/>
                <w:szCs w:val="20"/>
              </w:rPr>
              <w:t>7</w:t>
            </w:r>
          </w:p>
        </w:tc>
        <w:tc>
          <w:tcPr>
            <w:tcW w:w="885" w:type="dxa"/>
            <w:shd w:val="clear" w:color="auto" w:fill="auto"/>
          </w:tcPr>
          <w:p w14:paraId="7B6A9088" w14:textId="4CC94410" w:rsidR="00B55607" w:rsidRPr="00D031B4" w:rsidRDefault="00B55607" w:rsidP="00B55607">
            <w:pPr>
              <w:spacing w:after="0" w:line="240" w:lineRule="auto"/>
              <w:jc w:val="center"/>
              <w:rPr>
                <w:sz w:val="20"/>
                <w:szCs w:val="20"/>
              </w:rPr>
            </w:pPr>
            <w:r w:rsidRPr="00D031B4">
              <w:rPr>
                <w:sz w:val="20"/>
                <w:szCs w:val="20"/>
              </w:rPr>
              <w:t>27%</w:t>
            </w:r>
          </w:p>
        </w:tc>
        <w:tc>
          <w:tcPr>
            <w:tcW w:w="1005" w:type="dxa"/>
            <w:shd w:val="clear" w:color="auto" w:fill="auto"/>
          </w:tcPr>
          <w:p w14:paraId="4237B069" w14:textId="6044F5AC" w:rsidR="00B55607" w:rsidRPr="00D031B4" w:rsidRDefault="00B55607" w:rsidP="00B55607">
            <w:pPr>
              <w:spacing w:after="0" w:line="240" w:lineRule="auto"/>
              <w:jc w:val="center"/>
              <w:rPr>
                <w:sz w:val="20"/>
                <w:szCs w:val="20"/>
              </w:rPr>
            </w:pPr>
            <w:r w:rsidRPr="00D031B4">
              <w:rPr>
                <w:sz w:val="20"/>
                <w:szCs w:val="20"/>
              </w:rPr>
              <w:t>36%</w:t>
            </w:r>
          </w:p>
        </w:tc>
        <w:tc>
          <w:tcPr>
            <w:tcW w:w="810" w:type="dxa"/>
            <w:shd w:val="clear" w:color="auto" w:fill="auto"/>
          </w:tcPr>
          <w:p w14:paraId="6D77817C" w14:textId="5091BBD9" w:rsidR="00B55607" w:rsidRPr="00D031B4" w:rsidRDefault="00B55607" w:rsidP="00B55607">
            <w:pPr>
              <w:spacing w:after="0" w:line="240" w:lineRule="auto"/>
              <w:jc w:val="center"/>
              <w:rPr>
                <w:sz w:val="20"/>
                <w:szCs w:val="20"/>
              </w:rPr>
            </w:pPr>
            <w:r w:rsidRPr="00D031B4">
              <w:rPr>
                <w:sz w:val="20"/>
                <w:szCs w:val="20"/>
              </w:rPr>
              <w:t>36%</w:t>
            </w:r>
          </w:p>
        </w:tc>
        <w:tc>
          <w:tcPr>
            <w:tcW w:w="810" w:type="dxa"/>
            <w:shd w:val="clear" w:color="auto" w:fill="auto"/>
          </w:tcPr>
          <w:p w14:paraId="1CAF6DFB" w14:textId="01E0510C" w:rsidR="00B55607" w:rsidRPr="00D031B4" w:rsidRDefault="00B55607" w:rsidP="00B55607">
            <w:pPr>
              <w:spacing w:after="0" w:line="240" w:lineRule="auto"/>
              <w:jc w:val="center"/>
              <w:rPr>
                <w:sz w:val="20"/>
                <w:szCs w:val="20"/>
              </w:rPr>
            </w:pPr>
            <w:r w:rsidRPr="00D031B4">
              <w:rPr>
                <w:sz w:val="20"/>
                <w:szCs w:val="20"/>
              </w:rPr>
              <w:t>--</w:t>
            </w:r>
          </w:p>
        </w:tc>
        <w:tc>
          <w:tcPr>
            <w:tcW w:w="918" w:type="dxa"/>
            <w:shd w:val="clear" w:color="auto" w:fill="auto"/>
          </w:tcPr>
          <w:p w14:paraId="111AFA72" w14:textId="1591EB57" w:rsidR="00B55607" w:rsidRPr="00D031B4" w:rsidRDefault="00B55607" w:rsidP="00B55607">
            <w:pPr>
              <w:spacing w:after="0" w:line="240" w:lineRule="auto"/>
              <w:jc w:val="center"/>
              <w:rPr>
                <w:sz w:val="20"/>
                <w:szCs w:val="20"/>
              </w:rPr>
            </w:pPr>
            <w:r w:rsidRPr="00D031B4">
              <w:rPr>
                <w:sz w:val="20"/>
                <w:szCs w:val="20"/>
              </w:rPr>
              <w:t>--</w:t>
            </w:r>
          </w:p>
        </w:tc>
      </w:tr>
      <w:tr w:rsidR="00B55607" w:rsidRPr="00D031B4" w14:paraId="6929FBAB" w14:textId="77777777" w:rsidTr="00F60EF2">
        <w:trPr>
          <w:trHeight w:val="288"/>
          <w:jc w:val="center"/>
        </w:trPr>
        <w:tc>
          <w:tcPr>
            <w:tcW w:w="4248" w:type="dxa"/>
            <w:shd w:val="clear" w:color="auto" w:fill="auto"/>
          </w:tcPr>
          <w:p w14:paraId="0F841A96" w14:textId="22BEBF23" w:rsidR="00B55607" w:rsidRPr="00D031B4" w:rsidRDefault="00B55607" w:rsidP="00B55607">
            <w:pPr>
              <w:spacing w:after="0" w:line="240" w:lineRule="auto"/>
              <w:rPr>
                <w:sz w:val="20"/>
                <w:szCs w:val="20"/>
              </w:rPr>
            </w:pPr>
            <w:r w:rsidRPr="00D031B4">
              <w:rPr>
                <w:sz w:val="20"/>
                <w:szCs w:val="20"/>
              </w:rPr>
              <w:t>EL</w:t>
            </w:r>
          </w:p>
        </w:tc>
        <w:tc>
          <w:tcPr>
            <w:tcW w:w="900" w:type="dxa"/>
            <w:shd w:val="clear" w:color="auto" w:fill="auto"/>
          </w:tcPr>
          <w:p w14:paraId="59FC9A46" w14:textId="456B5016" w:rsidR="00B55607" w:rsidRPr="00D031B4" w:rsidRDefault="00B55607" w:rsidP="00B55607">
            <w:pPr>
              <w:spacing w:after="0" w:line="240" w:lineRule="auto"/>
              <w:jc w:val="center"/>
              <w:rPr>
                <w:sz w:val="20"/>
                <w:szCs w:val="20"/>
              </w:rPr>
            </w:pPr>
            <w:r w:rsidRPr="00D031B4">
              <w:rPr>
                <w:sz w:val="20"/>
                <w:szCs w:val="20"/>
              </w:rPr>
              <w:t>4</w:t>
            </w:r>
          </w:p>
        </w:tc>
        <w:tc>
          <w:tcPr>
            <w:tcW w:w="885" w:type="dxa"/>
            <w:shd w:val="clear" w:color="auto" w:fill="auto"/>
          </w:tcPr>
          <w:p w14:paraId="4AB74898" w14:textId="40EC4006" w:rsidR="00B55607" w:rsidRPr="00D031B4" w:rsidRDefault="00B55607" w:rsidP="00B55607">
            <w:pPr>
              <w:spacing w:after="0" w:line="240" w:lineRule="auto"/>
              <w:jc w:val="center"/>
              <w:rPr>
                <w:sz w:val="20"/>
                <w:szCs w:val="20"/>
              </w:rPr>
            </w:pPr>
            <w:r w:rsidRPr="00D031B4">
              <w:rPr>
                <w:sz w:val="20"/>
                <w:szCs w:val="20"/>
              </w:rPr>
              <w:t>--</w:t>
            </w:r>
          </w:p>
        </w:tc>
        <w:tc>
          <w:tcPr>
            <w:tcW w:w="1005" w:type="dxa"/>
            <w:shd w:val="clear" w:color="auto" w:fill="auto"/>
          </w:tcPr>
          <w:p w14:paraId="7468CEE6" w14:textId="4260EC76" w:rsidR="00B55607" w:rsidRPr="00D031B4" w:rsidRDefault="00B55607" w:rsidP="00B55607">
            <w:pPr>
              <w:spacing w:after="0" w:line="240" w:lineRule="auto"/>
              <w:jc w:val="center"/>
              <w:rPr>
                <w:sz w:val="20"/>
                <w:szCs w:val="20"/>
              </w:rPr>
            </w:pPr>
            <w:r w:rsidRPr="00D031B4">
              <w:rPr>
                <w:sz w:val="20"/>
                <w:szCs w:val="20"/>
              </w:rPr>
              <w:t>--</w:t>
            </w:r>
          </w:p>
        </w:tc>
        <w:tc>
          <w:tcPr>
            <w:tcW w:w="810" w:type="dxa"/>
            <w:shd w:val="clear" w:color="auto" w:fill="auto"/>
          </w:tcPr>
          <w:p w14:paraId="73D64C08" w14:textId="1B5C533F" w:rsidR="00B55607" w:rsidRPr="00D031B4" w:rsidRDefault="00B55607" w:rsidP="00B55607">
            <w:pPr>
              <w:spacing w:after="0" w:line="240" w:lineRule="auto"/>
              <w:jc w:val="center"/>
              <w:rPr>
                <w:sz w:val="20"/>
                <w:szCs w:val="20"/>
              </w:rPr>
            </w:pPr>
            <w:r w:rsidRPr="00D031B4">
              <w:rPr>
                <w:sz w:val="20"/>
                <w:szCs w:val="20"/>
              </w:rPr>
              <w:t>--</w:t>
            </w:r>
          </w:p>
        </w:tc>
        <w:tc>
          <w:tcPr>
            <w:tcW w:w="810" w:type="dxa"/>
            <w:shd w:val="clear" w:color="auto" w:fill="auto"/>
          </w:tcPr>
          <w:p w14:paraId="7F2FC01F" w14:textId="3FF24C56" w:rsidR="00B55607" w:rsidRPr="00D031B4" w:rsidRDefault="00B55607" w:rsidP="00B55607">
            <w:pPr>
              <w:spacing w:after="0" w:line="240" w:lineRule="auto"/>
              <w:jc w:val="center"/>
              <w:rPr>
                <w:sz w:val="20"/>
                <w:szCs w:val="20"/>
              </w:rPr>
            </w:pPr>
            <w:r w:rsidRPr="00D031B4">
              <w:rPr>
                <w:sz w:val="20"/>
                <w:szCs w:val="20"/>
              </w:rPr>
              <w:t>--</w:t>
            </w:r>
          </w:p>
        </w:tc>
        <w:tc>
          <w:tcPr>
            <w:tcW w:w="918" w:type="dxa"/>
            <w:shd w:val="clear" w:color="auto" w:fill="auto"/>
          </w:tcPr>
          <w:p w14:paraId="65EA50C8" w14:textId="4D675EC6" w:rsidR="00B55607" w:rsidRPr="00D031B4" w:rsidRDefault="00B55607" w:rsidP="00B55607">
            <w:pPr>
              <w:spacing w:after="0" w:line="240" w:lineRule="auto"/>
              <w:jc w:val="center"/>
              <w:rPr>
                <w:sz w:val="20"/>
                <w:szCs w:val="20"/>
              </w:rPr>
            </w:pPr>
            <w:r w:rsidRPr="00D031B4">
              <w:rPr>
                <w:sz w:val="20"/>
                <w:szCs w:val="20"/>
              </w:rPr>
              <w:t>--</w:t>
            </w:r>
          </w:p>
        </w:tc>
      </w:tr>
      <w:tr w:rsidR="00D031B4" w:rsidRPr="00D031B4" w14:paraId="106DF9F2" w14:textId="77777777" w:rsidTr="00F60EF2">
        <w:trPr>
          <w:trHeight w:val="288"/>
          <w:jc w:val="center"/>
        </w:trPr>
        <w:tc>
          <w:tcPr>
            <w:tcW w:w="4248" w:type="dxa"/>
            <w:shd w:val="clear" w:color="auto" w:fill="BFBFBF" w:themeFill="background1" w:themeFillShade="BF"/>
          </w:tcPr>
          <w:p w14:paraId="28AE48D5" w14:textId="77777777" w:rsidR="00D031B4" w:rsidRPr="00D031B4" w:rsidRDefault="00D031B4" w:rsidP="00D031B4">
            <w:pPr>
              <w:spacing w:after="0" w:line="240" w:lineRule="auto"/>
              <w:rPr>
                <w:sz w:val="20"/>
                <w:szCs w:val="20"/>
              </w:rPr>
            </w:pPr>
            <w:r w:rsidRPr="00D031B4">
              <w:rPr>
                <w:sz w:val="20"/>
                <w:szCs w:val="20"/>
              </w:rPr>
              <w:lastRenderedPageBreak/>
              <w:t>Leeds</w:t>
            </w:r>
          </w:p>
        </w:tc>
        <w:tc>
          <w:tcPr>
            <w:tcW w:w="900" w:type="dxa"/>
            <w:shd w:val="clear" w:color="auto" w:fill="BFBFBF" w:themeFill="background1" w:themeFillShade="BF"/>
          </w:tcPr>
          <w:p w14:paraId="412CE101" w14:textId="77777777" w:rsidR="00D031B4" w:rsidRPr="00D031B4" w:rsidRDefault="00D031B4" w:rsidP="00D031B4">
            <w:pPr>
              <w:spacing w:after="0" w:line="240" w:lineRule="auto"/>
              <w:jc w:val="center"/>
              <w:rPr>
                <w:sz w:val="20"/>
                <w:szCs w:val="20"/>
              </w:rPr>
            </w:pPr>
            <w:r w:rsidRPr="00D031B4">
              <w:rPr>
                <w:sz w:val="20"/>
                <w:szCs w:val="20"/>
              </w:rPr>
              <w:t>52</w:t>
            </w:r>
          </w:p>
        </w:tc>
        <w:tc>
          <w:tcPr>
            <w:tcW w:w="885" w:type="dxa"/>
            <w:shd w:val="clear" w:color="auto" w:fill="BFBFBF" w:themeFill="background1" w:themeFillShade="BF"/>
          </w:tcPr>
          <w:p w14:paraId="71C0C418" w14:textId="77777777" w:rsidR="00D031B4" w:rsidRPr="00D031B4" w:rsidRDefault="00D031B4" w:rsidP="00D031B4">
            <w:pPr>
              <w:spacing w:after="0" w:line="240" w:lineRule="auto"/>
              <w:jc w:val="center"/>
              <w:rPr>
                <w:sz w:val="20"/>
                <w:szCs w:val="20"/>
              </w:rPr>
            </w:pPr>
            <w:r w:rsidRPr="00D031B4">
              <w:rPr>
                <w:sz w:val="20"/>
                <w:szCs w:val="20"/>
              </w:rPr>
              <w:t>74%</w:t>
            </w:r>
          </w:p>
        </w:tc>
        <w:tc>
          <w:tcPr>
            <w:tcW w:w="1005" w:type="dxa"/>
            <w:shd w:val="clear" w:color="auto" w:fill="BFBFBF" w:themeFill="background1" w:themeFillShade="BF"/>
          </w:tcPr>
          <w:p w14:paraId="0B2FB9AB" w14:textId="77777777" w:rsidR="00D031B4" w:rsidRPr="00D031B4" w:rsidRDefault="00D031B4" w:rsidP="00D031B4">
            <w:pPr>
              <w:spacing w:after="0" w:line="240" w:lineRule="auto"/>
              <w:jc w:val="center"/>
              <w:rPr>
                <w:sz w:val="20"/>
                <w:szCs w:val="20"/>
              </w:rPr>
            </w:pPr>
            <w:r w:rsidRPr="00D031B4">
              <w:rPr>
                <w:sz w:val="20"/>
                <w:szCs w:val="20"/>
              </w:rPr>
              <w:t>62%</w:t>
            </w:r>
          </w:p>
        </w:tc>
        <w:tc>
          <w:tcPr>
            <w:tcW w:w="810" w:type="dxa"/>
            <w:shd w:val="clear" w:color="auto" w:fill="BFBFBF" w:themeFill="background1" w:themeFillShade="BF"/>
          </w:tcPr>
          <w:p w14:paraId="40F28CCB" w14:textId="77777777" w:rsidR="00D031B4" w:rsidRPr="00D031B4" w:rsidRDefault="00D031B4" w:rsidP="00D031B4">
            <w:pPr>
              <w:spacing w:after="0" w:line="240" w:lineRule="auto"/>
              <w:jc w:val="center"/>
              <w:rPr>
                <w:sz w:val="20"/>
                <w:szCs w:val="20"/>
              </w:rPr>
            </w:pPr>
            <w:r w:rsidRPr="00D031B4">
              <w:rPr>
                <w:sz w:val="20"/>
                <w:szCs w:val="20"/>
              </w:rPr>
              <w:t>46%</w:t>
            </w:r>
          </w:p>
        </w:tc>
        <w:tc>
          <w:tcPr>
            <w:tcW w:w="810" w:type="dxa"/>
            <w:shd w:val="clear" w:color="auto" w:fill="BFBFBF" w:themeFill="background1" w:themeFillShade="BF"/>
          </w:tcPr>
          <w:p w14:paraId="34102003" w14:textId="77777777" w:rsidR="00D031B4" w:rsidRPr="00D031B4" w:rsidRDefault="00D031B4" w:rsidP="00D031B4">
            <w:pPr>
              <w:spacing w:after="0" w:line="240" w:lineRule="auto"/>
              <w:jc w:val="center"/>
              <w:rPr>
                <w:sz w:val="20"/>
                <w:szCs w:val="20"/>
              </w:rPr>
            </w:pPr>
            <w:r w:rsidRPr="00D031B4">
              <w:rPr>
                <w:sz w:val="20"/>
                <w:szCs w:val="20"/>
              </w:rPr>
              <w:t>46%</w:t>
            </w:r>
          </w:p>
        </w:tc>
        <w:tc>
          <w:tcPr>
            <w:tcW w:w="918" w:type="dxa"/>
            <w:shd w:val="clear" w:color="auto" w:fill="BFBFBF" w:themeFill="background1" w:themeFillShade="BF"/>
          </w:tcPr>
          <w:p w14:paraId="69A8EBE1" w14:textId="77777777" w:rsidR="00D031B4" w:rsidRPr="00D031B4" w:rsidRDefault="00D031B4" w:rsidP="00D031B4">
            <w:pPr>
              <w:spacing w:after="0" w:line="240" w:lineRule="auto"/>
              <w:jc w:val="center"/>
              <w:rPr>
                <w:sz w:val="20"/>
                <w:szCs w:val="20"/>
              </w:rPr>
            </w:pPr>
            <w:r w:rsidRPr="00D031B4">
              <w:rPr>
                <w:sz w:val="20"/>
                <w:szCs w:val="20"/>
              </w:rPr>
              <w:t>-28</w:t>
            </w:r>
          </w:p>
        </w:tc>
      </w:tr>
      <w:tr w:rsidR="00D031B4" w:rsidRPr="00D031B4" w14:paraId="27AECCC5" w14:textId="77777777" w:rsidTr="00F60EF2">
        <w:trPr>
          <w:trHeight w:val="288"/>
          <w:jc w:val="center"/>
        </w:trPr>
        <w:tc>
          <w:tcPr>
            <w:tcW w:w="4248" w:type="dxa"/>
          </w:tcPr>
          <w:p w14:paraId="0FE33D04" w14:textId="77777777" w:rsidR="00D031B4" w:rsidRPr="00D031B4" w:rsidRDefault="00D031B4" w:rsidP="00D031B4">
            <w:pPr>
              <w:spacing w:after="0" w:line="240" w:lineRule="auto"/>
              <w:rPr>
                <w:sz w:val="20"/>
                <w:szCs w:val="20"/>
              </w:rPr>
            </w:pPr>
            <w:r w:rsidRPr="00D031B4">
              <w:rPr>
                <w:sz w:val="20"/>
                <w:szCs w:val="20"/>
              </w:rPr>
              <w:t>African American/Black</w:t>
            </w:r>
          </w:p>
        </w:tc>
        <w:tc>
          <w:tcPr>
            <w:tcW w:w="900" w:type="dxa"/>
          </w:tcPr>
          <w:p w14:paraId="1BA88597" w14:textId="77777777" w:rsidR="00D031B4" w:rsidRPr="00D031B4" w:rsidRDefault="00D031B4" w:rsidP="00D031B4">
            <w:pPr>
              <w:spacing w:after="0" w:line="240" w:lineRule="auto"/>
              <w:jc w:val="center"/>
              <w:rPr>
                <w:sz w:val="20"/>
                <w:szCs w:val="20"/>
              </w:rPr>
            </w:pPr>
            <w:r w:rsidRPr="00D031B4">
              <w:rPr>
                <w:sz w:val="20"/>
                <w:szCs w:val="20"/>
              </w:rPr>
              <w:t>1</w:t>
            </w:r>
          </w:p>
        </w:tc>
        <w:tc>
          <w:tcPr>
            <w:tcW w:w="885" w:type="dxa"/>
          </w:tcPr>
          <w:p w14:paraId="2B19C21B" w14:textId="77777777" w:rsidR="00D031B4" w:rsidRPr="00D031B4" w:rsidRDefault="00D031B4" w:rsidP="00D031B4">
            <w:pPr>
              <w:spacing w:after="0" w:line="240" w:lineRule="auto"/>
              <w:jc w:val="center"/>
              <w:rPr>
                <w:sz w:val="20"/>
                <w:szCs w:val="20"/>
              </w:rPr>
            </w:pPr>
            <w:r w:rsidRPr="00D031B4">
              <w:rPr>
                <w:sz w:val="20"/>
                <w:szCs w:val="20"/>
              </w:rPr>
              <w:t>--</w:t>
            </w:r>
          </w:p>
        </w:tc>
        <w:tc>
          <w:tcPr>
            <w:tcW w:w="1005" w:type="dxa"/>
          </w:tcPr>
          <w:p w14:paraId="16384DE4" w14:textId="77777777" w:rsidR="00D031B4" w:rsidRPr="00D031B4" w:rsidRDefault="00D031B4" w:rsidP="00D031B4">
            <w:pPr>
              <w:spacing w:after="0" w:line="240" w:lineRule="auto"/>
              <w:jc w:val="center"/>
              <w:rPr>
                <w:sz w:val="20"/>
                <w:szCs w:val="20"/>
              </w:rPr>
            </w:pPr>
            <w:r w:rsidRPr="00D031B4">
              <w:rPr>
                <w:sz w:val="20"/>
                <w:szCs w:val="20"/>
              </w:rPr>
              <w:t>--</w:t>
            </w:r>
          </w:p>
        </w:tc>
        <w:tc>
          <w:tcPr>
            <w:tcW w:w="810" w:type="dxa"/>
          </w:tcPr>
          <w:p w14:paraId="0910F3A1" w14:textId="77777777" w:rsidR="00D031B4" w:rsidRPr="00D031B4" w:rsidRDefault="00D031B4" w:rsidP="00D031B4">
            <w:pPr>
              <w:spacing w:after="0" w:line="240" w:lineRule="auto"/>
              <w:jc w:val="center"/>
              <w:rPr>
                <w:sz w:val="20"/>
                <w:szCs w:val="20"/>
              </w:rPr>
            </w:pPr>
            <w:r w:rsidRPr="00D031B4">
              <w:rPr>
                <w:sz w:val="20"/>
                <w:szCs w:val="20"/>
              </w:rPr>
              <w:t>--</w:t>
            </w:r>
          </w:p>
        </w:tc>
        <w:tc>
          <w:tcPr>
            <w:tcW w:w="810" w:type="dxa"/>
          </w:tcPr>
          <w:p w14:paraId="6A5F2C1F" w14:textId="77777777" w:rsidR="00D031B4" w:rsidRPr="00D031B4" w:rsidRDefault="00D031B4" w:rsidP="00D031B4">
            <w:pPr>
              <w:spacing w:after="0" w:line="240" w:lineRule="auto"/>
              <w:jc w:val="center"/>
              <w:rPr>
                <w:sz w:val="20"/>
                <w:szCs w:val="20"/>
              </w:rPr>
            </w:pPr>
            <w:r w:rsidRPr="00D031B4">
              <w:rPr>
                <w:sz w:val="20"/>
                <w:szCs w:val="20"/>
              </w:rPr>
              <w:t>--</w:t>
            </w:r>
          </w:p>
        </w:tc>
        <w:tc>
          <w:tcPr>
            <w:tcW w:w="918" w:type="dxa"/>
          </w:tcPr>
          <w:p w14:paraId="602C89C9" w14:textId="77777777" w:rsidR="00D031B4" w:rsidRPr="00D031B4" w:rsidRDefault="00D031B4" w:rsidP="00D031B4">
            <w:pPr>
              <w:spacing w:after="0" w:line="240" w:lineRule="auto"/>
              <w:jc w:val="center"/>
              <w:rPr>
                <w:sz w:val="20"/>
                <w:szCs w:val="20"/>
              </w:rPr>
            </w:pPr>
            <w:r w:rsidRPr="00D031B4">
              <w:rPr>
                <w:sz w:val="20"/>
                <w:szCs w:val="20"/>
              </w:rPr>
              <w:t>--</w:t>
            </w:r>
          </w:p>
        </w:tc>
      </w:tr>
      <w:tr w:rsidR="00D031B4" w:rsidRPr="00D031B4" w14:paraId="6F6D0DF4" w14:textId="77777777" w:rsidTr="00F60EF2">
        <w:trPr>
          <w:trHeight w:val="288"/>
          <w:jc w:val="center"/>
        </w:trPr>
        <w:tc>
          <w:tcPr>
            <w:tcW w:w="4248" w:type="dxa"/>
          </w:tcPr>
          <w:p w14:paraId="77F278DB" w14:textId="77777777" w:rsidR="00D031B4" w:rsidRPr="00D031B4" w:rsidRDefault="00D031B4" w:rsidP="00D031B4">
            <w:pPr>
              <w:spacing w:after="0" w:line="240" w:lineRule="auto"/>
              <w:rPr>
                <w:sz w:val="20"/>
                <w:szCs w:val="20"/>
              </w:rPr>
            </w:pPr>
            <w:r w:rsidRPr="00D031B4">
              <w:rPr>
                <w:sz w:val="20"/>
                <w:szCs w:val="20"/>
              </w:rPr>
              <w:t>Asian</w:t>
            </w:r>
          </w:p>
        </w:tc>
        <w:tc>
          <w:tcPr>
            <w:tcW w:w="900" w:type="dxa"/>
          </w:tcPr>
          <w:p w14:paraId="2C135ADA" w14:textId="77777777" w:rsidR="00D031B4" w:rsidRPr="00D031B4" w:rsidRDefault="00D031B4" w:rsidP="00D031B4">
            <w:pPr>
              <w:spacing w:after="0" w:line="240" w:lineRule="auto"/>
              <w:jc w:val="center"/>
              <w:rPr>
                <w:sz w:val="20"/>
                <w:szCs w:val="20"/>
              </w:rPr>
            </w:pPr>
            <w:r w:rsidRPr="00D031B4">
              <w:rPr>
                <w:sz w:val="20"/>
                <w:szCs w:val="20"/>
              </w:rPr>
              <w:t>1</w:t>
            </w:r>
          </w:p>
        </w:tc>
        <w:tc>
          <w:tcPr>
            <w:tcW w:w="885" w:type="dxa"/>
          </w:tcPr>
          <w:p w14:paraId="7D91293E" w14:textId="77777777" w:rsidR="00D031B4" w:rsidRPr="00D031B4" w:rsidRDefault="00D031B4" w:rsidP="00D031B4">
            <w:pPr>
              <w:spacing w:after="0" w:line="240" w:lineRule="auto"/>
              <w:jc w:val="center"/>
              <w:rPr>
                <w:sz w:val="20"/>
                <w:szCs w:val="20"/>
              </w:rPr>
            </w:pPr>
            <w:r w:rsidRPr="00D031B4">
              <w:rPr>
                <w:sz w:val="20"/>
                <w:szCs w:val="20"/>
              </w:rPr>
              <w:t>--</w:t>
            </w:r>
          </w:p>
        </w:tc>
        <w:tc>
          <w:tcPr>
            <w:tcW w:w="1005" w:type="dxa"/>
          </w:tcPr>
          <w:p w14:paraId="44E83DBD" w14:textId="77777777" w:rsidR="00D031B4" w:rsidRPr="00D031B4" w:rsidRDefault="00D031B4" w:rsidP="00D031B4">
            <w:pPr>
              <w:spacing w:after="0" w:line="240" w:lineRule="auto"/>
              <w:jc w:val="center"/>
              <w:rPr>
                <w:sz w:val="20"/>
                <w:szCs w:val="20"/>
              </w:rPr>
            </w:pPr>
            <w:r w:rsidRPr="00D031B4">
              <w:rPr>
                <w:sz w:val="20"/>
                <w:szCs w:val="20"/>
              </w:rPr>
              <w:t>--</w:t>
            </w:r>
          </w:p>
        </w:tc>
        <w:tc>
          <w:tcPr>
            <w:tcW w:w="810" w:type="dxa"/>
          </w:tcPr>
          <w:p w14:paraId="1C954C36" w14:textId="77777777" w:rsidR="00D031B4" w:rsidRPr="00D031B4" w:rsidRDefault="00D031B4" w:rsidP="00D031B4">
            <w:pPr>
              <w:spacing w:after="0" w:line="240" w:lineRule="auto"/>
              <w:jc w:val="center"/>
              <w:rPr>
                <w:sz w:val="20"/>
                <w:szCs w:val="20"/>
              </w:rPr>
            </w:pPr>
            <w:r w:rsidRPr="00D031B4">
              <w:rPr>
                <w:sz w:val="20"/>
                <w:szCs w:val="20"/>
              </w:rPr>
              <w:t>--</w:t>
            </w:r>
          </w:p>
        </w:tc>
        <w:tc>
          <w:tcPr>
            <w:tcW w:w="810" w:type="dxa"/>
          </w:tcPr>
          <w:p w14:paraId="26997136" w14:textId="77777777" w:rsidR="00D031B4" w:rsidRPr="00D031B4" w:rsidRDefault="00D031B4" w:rsidP="00D031B4">
            <w:pPr>
              <w:spacing w:after="0" w:line="240" w:lineRule="auto"/>
              <w:jc w:val="center"/>
              <w:rPr>
                <w:sz w:val="20"/>
                <w:szCs w:val="20"/>
              </w:rPr>
            </w:pPr>
            <w:r w:rsidRPr="00D031B4">
              <w:rPr>
                <w:sz w:val="20"/>
                <w:szCs w:val="20"/>
              </w:rPr>
              <w:t>--</w:t>
            </w:r>
          </w:p>
        </w:tc>
        <w:tc>
          <w:tcPr>
            <w:tcW w:w="918" w:type="dxa"/>
          </w:tcPr>
          <w:p w14:paraId="6798E3EE" w14:textId="77777777" w:rsidR="00D031B4" w:rsidRPr="00D031B4" w:rsidRDefault="00D031B4" w:rsidP="00D031B4">
            <w:pPr>
              <w:spacing w:after="0" w:line="240" w:lineRule="auto"/>
              <w:jc w:val="center"/>
              <w:rPr>
                <w:sz w:val="20"/>
                <w:szCs w:val="20"/>
              </w:rPr>
            </w:pPr>
            <w:r w:rsidRPr="00D031B4">
              <w:rPr>
                <w:sz w:val="20"/>
                <w:szCs w:val="20"/>
              </w:rPr>
              <w:t>--</w:t>
            </w:r>
          </w:p>
        </w:tc>
      </w:tr>
      <w:tr w:rsidR="00D031B4" w:rsidRPr="00D031B4" w14:paraId="53D30BAA" w14:textId="77777777" w:rsidTr="00F60EF2">
        <w:trPr>
          <w:trHeight w:val="288"/>
          <w:jc w:val="center"/>
        </w:trPr>
        <w:tc>
          <w:tcPr>
            <w:tcW w:w="4248" w:type="dxa"/>
          </w:tcPr>
          <w:p w14:paraId="45BD4A71" w14:textId="77777777" w:rsidR="00D031B4" w:rsidRPr="00D031B4" w:rsidRDefault="00D031B4" w:rsidP="00D031B4">
            <w:pPr>
              <w:spacing w:after="0" w:line="240" w:lineRule="auto"/>
              <w:rPr>
                <w:sz w:val="20"/>
                <w:szCs w:val="20"/>
              </w:rPr>
            </w:pPr>
            <w:r w:rsidRPr="00D031B4">
              <w:rPr>
                <w:sz w:val="20"/>
                <w:szCs w:val="20"/>
              </w:rPr>
              <w:t>Hispanic</w:t>
            </w:r>
          </w:p>
        </w:tc>
        <w:tc>
          <w:tcPr>
            <w:tcW w:w="900" w:type="dxa"/>
          </w:tcPr>
          <w:p w14:paraId="09DDB42F" w14:textId="77777777" w:rsidR="00D031B4" w:rsidRPr="00D031B4" w:rsidRDefault="00D031B4" w:rsidP="00D031B4">
            <w:pPr>
              <w:spacing w:after="0" w:line="240" w:lineRule="auto"/>
              <w:jc w:val="center"/>
              <w:rPr>
                <w:sz w:val="20"/>
                <w:szCs w:val="20"/>
              </w:rPr>
            </w:pPr>
            <w:r w:rsidRPr="00D031B4">
              <w:rPr>
                <w:sz w:val="20"/>
                <w:szCs w:val="20"/>
              </w:rPr>
              <w:t>10</w:t>
            </w:r>
          </w:p>
        </w:tc>
        <w:tc>
          <w:tcPr>
            <w:tcW w:w="885" w:type="dxa"/>
          </w:tcPr>
          <w:p w14:paraId="19562E77" w14:textId="77777777" w:rsidR="00D031B4" w:rsidRPr="00D031B4" w:rsidRDefault="00D031B4" w:rsidP="00D031B4">
            <w:pPr>
              <w:spacing w:after="0" w:line="240" w:lineRule="auto"/>
              <w:jc w:val="center"/>
              <w:rPr>
                <w:sz w:val="20"/>
                <w:szCs w:val="20"/>
              </w:rPr>
            </w:pPr>
            <w:r w:rsidRPr="00D031B4">
              <w:rPr>
                <w:sz w:val="20"/>
                <w:szCs w:val="20"/>
              </w:rPr>
              <w:t>--</w:t>
            </w:r>
          </w:p>
        </w:tc>
        <w:tc>
          <w:tcPr>
            <w:tcW w:w="1005" w:type="dxa"/>
          </w:tcPr>
          <w:p w14:paraId="1A415856" w14:textId="77777777" w:rsidR="00D031B4" w:rsidRPr="00D031B4" w:rsidRDefault="00D031B4" w:rsidP="00D031B4">
            <w:pPr>
              <w:spacing w:after="0" w:line="240" w:lineRule="auto"/>
              <w:jc w:val="center"/>
              <w:rPr>
                <w:sz w:val="20"/>
                <w:szCs w:val="20"/>
              </w:rPr>
            </w:pPr>
            <w:r w:rsidRPr="00D031B4">
              <w:rPr>
                <w:sz w:val="20"/>
                <w:szCs w:val="20"/>
              </w:rPr>
              <w:t>45%</w:t>
            </w:r>
          </w:p>
        </w:tc>
        <w:tc>
          <w:tcPr>
            <w:tcW w:w="810" w:type="dxa"/>
          </w:tcPr>
          <w:p w14:paraId="57E68B32" w14:textId="77777777" w:rsidR="00D031B4" w:rsidRPr="00D031B4" w:rsidRDefault="00D031B4" w:rsidP="00D031B4">
            <w:pPr>
              <w:spacing w:after="0" w:line="240" w:lineRule="auto"/>
              <w:jc w:val="center"/>
              <w:rPr>
                <w:sz w:val="20"/>
                <w:szCs w:val="20"/>
              </w:rPr>
            </w:pPr>
            <w:r w:rsidRPr="00D031B4">
              <w:rPr>
                <w:sz w:val="20"/>
                <w:szCs w:val="20"/>
              </w:rPr>
              <w:t>30%</w:t>
            </w:r>
          </w:p>
        </w:tc>
        <w:tc>
          <w:tcPr>
            <w:tcW w:w="810" w:type="dxa"/>
          </w:tcPr>
          <w:p w14:paraId="4276E098" w14:textId="77777777" w:rsidR="00D031B4" w:rsidRPr="00D031B4" w:rsidRDefault="00D031B4" w:rsidP="00D031B4">
            <w:pPr>
              <w:spacing w:after="0" w:line="240" w:lineRule="auto"/>
              <w:jc w:val="center"/>
              <w:rPr>
                <w:sz w:val="20"/>
                <w:szCs w:val="20"/>
              </w:rPr>
            </w:pPr>
            <w:r w:rsidRPr="00D031B4">
              <w:rPr>
                <w:sz w:val="20"/>
                <w:szCs w:val="20"/>
              </w:rPr>
              <w:t>40%</w:t>
            </w:r>
          </w:p>
        </w:tc>
        <w:tc>
          <w:tcPr>
            <w:tcW w:w="918" w:type="dxa"/>
          </w:tcPr>
          <w:p w14:paraId="6593027B" w14:textId="77777777" w:rsidR="00D031B4" w:rsidRPr="00D031B4" w:rsidRDefault="00D031B4" w:rsidP="00D031B4">
            <w:pPr>
              <w:spacing w:after="0" w:line="240" w:lineRule="auto"/>
              <w:jc w:val="center"/>
              <w:rPr>
                <w:sz w:val="20"/>
                <w:szCs w:val="20"/>
              </w:rPr>
            </w:pPr>
            <w:r w:rsidRPr="00D031B4">
              <w:rPr>
                <w:sz w:val="20"/>
                <w:szCs w:val="20"/>
              </w:rPr>
              <w:t>--</w:t>
            </w:r>
          </w:p>
        </w:tc>
      </w:tr>
      <w:tr w:rsidR="00D031B4" w:rsidRPr="00D031B4" w14:paraId="73FD9CC5" w14:textId="77777777" w:rsidTr="00F60EF2">
        <w:trPr>
          <w:trHeight w:val="288"/>
          <w:jc w:val="center"/>
        </w:trPr>
        <w:tc>
          <w:tcPr>
            <w:tcW w:w="4248" w:type="dxa"/>
          </w:tcPr>
          <w:p w14:paraId="62735092" w14:textId="441C2303" w:rsidR="00D031B4" w:rsidRPr="00D031B4" w:rsidRDefault="00D031B4" w:rsidP="00D031B4">
            <w:pPr>
              <w:spacing w:after="0" w:line="240" w:lineRule="auto"/>
              <w:rPr>
                <w:sz w:val="20"/>
                <w:szCs w:val="20"/>
              </w:rPr>
            </w:pPr>
            <w:r w:rsidRPr="00D031B4">
              <w:rPr>
                <w:sz w:val="20"/>
                <w:szCs w:val="20"/>
              </w:rPr>
              <w:t>Multi-race</w:t>
            </w:r>
            <w:r w:rsidR="009F65FC" w:rsidRPr="00E26882">
              <w:rPr>
                <w:rFonts w:ascii="Calibri" w:eastAsia="Times New Roman" w:hAnsi="Calibri" w:cs="Times New Roman"/>
                <w:sz w:val="20"/>
                <w:szCs w:val="20"/>
              </w:rPr>
              <w:t>, Non-Hisp</w:t>
            </w:r>
            <w:r w:rsidR="009F65FC">
              <w:rPr>
                <w:rFonts w:ascii="Calibri" w:eastAsia="Times New Roman" w:hAnsi="Calibri" w:cs="Times New Roman"/>
                <w:sz w:val="20"/>
                <w:szCs w:val="20"/>
              </w:rPr>
              <w:t>./Lat.</w:t>
            </w:r>
          </w:p>
        </w:tc>
        <w:tc>
          <w:tcPr>
            <w:tcW w:w="900" w:type="dxa"/>
          </w:tcPr>
          <w:p w14:paraId="7CE6ECBE" w14:textId="77777777" w:rsidR="00D031B4" w:rsidRPr="00D031B4" w:rsidRDefault="00D031B4" w:rsidP="00D031B4">
            <w:pPr>
              <w:spacing w:after="0" w:line="240" w:lineRule="auto"/>
              <w:jc w:val="center"/>
              <w:rPr>
                <w:sz w:val="20"/>
                <w:szCs w:val="20"/>
              </w:rPr>
            </w:pPr>
            <w:r w:rsidRPr="00D031B4">
              <w:rPr>
                <w:sz w:val="20"/>
                <w:szCs w:val="20"/>
              </w:rPr>
              <w:t>6</w:t>
            </w:r>
          </w:p>
        </w:tc>
        <w:tc>
          <w:tcPr>
            <w:tcW w:w="885" w:type="dxa"/>
          </w:tcPr>
          <w:p w14:paraId="421530F4" w14:textId="77777777" w:rsidR="00D031B4" w:rsidRPr="00D031B4" w:rsidRDefault="00D031B4" w:rsidP="00D031B4">
            <w:pPr>
              <w:spacing w:after="0" w:line="240" w:lineRule="auto"/>
              <w:jc w:val="center"/>
              <w:rPr>
                <w:sz w:val="20"/>
                <w:szCs w:val="20"/>
              </w:rPr>
            </w:pPr>
            <w:r w:rsidRPr="00D031B4">
              <w:rPr>
                <w:sz w:val="20"/>
                <w:szCs w:val="20"/>
              </w:rPr>
              <w:t>--</w:t>
            </w:r>
          </w:p>
        </w:tc>
        <w:tc>
          <w:tcPr>
            <w:tcW w:w="1005" w:type="dxa"/>
          </w:tcPr>
          <w:p w14:paraId="4203EB44" w14:textId="77777777" w:rsidR="00D031B4" w:rsidRPr="00D031B4" w:rsidRDefault="00D031B4" w:rsidP="00D031B4">
            <w:pPr>
              <w:spacing w:after="0" w:line="240" w:lineRule="auto"/>
              <w:jc w:val="center"/>
              <w:rPr>
                <w:sz w:val="20"/>
                <w:szCs w:val="20"/>
              </w:rPr>
            </w:pPr>
            <w:r w:rsidRPr="00D031B4">
              <w:rPr>
                <w:sz w:val="20"/>
                <w:szCs w:val="20"/>
              </w:rPr>
              <w:t>--</w:t>
            </w:r>
          </w:p>
        </w:tc>
        <w:tc>
          <w:tcPr>
            <w:tcW w:w="810" w:type="dxa"/>
          </w:tcPr>
          <w:p w14:paraId="2B655563" w14:textId="77777777" w:rsidR="00D031B4" w:rsidRPr="00D031B4" w:rsidRDefault="00D031B4" w:rsidP="00D031B4">
            <w:pPr>
              <w:spacing w:after="0" w:line="240" w:lineRule="auto"/>
              <w:jc w:val="center"/>
              <w:rPr>
                <w:sz w:val="20"/>
                <w:szCs w:val="20"/>
              </w:rPr>
            </w:pPr>
            <w:r w:rsidRPr="00D031B4">
              <w:rPr>
                <w:sz w:val="20"/>
                <w:szCs w:val="20"/>
              </w:rPr>
              <w:t>--</w:t>
            </w:r>
          </w:p>
        </w:tc>
        <w:tc>
          <w:tcPr>
            <w:tcW w:w="810" w:type="dxa"/>
          </w:tcPr>
          <w:p w14:paraId="69898DF4" w14:textId="77777777" w:rsidR="00D031B4" w:rsidRPr="00D031B4" w:rsidRDefault="00D031B4" w:rsidP="00D031B4">
            <w:pPr>
              <w:spacing w:after="0" w:line="240" w:lineRule="auto"/>
              <w:jc w:val="center"/>
              <w:rPr>
                <w:sz w:val="20"/>
                <w:szCs w:val="20"/>
              </w:rPr>
            </w:pPr>
            <w:r w:rsidRPr="00D031B4">
              <w:rPr>
                <w:sz w:val="20"/>
                <w:szCs w:val="20"/>
              </w:rPr>
              <w:t>--</w:t>
            </w:r>
          </w:p>
        </w:tc>
        <w:tc>
          <w:tcPr>
            <w:tcW w:w="918" w:type="dxa"/>
          </w:tcPr>
          <w:p w14:paraId="5D17C56C" w14:textId="77777777" w:rsidR="00D031B4" w:rsidRPr="00D031B4" w:rsidRDefault="00D031B4" w:rsidP="00D031B4">
            <w:pPr>
              <w:spacing w:after="0" w:line="240" w:lineRule="auto"/>
              <w:jc w:val="center"/>
              <w:rPr>
                <w:sz w:val="20"/>
                <w:szCs w:val="20"/>
              </w:rPr>
            </w:pPr>
            <w:r w:rsidRPr="00D031B4">
              <w:rPr>
                <w:sz w:val="20"/>
                <w:szCs w:val="20"/>
              </w:rPr>
              <w:t>--</w:t>
            </w:r>
          </w:p>
        </w:tc>
      </w:tr>
      <w:tr w:rsidR="00D031B4" w:rsidRPr="00D031B4" w14:paraId="289F3225" w14:textId="77777777" w:rsidTr="00F60EF2">
        <w:trPr>
          <w:trHeight w:val="288"/>
          <w:jc w:val="center"/>
        </w:trPr>
        <w:tc>
          <w:tcPr>
            <w:tcW w:w="4248" w:type="dxa"/>
          </w:tcPr>
          <w:p w14:paraId="637417EB" w14:textId="77777777" w:rsidR="00D031B4" w:rsidRPr="00D031B4" w:rsidRDefault="00D031B4" w:rsidP="00D031B4">
            <w:pPr>
              <w:spacing w:after="0" w:line="240" w:lineRule="auto"/>
              <w:rPr>
                <w:sz w:val="20"/>
                <w:szCs w:val="20"/>
              </w:rPr>
            </w:pPr>
            <w:r w:rsidRPr="00D031B4">
              <w:rPr>
                <w:sz w:val="20"/>
                <w:szCs w:val="20"/>
              </w:rPr>
              <w:t>White</w:t>
            </w:r>
          </w:p>
        </w:tc>
        <w:tc>
          <w:tcPr>
            <w:tcW w:w="900" w:type="dxa"/>
          </w:tcPr>
          <w:p w14:paraId="77C67101" w14:textId="77777777" w:rsidR="00D031B4" w:rsidRPr="00D031B4" w:rsidRDefault="00D031B4" w:rsidP="00D031B4">
            <w:pPr>
              <w:spacing w:after="0" w:line="240" w:lineRule="auto"/>
              <w:jc w:val="center"/>
              <w:rPr>
                <w:sz w:val="20"/>
                <w:szCs w:val="20"/>
              </w:rPr>
            </w:pPr>
            <w:r w:rsidRPr="00D031B4">
              <w:rPr>
                <w:sz w:val="20"/>
                <w:szCs w:val="20"/>
              </w:rPr>
              <w:t>34</w:t>
            </w:r>
          </w:p>
        </w:tc>
        <w:tc>
          <w:tcPr>
            <w:tcW w:w="885" w:type="dxa"/>
          </w:tcPr>
          <w:p w14:paraId="12EA1D04" w14:textId="77777777" w:rsidR="00D031B4" w:rsidRPr="00D031B4" w:rsidRDefault="00D031B4" w:rsidP="00D031B4">
            <w:pPr>
              <w:spacing w:after="0" w:line="240" w:lineRule="auto"/>
              <w:jc w:val="center"/>
              <w:rPr>
                <w:sz w:val="20"/>
                <w:szCs w:val="20"/>
              </w:rPr>
            </w:pPr>
            <w:r w:rsidRPr="00D031B4">
              <w:rPr>
                <w:sz w:val="20"/>
                <w:szCs w:val="20"/>
              </w:rPr>
              <w:t>71%</w:t>
            </w:r>
          </w:p>
        </w:tc>
        <w:tc>
          <w:tcPr>
            <w:tcW w:w="1005" w:type="dxa"/>
          </w:tcPr>
          <w:p w14:paraId="3A67DA6D" w14:textId="77777777" w:rsidR="00D031B4" w:rsidRPr="00D031B4" w:rsidRDefault="00D031B4" w:rsidP="00D031B4">
            <w:pPr>
              <w:spacing w:after="0" w:line="240" w:lineRule="auto"/>
              <w:jc w:val="center"/>
              <w:rPr>
                <w:sz w:val="20"/>
                <w:szCs w:val="20"/>
              </w:rPr>
            </w:pPr>
            <w:r w:rsidRPr="00D031B4">
              <w:rPr>
                <w:sz w:val="20"/>
                <w:szCs w:val="20"/>
              </w:rPr>
              <w:t>65%</w:t>
            </w:r>
          </w:p>
        </w:tc>
        <w:tc>
          <w:tcPr>
            <w:tcW w:w="810" w:type="dxa"/>
          </w:tcPr>
          <w:p w14:paraId="3D335560" w14:textId="77777777" w:rsidR="00D031B4" w:rsidRPr="00D031B4" w:rsidRDefault="00D031B4" w:rsidP="00D031B4">
            <w:pPr>
              <w:spacing w:after="0" w:line="240" w:lineRule="auto"/>
              <w:jc w:val="center"/>
              <w:rPr>
                <w:sz w:val="20"/>
                <w:szCs w:val="20"/>
              </w:rPr>
            </w:pPr>
            <w:r w:rsidRPr="00D031B4">
              <w:rPr>
                <w:sz w:val="20"/>
                <w:szCs w:val="20"/>
              </w:rPr>
              <w:t>57%</w:t>
            </w:r>
          </w:p>
        </w:tc>
        <w:tc>
          <w:tcPr>
            <w:tcW w:w="810" w:type="dxa"/>
          </w:tcPr>
          <w:p w14:paraId="755F0C2E" w14:textId="77777777" w:rsidR="00D031B4" w:rsidRPr="00D031B4" w:rsidRDefault="00D031B4" w:rsidP="00D031B4">
            <w:pPr>
              <w:spacing w:after="0" w:line="240" w:lineRule="auto"/>
              <w:jc w:val="center"/>
              <w:rPr>
                <w:sz w:val="20"/>
                <w:szCs w:val="20"/>
              </w:rPr>
            </w:pPr>
            <w:r w:rsidRPr="00D031B4">
              <w:rPr>
                <w:sz w:val="20"/>
                <w:szCs w:val="20"/>
              </w:rPr>
              <w:t>53%</w:t>
            </w:r>
          </w:p>
        </w:tc>
        <w:tc>
          <w:tcPr>
            <w:tcW w:w="918" w:type="dxa"/>
          </w:tcPr>
          <w:p w14:paraId="5A63256A" w14:textId="77777777" w:rsidR="00D031B4" w:rsidRPr="00D031B4" w:rsidRDefault="00D031B4" w:rsidP="00D031B4">
            <w:pPr>
              <w:spacing w:after="0" w:line="240" w:lineRule="auto"/>
              <w:jc w:val="center"/>
              <w:rPr>
                <w:sz w:val="20"/>
                <w:szCs w:val="20"/>
              </w:rPr>
            </w:pPr>
            <w:r w:rsidRPr="00D031B4">
              <w:rPr>
                <w:sz w:val="20"/>
                <w:szCs w:val="20"/>
              </w:rPr>
              <w:t>-18</w:t>
            </w:r>
          </w:p>
        </w:tc>
      </w:tr>
      <w:tr w:rsidR="00B55607" w:rsidRPr="00D031B4" w14:paraId="66C4AC21" w14:textId="77777777" w:rsidTr="00F60EF2">
        <w:trPr>
          <w:trHeight w:val="288"/>
          <w:jc w:val="center"/>
        </w:trPr>
        <w:tc>
          <w:tcPr>
            <w:tcW w:w="4248" w:type="dxa"/>
          </w:tcPr>
          <w:p w14:paraId="6C3A61C8" w14:textId="555EE156" w:rsidR="00B55607" w:rsidRPr="00D031B4" w:rsidRDefault="00B55607" w:rsidP="00B55607">
            <w:pPr>
              <w:spacing w:after="0" w:line="240" w:lineRule="auto"/>
              <w:rPr>
                <w:sz w:val="20"/>
                <w:szCs w:val="20"/>
              </w:rPr>
            </w:pPr>
            <w:r w:rsidRPr="00D031B4">
              <w:rPr>
                <w:sz w:val="20"/>
                <w:szCs w:val="20"/>
              </w:rPr>
              <w:t>High Needs</w:t>
            </w:r>
          </w:p>
        </w:tc>
        <w:tc>
          <w:tcPr>
            <w:tcW w:w="900" w:type="dxa"/>
          </w:tcPr>
          <w:p w14:paraId="16C628D4" w14:textId="33F78A0B" w:rsidR="00B55607" w:rsidRPr="00D031B4" w:rsidRDefault="00B55607" w:rsidP="00B55607">
            <w:pPr>
              <w:spacing w:after="0" w:line="240" w:lineRule="auto"/>
              <w:jc w:val="center"/>
              <w:rPr>
                <w:sz w:val="20"/>
                <w:szCs w:val="20"/>
              </w:rPr>
            </w:pPr>
            <w:r w:rsidRPr="00D031B4">
              <w:rPr>
                <w:sz w:val="20"/>
                <w:szCs w:val="20"/>
              </w:rPr>
              <w:t>17</w:t>
            </w:r>
          </w:p>
        </w:tc>
        <w:tc>
          <w:tcPr>
            <w:tcW w:w="885" w:type="dxa"/>
          </w:tcPr>
          <w:p w14:paraId="4B18F819" w14:textId="3A778DC1" w:rsidR="00B55607" w:rsidRPr="00D031B4" w:rsidRDefault="00B55607" w:rsidP="00B55607">
            <w:pPr>
              <w:spacing w:after="0" w:line="240" w:lineRule="auto"/>
              <w:jc w:val="center"/>
              <w:rPr>
                <w:sz w:val="20"/>
                <w:szCs w:val="20"/>
              </w:rPr>
            </w:pPr>
            <w:r w:rsidRPr="00D031B4">
              <w:rPr>
                <w:sz w:val="20"/>
                <w:szCs w:val="20"/>
              </w:rPr>
              <w:t>85%</w:t>
            </w:r>
          </w:p>
        </w:tc>
        <w:tc>
          <w:tcPr>
            <w:tcW w:w="1005" w:type="dxa"/>
          </w:tcPr>
          <w:p w14:paraId="17F2C1EF" w14:textId="17860313" w:rsidR="00B55607" w:rsidRPr="00D031B4" w:rsidRDefault="00B55607" w:rsidP="00B55607">
            <w:pPr>
              <w:spacing w:after="0" w:line="240" w:lineRule="auto"/>
              <w:jc w:val="center"/>
              <w:rPr>
                <w:sz w:val="20"/>
                <w:szCs w:val="20"/>
              </w:rPr>
            </w:pPr>
            <w:r w:rsidRPr="00D031B4">
              <w:rPr>
                <w:sz w:val="20"/>
                <w:szCs w:val="20"/>
              </w:rPr>
              <w:t>30%</w:t>
            </w:r>
          </w:p>
        </w:tc>
        <w:tc>
          <w:tcPr>
            <w:tcW w:w="810" w:type="dxa"/>
          </w:tcPr>
          <w:p w14:paraId="5706A20C" w14:textId="0B30C134" w:rsidR="00B55607" w:rsidRPr="00D031B4" w:rsidRDefault="00B55607" w:rsidP="00B55607">
            <w:pPr>
              <w:spacing w:after="0" w:line="240" w:lineRule="auto"/>
              <w:jc w:val="center"/>
              <w:rPr>
                <w:sz w:val="20"/>
                <w:szCs w:val="20"/>
              </w:rPr>
            </w:pPr>
            <w:r w:rsidRPr="00D031B4">
              <w:rPr>
                <w:sz w:val="20"/>
                <w:szCs w:val="20"/>
              </w:rPr>
              <w:t>40%</w:t>
            </w:r>
          </w:p>
        </w:tc>
        <w:tc>
          <w:tcPr>
            <w:tcW w:w="810" w:type="dxa"/>
          </w:tcPr>
          <w:p w14:paraId="3483975A" w14:textId="68709E70" w:rsidR="00B55607" w:rsidRPr="00D031B4" w:rsidRDefault="00B55607" w:rsidP="00B55607">
            <w:pPr>
              <w:spacing w:after="0" w:line="240" w:lineRule="auto"/>
              <w:jc w:val="center"/>
              <w:rPr>
                <w:sz w:val="20"/>
                <w:szCs w:val="20"/>
              </w:rPr>
            </w:pPr>
            <w:r w:rsidRPr="00D031B4">
              <w:rPr>
                <w:sz w:val="20"/>
                <w:szCs w:val="20"/>
              </w:rPr>
              <w:t>12%</w:t>
            </w:r>
          </w:p>
        </w:tc>
        <w:tc>
          <w:tcPr>
            <w:tcW w:w="918" w:type="dxa"/>
          </w:tcPr>
          <w:p w14:paraId="37522E3D" w14:textId="437B1185" w:rsidR="00B55607" w:rsidRPr="00D031B4" w:rsidRDefault="00B55607" w:rsidP="00B55607">
            <w:pPr>
              <w:spacing w:after="0" w:line="240" w:lineRule="auto"/>
              <w:jc w:val="center"/>
              <w:rPr>
                <w:sz w:val="20"/>
                <w:szCs w:val="20"/>
              </w:rPr>
            </w:pPr>
            <w:r w:rsidRPr="00D031B4">
              <w:rPr>
                <w:sz w:val="20"/>
                <w:szCs w:val="20"/>
              </w:rPr>
              <w:t>-73</w:t>
            </w:r>
          </w:p>
        </w:tc>
      </w:tr>
      <w:tr w:rsidR="00B55607" w:rsidRPr="00D031B4" w14:paraId="31C940D4" w14:textId="77777777" w:rsidTr="00F60EF2">
        <w:trPr>
          <w:trHeight w:val="288"/>
          <w:jc w:val="center"/>
        </w:trPr>
        <w:tc>
          <w:tcPr>
            <w:tcW w:w="4248" w:type="dxa"/>
          </w:tcPr>
          <w:p w14:paraId="4E556966" w14:textId="635BE532" w:rsidR="00B55607" w:rsidRPr="00D031B4" w:rsidRDefault="00B55607" w:rsidP="00B55607">
            <w:pPr>
              <w:spacing w:after="0" w:line="240" w:lineRule="auto"/>
              <w:rPr>
                <w:sz w:val="20"/>
                <w:szCs w:val="20"/>
              </w:rPr>
            </w:pPr>
            <w:r w:rsidRPr="00D031B4">
              <w:rPr>
                <w:sz w:val="20"/>
                <w:szCs w:val="20"/>
              </w:rPr>
              <w:t>Econ. Dis.</w:t>
            </w:r>
          </w:p>
        </w:tc>
        <w:tc>
          <w:tcPr>
            <w:tcW w:w="900" w:type="dxa"/>
          </w:tcPr>
          <w:p w14:paraId="3DB958FA" w14:textId="57748CC0" w:rsidR="00B55607" w:rsidRPr="00D031B4" w:rsidRDefault="00B55607" w:rsidP="00B55607">
            <w:pPr>
              <w:spacing w:after="0" w:line="240" w:lineRule="auto"/>
              <w:jc w:val="center"/>
              <w:rPr>
                <w:sz w:val="20"/>
                <w:szCs w:val="20"/>
              </w:rPr>
            </w:pPr>
            <w:r w:rsidRPr="00D031B4">
              <w:rPr>
                <w:sz w:val="20"/>
                <w:szCs w:val="20"/>
              </w:rPr>
              <w:t>12</w:t>
            </w:r>
          </w:p>
        </w:tc>
        <w:tc>
          <w:tcPr>
            <w:tcW w:w="885" w:type="dxa"/>
          </w:tcPr>
          <w:p w14:paraId="0A975061" w14:textId="2D487692" w:rsidR="00B55607" w:rsidRPr="00D031B4" w:rsidRDefault="00B55607" w:rsidP="00B55607">
            <w:pPr>
              <w:spacing w:after="0" w:line="240" w:lineRule="auto"/>
              <w:jc w:val="center"/>
              <w:rPr>
                <w:sz w:val="20"/>
                <w:szCs w:val="20"/>
              </w:rPr>
            </w:pPr>
            <w:r w:rsidRPr="00D031B4">
              <w:rPr>
                <w:sz w:val="20"/>
                <w:szCs w:val="20"/>
              </w:rPr>
              <w:t>92%</w:t>
            </w:r>
          </w:p>
        </w:tc>
        <w:tc>
          <w:tcPr>
            <w:tcW w:w="1005" w:type="dxa"/>
          </w:tcPr>
          <w:p w14:paraId="69F35FBE" w14:textId="4FF98A31" w:rsidR="00B55607" w:rsidRPr="00D031B4" w:rsidRDefault="00B55607" w:rsidP="00B55607">
            <w:pPr>
              <w:spacing w:after="0" w:line="240" w:lineRule="auto"/>
              <w:jc w:val="center"/>
              <w:rPr>
                <w:sz w:val="20"/>
                <w:szCs w:val="20"/>
              </w:rPr>
            </w:pPr>
            <w:r w:rsidRPr="00D031B4">
              <w:rPr>
                <w:sz w:val="20"/>
                <w:szCs w:val="20"/>
              </w:rPr>
              <w:t>19%</w:t>
            </w:r>
          </w:p>
        </w:tc>
        <w:tc>
          <w:tcPr>
            <w:tcW w:w="810" w:type="dxa"/>
          </w:tcPr>
          <w:p w14:paraId="38ACF94E" w14:textId="33375AC2" w:rsidR="00B55607" w:rsidRPr="00D031B4" w:rsidRDefault="00B55607" w:rsidP="00B55607">
            <w:pPr>
              <w:spacing w:after="0" w:line="240" w:lineRule="auto"/>
              <w:jc w:val="center"/>
              <w:rPr>
                <w:sz w:val="20"/>
                <w:szCs w:val="20"/>
              </w:rPr>
            </w:pPr>
            <w:r w:rsidRPr="00D031B4">
              <w:rPr>
                <w:sz w:val="20"/>
                <w:szCs w:val="20"/>
              </w:rPr>
              <w:t>38%</w:t>
            </w:r>
          </w:p>
        </w:tc>
        <w:tc>
          <w:tcPr>
            <w:tcW w:w="810" w:type="dxa"/>
          </w:tcPr>
          <w:p w14:paraId="5EE4F3C9" w14:textId="6DA19FF6" w:rsidR="00B55607" w:rsidRPr="00D031B4" w:rsidRDefault="00B55607" w:rsidP="00B55607">
            <w:pPr>
              <w:spacing w:after="0" w:line="240" w:lineRule="auto"/>
              <w:jc w:val="center"/>
              <w:rPr>
                <w:sz w:val="20"/>
                <w:szCs w:val="20"/>
              </w:rPr>
            </w:pPr>
            <w:r w:rsidRPr="00D031B4">
              <w:rPr>
                <w:sz w:val="20"/>
                <w:szCs w:val="20"/>
              </w:rPr>
              <w:t>17%</w:t>
            </w:r>
          </w:p>
        </w:tc>
        <w:tc>
          <w:tcPr>
            <w:tcW w:w="918" w:type="dxa"/>
          </w:tcPr>
          <w:p w14:paraId="106946AE" w14:textId="6C829840" w:rsidR="00B55607" w:rsidRPr="00D031B4" w:rsidRDefault="00B55607" w:rsidP="00B55607">
            <w:pPr>
              <w:spacing w:after="0" w:line="240" w:lineRule="auto"/>
              <w:jc w:val="center"/>
              <w:rPr>
                <w:sz w:val="20"/>
                <w:szCs w:val="20"/>
              </w:rPr>
            </w:pPr>
            <w:r w:rsidRPr="00D031B4">
              <w:rPr>
                <w:sz w:val="20"/>
                <w:szCs w:val="20"/>
              </w:rPr>
              <w:t>-75</w:t>
            </w:r>
          </w:p>
        </w:tc>
      </w:tr>
      <w:tr w:rsidR="00B55607" w:rsidRPr="00D031B4" w14:paraId="3DA93463" w14:textId="77777777" w:rsidTr="00F60EF2">
        <w:trPr>
          <w:trHeight w:val="288"/>
          <w:jc w:val="center"/>
        </w:trPr>
        <w:tc>
          <w:tcPr>
            <w:tcW w:w="4248" w:type="dxa"/>
          </w:tcPr>
          <w:p w14:paraId="72AA1BB5" w14:textId="6917C110" w:rsidR="00B55607" w:rsidRPr="00D031B4" w:rsidRDefault="00B55607" w:rsidP="00B55607">
            <w:pPr>
              <w:spacing w:after="0" w:line="240" w:lineRule="auto"/>
              <w:rPr>
                <w:sz w:val="20"/>
                <w:szCs w:val="20"/>
              </w:rPr>
            </w:pPr>
            <w:r w:rsidRPr="00D031B4">
              <w:rPr>
                <w:sz w:val="20"/>
                <w:szCs w:val="20"/>
              </w:rPr>
              <w:t>SWD</w:t>
            </w:r>
          </w:p>
        </w:tc>
        <w:tc>
          <w:tcPr>
            <w:tcW w:w="900" w:type="dxa"/>
          </w:tcPr>
          <w:p w14:paraId="02F5DA21" w14:textId="4F567FB8" w:rsidR="00B55607" w:rsidRPr="00D031B4" w:rsidRDefault="00B55607" w:rsidP="00B55607">
            <w:pPr>
              <w:spacing w:after="0" w:line="240" w:lineRule="auto"/>
              <w:jc w:val="center"/>
              <w:rPr>
                <w:sz w:val="20"/>
                <w:szCs w:val="20"/>
              </w:rPr>
            </w:pPr>
            <w:r w:rsidRPr="00D031B4">
              <w:rPr>
                <w:sz w:val="20"/>
                <w:szCs w:val="20"/>
              </w:rPr>
              <w:t>12</w:t>
            </w:r>
          </w:p>
        </w:tc>
        <w:tc>
          <w:tcPr>
            <w:tcW w:w="885" w:type="dxa"/>
          </w:tcPr>
          <w:p w14:paraId="2CBDE2B4" w14:textId="446E87D1" w:rsidR="00B55607" w:rsidRPr="00D031B4" w:rsidRDefault="00B55607" w:rsidP="00B55607">
            <w:pPr>
              <w:spacing w:after="0" w:line="240" w:lineRule="auto"/>
              <w:jc w:val="center"/>
              <w:rPr>
                <w:sz w:val="20"/>
                <w:szCs w:val="20"/>
              </w:rPr>
            </w:pPr>
            <w:r w:rsidRPr="00D031B4">
              <w:rPr>
                <w:sz w:val="20"/>
                <w:szCs w:val="20"/>
              </w:rPr>
              <w:t>--</w:t>
            </w:r>
          </w:p>
        </w:tc>
        <w:tc>
          <w:tcPr>
            <w:tcW w:w="1005" w:type="dxa"/>
          </w:tcPr>
          <w:p w14:paraId="0BAEEE82" w14:textId="5F5D2BD3" w:rsidR="00B55607" w:rsidRPr="00D031B4" w:rsidRDefault="00B55607" w:rsidP="00B55607">
            <w:pPr>
              <w:spacing w:after="0" w:line="240" w:lineRule="auto"/>
              <w:jc w:val="center"/>
              <w:rPr>
                <w:sz w:val="20"/>
                <w:szCs w:val="20"/>
              </w:rPr>
            </w:pPr>
            <w:r w:rsidRPr="00D031B4">
              <w:rPr>
                <w:sz w:val="20"/>
                <w:szCs w:val="20"/>
              </w:rPr>
              <w:t>--</w:t>
            </w:r>
          </w:p>
        </w:tc>
        <w:tc>
          <w:tcPr>
            <w:tcW w:w="810" w:type="dxa"/>
          </w:tcPr>
          <w:p w14:paraId="5100B6E9" w14:textId="146721C2" w:rsidR="00B55607" w:rsidRPr="00D031B4" w:rsidRDefault="00B55607" w:rsidP="00B55607">
            <w:pPr>
              <w:spacing w:after="0" w:line="240" w:lineRule="auto"/>
              <w:jc w:val="center"/>
              <w:rPr>
                <w:sz w:val="20"/>
                <w:szCs w:val="20"/>
              </w:rPr>
            </w:pPr>
            <w:r w:rsidRPr="00D031B4">
              <w:rPr>
                <w:sz w:val="20"/>
                <w:szCs w:val="20"/>
              </w:rPr>
              <w:t>27%</w:t>
            </w:r>
          </w:p>
        </w:tc>
        <w:tc>
          <w:tcPr>
            <w:tcW w:w="810" w:type="dxa"/>
          </w:tcPr>
          <w:p w14:paraId="2375DFA3" w14:textId="5386DCBA" w:rsidR="00B55607" w:rsidRPr="00D031B4" w:rsidRDefault="00B55607" w:rsidP="00B55607">
            <w:pPr>
              <w:spacing w:after="0" w:line="240" w:lineRule="auto"/>
              <w:jc w:val="center"/>
              <w:rPr>
                <w:sz w:val="20"/>
                <w:szCs w:val="20"/>
              </w:rPr>
            </w:pPr>
            <w:r w:rsidRPr="00D031B4">
              <w:rPr>
                <w:sz w:val="20"/>
                <w:szCs w:val="20"/>
              </w:rPr>
              <w:t>0%</w:t>
            </w:r>
          </w:p>
        </w:tc>
        <w:tc>
          <w:tcPr>
            <w:tcW w:w="918" w:type="dxa"/>
          </w:tcPr>
          <w:p w14:paraId="7C1145A1" w14:textId="77CEAFD2" w:rsidR="00B55607" w:rsidRPr="00D031B4" w:rsidRDefault="00B55607" w:rsidP="00B55607">
            <w:pPr>
              <w:spacing w:after="0" w:line="240" w:lineRule="auto"/>
              <w:jc w:val="center"/>
              <w:rPr>
                <w:sz w:val="20"/>
                <w:szCs w:val="20"/>
              </w:rPr>
            </w:pPr>
            <w:r w:rsidRPr="00D031B4">
              <w:rPr>
                <w:sz w:val="20"/>
                <w:szCs w:val="20"/>
              </w:rPr>
              <w:t>--</w:t>
            </w:r>
          </w:p>
        </w:tc>
      </w:tr>
      <w:tr w:rsidR="00B55607" w:rsidRPr="00D031B4" w14:paraId="3AC49526" w14:textId="77777777" w:rsidTr="00F60EF2">
        <w:trPr>
          <w:trHeight w:val="288"/>
          <w:jc w:val="center"/>
        </w:trPr>
        <w:tc>
          <w:tcPr>
            <w:tcW w:w="4248" w:type="dxa"/>
          </w:tcPr>
          <w:p w14:paraId="2AFCCB25" w14:textId="0E454545" w:rsidR="00B55607" w:rsidRPr="00D031B4" w:rsidRDefault="00B55607" w:rsidP="00B55607">
            <w:pPr>
              <w:spacing w:after="0" w:line="240" w:lineRule="auto"/>
              <w:rPr>
                <w:sz w:val="20"/>
                <w:szCs w:val="20"/>
              </w:rPr>
            </w:pPr>
            <w:r w:rsidRPr="00D031B4">
              <w:rPr>
                <w:sz w:val="20"/>
                <w:szCs w:val="20"/>
              </w:rPr>
              <w:t>EL</w:t>
            </w:r>
          </w:p>
        </w:tc>
        <w:tc>
          <w:tcPr>
            <w:tcW w:w="900" w:type="dxa"/>
          </w:tcPr>
          <w:p w14:paraId="3F0A0902" w14:textId="4DC57031" w:rsidR="00B55607" w:rsidRPr="00D031B4" w:rsidRDefault="00B55607" w:rsidP="00B55607">
            <w:pPr>
              <w:spacing w:after="0" w:line="240" w:lineRule="auto"/>
              <w:jc w:val="center"/>
              <w:rPr>
                <w:sz w:val="20"/>
                <w:szCs w:val="20"/>
              </w:rPr>
            </w:pPr>
            <w:r w:rsidRPr="00D031B4">
              <w:rPr>
                <w:sz w:val="20"/>
                <w:szCs w:val="20"/>
              </w:rPr>
              <w:t>--</w:t>
            </w:r>
          </w:p>
        </w:tc>
        <w:tc>
          <w:tcPr>
            <w:tcW w:w="885" w:type="dxa"/>
          </w:tcPr>
          <w:p w14:paraId="7F085EE6" w14:textId="2A6DEAB5" w:rsidR="00B55607" w:rsidRPr="00D031B4" w:rsidRDefault="00B55607" w:rsidP="00B55607">
            <w:pPr>
              <w:spacing w:after="0" w:line="240" w:lineRule="auto"/>
              <w:jc w:val="center"/>
              <w:rPr>
                <w:sz w:val="20"/>
                <w:szCs w:val="20"/>
              </w:rPr>
            </w:pPr>
            <w:r w:rsidRPr="00D031B4">
              <w:rPr>
                <w:sz w:val="20"/>
                <w:szCs w:val="20"/>
              </w:rPr>
              <w:t>--</w:t>
            </w:r>
          </w:p>
        </w:tc>
        <w:tc>
          <w:tcPr>
            <w:tcW w:w="1005" w:type="dxa"/>
          </w:tcPr>
          <w:p w14:paraId="7F2DA133" w14:textId="55D1F29A" w:rsidR="00B55607" w:rsidRPr="00D031B4" w:rsidRDefault="00B55607" w:rsidP="00B55607">
            <w:pPr>
              <w:spacing w:after="0" w:line="240" w:lineRule="auto"/>
              <w:jc w:val="center"/>
              <w:rPr>
                <w:sz w:val="20"/>
                <w:szCs w:val="20"/>
              </w:rPr>
            </w:pPr>
            <w:r w:rsidRPr="00D031B4">
              <w:rPr>
                <w:sz w:val="20"/>
                <w:szCs w:val="20"/>
              </w:rPr>
              <w:t>--</w:t>
            </w:r>
          </w:p>
        </w:tc>
        <w:tc>
          <w:tcPr>
            <w:tcW w:w="810" w:type="dxa"/>
          </w:tcPr>
          <w:p w14:paraId="148E2747" w14:textId="7254D768" w:rsidR="00B55607" w:rsidRPr="00D031B4" w:rsidRDefault="00B55607" w:rsidP="00B55607">
            <w:pPr>
              <w:spacing w:after="0" w:line="240" w:lineRule="auto"/>
              <w:jc w:val="center"/>
              <w:rPr>
                <w:sz w:val="20"/>
                <w:szCs w:val="20"/>
              </w:rPr>
            </w:pPr>
            <w:r w:rsidRPr="00D031B4">
              <w:rPr>
                <w:sz w:val="20"/>
                <w:szCs w:val="20"/>
              </w:rPr>
              <w:t>--</w:t>
            </w:r>
          </w:p>
        </w:tc>
        <w:tc>
          <w:tcPr>
            <w:tcW w:w="810" w:type="dxa"/>
          </w:tcPr>
          <w:p w14:paraId="2C858B1D" w14:textId="3BD8AC57" w:rsidR="00B55607" w:rsidRPr="00D031B4" w:rsidRDefault="00B55607" w:rsidP="00B55607">
            <w:pPr>
              <w:spacing w:after="0" w:line="240" w:lineRule="auto"/>
              <w:jc w:val="center"/>
              <w:rPr>
                <w:sz w:val="20"/>
                <w:szCs w:val="20"/>
              </w:rPr>
            </w:pPr>
            <w:r w:rsidRPr="00D031B4">
              <w:rPr>
                <w:sz w:val="20"/>
                <w:szCs w:val="20"/>
              </w:rPr>
              <w:t>--</w:t>
            </w:r>
          </w:p>
        </w:tc>
        <w:tc>
          <w:tcPr>
            <w:tcW w:w="918" w:type="dxa"/>
          </w:tcPr>
          <w:p w14:paraId="1A36937B" w14:textId="02584D51" w:rsidR="00B55607" w:rsidRPr="00D031B4" w:rsidRDefault="00B55607" w:rsidP="00B55607">
            <w:pPr>
              <w:spacing w:after="0" w:line="240" w:lineRule="auto"/>
              <w:jc w:val="center"/>
              <w:rPr>
                <w:sz w:val="20"/>
                <w:szCs w:val="20"/>
              </w:rPr>
            </w:pPr>
            <w:r w:rsidRPr="00D031B4">
              <w:rPr>
                <w:sz w:val="20"/>
                <w:szCs w:val="20"/>
              </w:rPr>
              <w:t>--</w:t>
            </w:r>
          </w:p>
        </w:tc>
      </w:tr>
      <w:tr w:rsidR="00D031B4" w:rsidRPr="00D031B4" w14:paraId="32FA175E" w14:textId="77777777" w:rsidTr="00F60EF2">
        <w:trPr>
          <w:trHeight w:val="288"/>
          <w:jc w:val="center"/>
        </w:trPr>
        <w:tc>
          <w:tcPr>
            <w:tcW w:w="4248" w:type="dxa"/>
            <w:shd w:val="clear" w:color="auto" w:fill="BFBFBF" w:themeFill="background1" w:themeFillShade="BF"/>
          </w:tcPr>
          <w:p w14:paraId="7E5378B9" w14:textId="77777777" w:rsidR="00D031B4" w:rsidRPr="00D031B4" w:rsidRDefault="00D031B4" w:rsidP="00D031B4">
            <w:pPr>
              <w:spacing w:after="0" w:line="240" w:lineRule="auto"/>
              <w:rPr>
                <w:sz w:val="20"/>
                <w:szCs w:val="20"/>
              </w:rPr>
            </w:pPr>
            <w:r w:rsidRPr="00D031B4">
              <w:rPr>
                <w:sz w:val="20"/>
                <w:szCs w:val="20"/>
              </w:rPr>
              <w:t>Finn Ryan Road</w:t>
            </w:r>
          </w:p>
        </w:tc>
        <w:tc>
          <w:tcPr>
            <w:tcW w:w="900" w:type="dxa"/>
            <w:shd w:val="clear" w:color="auto" w:fill="BFBFBF" w:themeFill="background1" w:themeFillShade="BF"/>
          </w:tcPr>
          <w:p w14:paraId="634B55C1" w14:textId="77777777" w:rsidR="00D031B4" w:rsidRPr="00D031B4" w:rsidRDefault="00D031B4" w:rsidP="00D031B4">
            <w:pPr>
              <w:spacing w:after="0" w:line="240" w:lineRule="auto"/>
              <w:jc w:val="center"/>
              <w:rPr>
                <w:sz w:val="20"/>
                <w:szCs w:val="20"/>
              </w:rPr>
            </w:pPr>
            <w:r w:rsidRPr="00D031B4">
              <w:rPr>
                <w:sz w:val="20"/>
                <w:szCs w:val="20"/>
              </w:rPr>
              <w:t>47</w:t>
            </w:r>
          </w:p>
        </w:tc>
        <w:tc>
          <w:tcPr>
            <w:tcW w:w="885" w:type="dxa"/>
            <w:shd w:val="clear" w:color="auto" w:fill="BFBFBF" w:themeFill="background1" w:themeFillShade="BF"/>
          </w:tcPr>
          <w:p w14:paraId="5C25B364" w14:textId="77777777" w:rsidR="00D031B4" w:rsidRPr="00D031B4" w:rsidRDefault="00D031B4" w:rsidP="00D031B4">
            <w:pPr>
              <w:spacing w:after="0" w:line="240" w:lineRule="auto"/>
              <w:jc w:val="center"/>
              <w:rPr>
                <w:sz w:val="20"/>
                <w:szCs w:val="20"/>
              </w:rPr>
            </w:pPr>
            <w:r w:rsidRPr="00D031B4">
              <w:rPr>
                <w:sz w:val="20"/>
                <w:szCs w:val="20"/>
              </w:rPr>
              <w:t>48%</w:t>
            </w:r>
          </w:p>
        </w:tc>
        <w:tc>
          <w:tcPr>
            <w:tcW w:w="1005" w:type="dxa"/>
            <w:shd w:val="clear" w:color="auto" w:fill="BFBFBF" w:themeFill="background1" w:themeFillShade="BF"/>
          </w:tcPr>
          <w:p w14:paraId="2D5FDAD9" w14:textId="77777777" w:rsidR="00D031B4" w:rsidRPr="00D031B4" w:rsidRDefault="00D031B4" w:rsidP="00D031B4">
            <w:pPr>
              <w:spacing w:after="0" w:line="240" w:lineRule="auto"/>
              <w:jc w:val="center"/>
              <w:rPr>
                <w:sz w:val="20"/>
                <w:szCs w:val="20"/>
              </w:rPr>
            </w:pPr>
            <w:r w:rsidRPr="00D031B4">
              <w:rPr>
                <w:sz w:val="20"/>
                <w:szCs w:val="20"/>
              </w:rPr>
              <w:t>33%</w:t>
            </w:r>
          </w:p>
        </w:tc>
        <w:tc>
          <w:tcPr>
            <w:tcW w:w="810" w:type="dxa"/>
            <w:shd w:val="clear" w:color="auto" w:fill="BFBFBF" w:themeFill="background1" w:themeFillShade="BF"/>
          </w:tcPr>
          <w:p w14:paraId="515B704D" w14:textId="77777777" w:rsidR="00D031B4" w:rsidRPr="00D031B4" w:rsidRDefault="00D031B4" w:rsidP="00D031B4">
            <w:pPr>
              <w:spacing w:after="0" w:line="240" w:lineRule="auto"/>
              <w:jc w:val="center"/>
              <w:rPr>
                <w:sz w:val="20"/>
                <w:szCs w:val="20"/>
              </w:rPr>
            </w:pPr>
            <w:r w:rsidRPr="00D031B4">
              <w:rPr>
                <w:sz w:val="20"/>
                <w:szCs w:val="20"/>
              </w:rPr>
              <w:t>45%</w:t>
            </w:r>
          </w:p>
        </w:tc>
        <w:tc>
          <w:tcPr>
            <w:tcW w:w="810" w:type="dxa"/>
            <w:shd w:val="clear" w:color="auto" w:fill="BFBFBF" w:themeFill="background1" w:themeFillShade="BF"/>
          </w:tcPr>
          <w:p w14:paraId="3BF02007" w14:textId="77777777" w:rsidR="00D031B4" w:rsidRPr="00D031B4" w:rsidRDefault="00D031B4" w:rsidP="00D031B4">
            <w:pPr>
              <w:spacing w:after="0" w:line="240" w:lineRule="auto"/>
              <w:jc w:val="center"/>
              <w:rPr>
                <w:sz w:val="20"/>
                <w:szCs w:val="20"/>
              </w:rPr>
            </w:pPr>
            <w:r w:rsidRPr="00D031B4">
              <w:rPr>
                <w:sz w:val="20"/>
                <w:szCs w:val="20"/>
              </w:rPr>
              <w:t>64%</w:t>
            </w:r>
          </w:p>
        </w:tc>
        <w:tc>
          <w:tcPr>
            <w:tcW w:w="918" w:type="dxa"/>
            <w:shd w:val="clear" w:color="auto" w:fill="BFBFBF" w:themeFill="background1" w:themeFillShade="BF"/>
          </w:tcPr>
          <w:p w14:paraId="06096F28" w14:textId="77777777" w:rsidR="00D031B4" w:rsidRPr="00D031B4" w:rsidRDefault="00D031B4" w:rsidP="00D031B4">
            <w:pPr>
              <w:spacing w:after="0" w:line="240" w:lineRule="auto"/>
              <w:jc w:val="center"/>
              <w:rPr>
                <w:sz w:val="20"/>
                <w:szCs w:val="20"/>
              </w:rPr>
            </w:pPr>
            <w:r w:rsidRPr="00D031B4">
              <w:rPr>
                <w:sz w:val="20"/>
                <w:szCs w:val="20"/>
              </w:rPr>
              <w:t>16</w:t>
            </w:r>
          </w:p>
        </w:tc>
      </w:tr>
      <w:tr w:rsidR="00D031B4" w:rsidRPr="00D031B4" w14:paraId="1DA55A6B" w14:textId="77777777" w:rsidTr="00F60EF2">
        <w:trPr>
          <w:trHeight w:val="288"/>
          <w:jc w:val="center"/>
        </w:trPr>
        <w:tc>
          <w:tcPr>
            <w:tcW w:w="4248" w:type="dxa"/>
          </w:tcPr>
          <w:p w14:paraId="6FDCC8A7" w14:textId="77777777" w:rsidR="00D031B4" w:rsidRPr="00D031B4" w:rsidRDefault="00D031B4" w:rsidP="00D031B4">
            <w:pPr>
              <w:spacing w:after="0" w:line="240" w:lineRule="auto"/>
              <w:rPr>
                <w:sz w:val="20"/>
                <w:szCs w:val="20"/>
              </w:rPr>
            </w:pPr>
            <w:r w:rsidRPr="00D031B4">
              <w:rPr>
                <w:sz w:val="20"/>
                <w:szCs w:val="20"/>
              </w:rPr>
              <w:t>African American/Black</w:t>
            </w:r>
          </w:p>
        </w:tc>
        <w:tc>
          <w:tcPr>
            <w:tcW w:w="900" w:type="dxa"/>
          </w:tcPr>
          <w:p w14:paraId="040A9566" w14:textId="77777777" w:rsidR="00D031B4" w:rsidRPr="00D031B4" w:rsidRDefault="00D031B4" w:rsidP="00D031B4">
            <w:pPr>
              <w:spacing w:after="0" w:line="240" w:lineRule="auto"/>
              <w:jc w:val="center"/>
              <w:rPr>
                <w:sz w:val="20"/>
                <w:szCs w:val="20"/>
              </w:rPr>
            </w:pPr>
            <w:r w:rsidRPr="00D031B4">
              <w:rPr>
                <w:sz w:val="20"/>
                <w:szCs w:val="20"/>
              </w:rPr>
              <w:t>1</w:t>
            </w:r>
          </w:p>
        </w:tc>
        <w:tc>
          <w:tcPr>
            <w:tcW w:w="885" w:type="dxa"/>
          </w:tcPr>
          <w:p w14:paraId="25121EBB" w14:textId="77777777" w:rsidR="00D031B4" w:rsidRPr="00D031B4" w:rsidRDefault="00D031B4" w:rsidP="00D031B4">
            <w:pPr>
              <w:spacing w:after="0" w:line="240" w:lineRule="auto"/>
              <w:jc w:val="center"/>
              <w:rPr>
                <w:sz w:val="20"/>
                <w:szCs w:val="20"/>
              </w:rPr>
            </w:pPr>
            <w:r w:rsidRPr="00D031B4">
              <w:rPr>
                <w:sz w:val="20"/>
                <w:szCs w:val="20"/>
              </w:rPr>
              <w:t>--</w:t>
            </w:r>
          </w:p>
        </w:tc>
        <w:tc>
          <w:tcPr>
            <w:tcW w:w="1005" w:type="dxa"/>
          </w:tcPr>
          <w:p w14:paraId="4331BA02" w14:textId="77777777" w:rsidR="00D031B4" w:rsidRPr="00D031B4" w:rsidRDefault="00D031B4" w:rsidP="00D031B4">
            <w:pPr>
              <w:spacing w:after="0" w:line="240" w:lineRule="auto"/>
              <w:jc w:val="center"/>
              <w:rPr>
                <w:sz w:val="20"/>
                <w:szCs w:val="20"/>
              </w:rPr>
            </w:pPr>
            <w:r w:rsidRPr="00D031B4">
              <w:rPr>
                <w:sz w:val="20"/>
                <w:szCs w:val="20"/>
              </w:rPr>
              <w:t>--</w:t>
            </w:r>
          </w:p>
        </w:tc>
        <w:tc>
          <w:tcPr>
            <w:tcW w:w="810" w:type="dxa"/>
          </w:tcPr>
          <w:p w14:paraId="65B9C2E7" w14:textId="77777777" w:rsidR="00D031B4" w:rsidRPr="00D031B4" w:rsidRDefault="00D031B4" w:rsidP="00D031B4">
            <w:pPr>
              <w:spacing w:after="0" w:line="240" w:lineRule="auto"/>
              <w:jc w:val="center"/>
              <w:rPr>
                <w:sz w:val="20"/>
                <w:szCs w:val="20"/>
              </w:rPr>
            </w:pPr>
            <w:r w:rsidRPr="00D031B4">
              <w:rPr>
                <w:sz w:val="20"/>
                <w:szCs w:val="20"/>
              </w:rPr>
              <w:t>--</w:t>
            </w:r>
          </w:p>
        </w:tc>
        <w:tc>
          <w:tcPr>
            <w:tcW w:w="810" w:type="dxa"/>
          </w:tcPr>
          <w:p w14:paraId="22771281" w14:textId="77777777" w:rsidR="00D031B4" w:rsidRPr="00D031B4" w:rsidRDefault="00D031B4" w:rsidP="00D031B4">
            <w:pPr>
              <w:spacing w:after="0" w:line="240" w:lineRule="auto"/>
              <w:jc w:val="center"/>
              <w:rPr>
                <w:sz w:val="20"/>
                <w:szCs w:val="20"/>
              </w:rPr>
            </w:pPr>
            <w:r w:rsidRPr="00D031B4">
              <w:rPr>
                <w:sz w:val="20"/>
                <w:szCs w:val="20"/>
              </w:rPr>
              <w:t>--</w:t>
            </w:r>
          </w:p>
        </w:tc>
        <w:tc>
          <w:tcPr>
            <w:tcW w:w="918" w:type="dxa"/>
          </w:tcPr>
          <w:p w14:paraId="4D0D98A2" w14:textId="77777777" w:rsidR="00D031B4" w:rsidRPr="00D031B4" w:rsidRDefault="00D031B4" w:rsidP="00D031B4">
            <w:pPr>
              <w:spacing w:after="0" w:line="240" w:lineRule="auto"/>
              <w:jc w:val="center"/>
              <w:rPr>
                <w:sz w:val="20"/>
                <w:szCs w:val="20"/>
              </w:rPr>
            </w:pPr>
            <w:r w:rsidRPr="00D031B4">
              <w:rPr>
                <w:sz w:val="20"/>
                <w:szCs w:val="20"/>
              </w:rPr>
              <w:t>--</w:t>
            </w:r>
          </w:p>
        </w:tc>
      </w:tr>
      <w:tr w:rsidR="00D031B4" w:rsidRPr="00D031B4" w14:paraId="7907D2D9" w14:textId="77777777" w:rsidTr="00F60EF2">
        <w:trPr>
          <w:trHeight w:val="288"/>
          <w:jc w:val="center"/>
        </w:trPr>
        <w:tc>
          <w:tcPr>
            <w:tcW w:w="4248" w:type="dxa"/>
          </w:tcPr>
          <w:p w14:paraId="6B8A6CFF" w14:textId="77777777" w:rsidR="00D031B4" w:rsidRPr="00D031B4" w:rsidRDefault="00D031B4" w:rsidP="00D031B4">
            <w:pPr>
              <w:spacing w:after="0" w:line="240" w:lineRule="auto"/>
              <w:rPr>
                <w:sz w:val="20"/>
                <w:szCs w:val="20"/>
              </w:rPr>
            </w:pPr>
            <w:r w:rsidRPr="00D031B4">
              <w:rPr>
                <w:sz w:val="20"/>
                <w:szCs w:val="20"/>
              </w:rPr>
              <w:t>Asian</w:t>
            </w:r>
          </w:p>
        </w:tc>
        <w:tc>
          <w:tcPr>
            <w:tcW w:w="900" w:type="dxa"/>
          </w:tcPr>
          <w:p w14:paraId="38846055" w14:textId="77777777" w:rsidR="00D031B4" w:rsidRPr="00D031B4" w:rsidRDefault="00D031B4" w:rsidP="00D031B4">
            <w:pPr>
              <w:spacing w:after="0" w:line="240" w:lineRule="auto"/>
              <w:jc w:val="center"/>
              <w:rPr>
                <w:sz w:val="20"/>
                <w:szCs w:val="20"/>
              </w:rPr>
            </w:pPr>
            <w:r w:rsidRPr="00D031B4">
              <w:rPr>
                <w:sz w:val="20"/>
                <w:szCs w:val="20"/>
              </w:rPr>
              <w:t>1</w:t>
            </w:r>
          </w:p>
        </w:tc>
        <w:tc>
          <w:tcPr>
            <w:tcW w:w="885" w:type="dxa"/>
          </w:tcPr>
          <w:p w14:paraId="497073B8" w14:textId="77777777" w:rsidR="00D031B4" w:rsidRPr="00D031B4" w:rsidRDefault="00D031B4" w:rsidP="00D031B4">
            <w:pPr>
              <w:spacing w:after="0" w:line="240" w:lineRule="auto"/>
              <w:jc w:val="center"/>
              <w:rPr>
                <w:sz w:val="20"/>
                <w:szCs w:val="20"/>
              </w:rPr>
            </w:pPr>
            <w:r w:rsidRPr="00D031B4">
              <w:rPr>
                <w:sz w:val="20"/>
                <w:szCs w:val="20"/>
              </w:rPr>
              <w:t>--</w:t>
            </w:r>
          </w:p>
        </w:tc>
        <w:tc>
          <w:tcPr>
            <w:tcW w:w="1005" w:type="dxa"/>
          </w:tcPr>
          <w:p w14:paraId="7A1447AF" w14:textId="77777777" w:rsidR="00D031B4" w:rsidRPr="00D031B4" w:rsidRDefault="00D031B4" w:rsidP="00D031B4">
            <w:pPr>
              <w:spacing w:after="0" w:line="240" w:lineRule="auto"/>
              <w:jc w:val="center"/>
              <w:rPr>
                <w:sz w:val="20"/>
                <w:szCs w:val="20"/>
              </w:rPr>
            </w:pPr>
            <w:r w:rsidRPr="00D031B4">
              <w:rPr>
                <w:sz w:val="20"/>
                <w:szCs w:val="20"/>
              </w:rPr>
              <w:t>--</w:t>
            </w:r>
          </w:p>
        </w:tc>
        <w:tc>
          <w:tcPr>
            <w:tcW w:w="810" w:type="dxa"/>
          </w:tcPr>
          <w:p w14:paraId="770F0FB7" w14:textId="77777777" w:rsidR="00D031B4" w:rsidRPr="00D031B4" w:rsidRDefault="00D031B4" w:rsidP="00D031B4">
            <w:pPr>
              <w:spacing w:after="0" w:line="240" w:lineRule="auto"/>
              <w:jc w:val="center"/>
              <w:rPr>
                <w:sz w:val="20"/>
                <w:szCs w:val="20"/>
              </w:rPr>
            </w:pPr>
            <w:r w:rsidRPr="00D031B4">
              <w:rPr>
                <w:sz w:val="20"/>
                <w:szCs w:val="20"/>
              </w:rPr>
              <w:t>--</w:t>
            </w:r>
          </w:p>
        </w:tc>
        <w:tc>
          <w:tcPr>
            <w:tcW w:w="810" w:type="dxa"/>
          </w:tcPr>
          <w:p w14:paraId="17DAC529" w14:textId="77777777" w:rsidR="00D031B4" w:rsidRPr="00D031B4" w:rsidRDefault="00D031B4" w:rsidP="00D031B4">
            <w:pPr>
              <w:spacing w:after="0" w:line="240" w:lineRule="auto"/>
              <w:jc w:val="center"/>
              <w:rPr>
                <w:sz w:val="20"/>
                <w:szCs w:val="20"/>
              </w:rPr>
            </w:pPr>
            <w:r w:rsidRPr="00D031B4">
              <w:rPr>
                <w:sz w:val="20"/>
                <w:szCs w:val="20"/>
              </w:rPr>
              <w:t>--</w:t>
            </w:r>
          </w:p>
        </w:tc>
        <w:tc>
          <w:tcPr>
            <w:tcW w:w="918" w:type="dxa"/>
          </w:tcPr>
          <w:p w14:paraId="3ECA7C1A" w14:textId="77777777" w:rsidR="00D031B4" w:rsidRPr="00D031B4" w:rsidRDefault="00D031B4" w:rsidP="00D031B4">
            <w:pPr>
              <w:spacing w:after="0" w:line="240" w:lineRule="auto"/>
              <w:jc w:val="center"/>
              <w:rPr>
                <w:sz w:val="20"/>
                <w:szCs w:val="20"/>
              </w:rPr>
            </w:pPr>
            <w:r w:rsidRPr="00D031B4">
              <w:rPr>
                <w:sz w:val="20"/>
                <w:szCs w:val="20"/>
              </w:rPr>
              <w:t>--</w:t>
            </w:r>
          </w:p>
        </w:tc>
      </w:tr>
      <w:tr w:rsidR="00D031B4" w:rsidRPr="00D031B4" w14:paraId="3A967EF1" w14:textId="77777777" w:rsidTr="00F60EF2">
        <w:trPr>
          <w:trHeight w:val="288"/>
          <w:jc w:val="center"/>
        </w:trPr>
        <w:tc>
          <w:tcPr>
            <w:tcW w:w="4248" w:type="dxa"/>
          </w:tcPr>
          <w:p w14:paraId="3C30D421" w14:textId="77777777" w:rsidR="00D031B4" w:rsidRPr="00D031B4" w:rsidRDefault="00D031B4" w:rsidP="00D031B4">
            <w:pPr>
              <w:spacing w:after="0" w:line="240" w:lineRule="auto"/>
              <w:rPr>
                <w:sz w:val="20"/>
                <w:szCs w:val="20"/>
              </w:rPr>
            </w:pPr>
            <w:r w:rsidRPr="00D031B4">
              <w:rPr>
                <w:sz w:val="20"/>
                <w:szCs w:val="20"/>
              </w:rPr>
              <w:t>Hispanic</w:t>
            </w:r>
          </w:p>
        </w:tc>
        <w:tc>
          <w:tcPr>
            <w:tcW w:w="900" w:type="dxa"/>
          </w:tcPr>
          <w:p w14:paraId="3846D539" w14:textId="77777777" w:rsidR="00D031B4" w:rsidRPr="00D031B4" w:rsidRDefault="00D031B4" w:rsidP="00D031B4">
            <w:pPr>
              <w:spacing w:after="0" w:line="240" w:lineRule="auto"/>
              <w:jc w:val="center"/>
              <w:rPr>
                <w:sz w:val="20"/>
                <w:szCs w:val="20"/>
              </w:rPr>
            </w:pPr>
            <w:r w:rsidRPr="00D031B4">
              <w:rPr>
                <w:sz w:val="20"/>
                <w:szCs w:val="20"/>
              </w:rPr>
              <w:t>8</w:t>
            </w:r>
          </w:p>
        </w:tc>
        <w:tc>
          <w:tcPr>
            <w:tcW w:w="885" w:type="dxa"/>
          </w:tcPr>
          <w:p w14:paraId="106EC061" w14:textId="77777777" w:rsidR="00D031B4" w:rsidRPr="00D031B4" w:rsidRDefault="00D031B4" w:rsidP="00D031B4">
            <w:pPr>
              <w:spacing w:after="0" w:line="240" w:lineRule="auto"/>
              <w:jc w:val="center"/>
              <w:rPr>
                <w:sz w:val="20"/>
                <w:szCs w:val="20"/>
              </w:rPr>
            </w:pPr>
            <w:r w:rsidRPr="00D031B4">
              <w:rPr>
                <w:sz w:val="20"/>
                <w:szCs w:val="20"/>
              </w:rPr>
              <w:t>--</w:t>
            </w:r>
          </w:p>
        </w:tc>
        <w:tc>
          <w:tcPr>
            <w:tcW w:w="1005" w:type="dxa"/>
          </w:tcPr>
          <w:p w14:paraId="03D70675" w14:textId="77777777" w:rsidR="00D031B4" w:rsidRPr="00D031B4" w:rsidRDefault="00D031B4" w:rsidP="00D031B4">
            <w:pPr>
              <w:spacing w:after="0" w:line="240" w:lineRule="auto"/>
              <w:jc w:val="center"/>
              <w:rPr>
                <w:sz w:val="20"/>
                <w:szCs w:val="20"/>
              </w:rPr>
            </w:pPr>
            <w:r w:rsidRPr="00D031B4">
              <w:rPr>
                <w:sz w:val="20"/>
                <w:szCs w:val="20"/>
              </w:rPr>
              <w:t>27%</w:t>
            </w:r>
          </w:p>
        </w:tc>
        <w:tc>
          <w:tcPr>
            <w:tcW w:w="810" w:type="dxa"/>
          </w:tcPr>
          <w:p w14:paraId="6B1F7956" w14:textId="77777777" w:rsidR="00D031B4" w:rsidRPr="00D031B4" w:rsidRDefault="00D031B4" w:rsidP="00D031B4">
            <w:pPr>
              <w:spacing w:after="0" w:line="240" w:lineRule="auto"/>
              <w:jc w:val="center"/>
              <w:rPr>
                <w:sz w:val="20"/>
                <w:szCs w:val="20"/>
              </w:rPr>
            </w:pPr>
            <w:r w:rsidRPr="00D031B4">
              <w:rPr>
                <w:sz w:val="20"/>
                <w:szCs w:val="20"/>
              </w:rPr>
              <w:t>8%</w:t>
            </w:r>
          </w:p>
        </w:tc>
        <w:tc>
          <w:tcPr>
            <w:tcW w:w="810" w:type="dxa"/>
          </w:tcPr>
          <w:p w14:paraId="317ED958" w14:textId="77777777" w:rsidR="00D031B4" w:rsidRPr="00D031B4" w:rsidRDefault="00D031B4" w:rsidP="00D031B4">
            <w:pPr>
              <w:spacing w:after="0" w:line="240" w:lineRule="auto"/>
              <w:jc w:val="center"/>
              <w:rPr>
                <w:sz w:val="20"/>
                <w:szCs w:val="20"/>
              </w:rPr>
            </w:pPr>
            <w:r w:rsidRPr="00D031B4">
              <w:rPr>
                <w:sz w:val="20"/>
                <w:szCs w:val="20"/>
              </w:rPr>
              <w:t>--</w:t>
            </w:r>
          </w:p>
        </w:tc>
        <w:tc>
          <w:tcPr>
            <w:tcW w:w="918" w:type="dxa"/>
          </w:tcPr>
          <w:p w14:paraId="6A64DD9B" w14:textId="77777777" w:rsidR="00D031B4" w:rsidRPr="00D031B4" w:rsidRDefault="00D031B4" w:rsidP="00D031B4">
            <w:pPr>
              <w:spacing w:after="0" w:line="240" w:lineRule="auto"/>
              <w:jc w:val="center"/>
              <w:rPr>
                <w:sz w:val="20"/>
                <w:szCs w:val="20"/>
              </w:rPr>
            </w:pPr>
            <w:r w:rsidRPr="00D031B4">
              <w:rPr>
                <w:sz w:val="20"/>
                <w:szCs w:val="20"/>
              </w:rPr>
              <w:t>--</w:t>
            </w:r>
          </w:p>
        </w:tc>
      </w:tr>
      <w:tr w:rsidR="00D031B4" w:rsidRPr="00D031B4" w14:paraId="0D124026" w14:textId="77777777" w:rsidTr="00F60EF2">
        <w:trPr>
          <w:trHeight w:val="288"/>
          <w:jc w:val="center"/>
        </w:trPr>
        <w:tc>
          <w:tcPr>
            <w:tcW w:w="4248" w:type="dxa"/>
          </w:tcPr>
          <w:p w14:paraId="3A90B227" w14:textId="79A5E9B2" w:rsidR="00D031B4" w:rsidRPr="00D031B4" w:rsidRDefault="00D031B4" w:rsidP="00D031B4">
            <w:pPr>
              <w:spacing w:after="0" w:line="240" w:lineRule="auto"/>
              <w:rPr>
                <w:sz w:val="20"/>
                <w:szCs w:val="20"/>
              </w:rPr>
            </w:pPr>
            <w:r w:rsidRPr="00D031B4">
              <w:rPr>
                <w:sz w:val="20"/>
                <w:szCs w:val="20"/>
              </w:rPr>
              <w:t>Multi-race</w:t>
            </w:r>
            <w:r w:rsidR="009F65FC" w:rsidRPr="00E26882">
              <w:rPr>
                <w:rFonts w:ascii="Calibri" w:eastAsia="Times New Roman" w:hAnsi="Calibri" w:cs="Times New Roman"/>
                <w:sz w:val="20"/>
                <w:szCs w:val="20"/>
              </w:rPr>
              <w:t>, Non-Hisp</w:t>
            </w:r>
            <w:r w:rsidR="009F65FC">
              <w:rPr>
                <w:rFonts w:ascii="Calibri" w:eastAsia="Times New Roman" w:hAnsi="Calibri" w:cs="Times New Roman"/>
                <w:sz w:val="20"/>
                <w:szCs w:val="20"/>
              </w:rPr>
              <w:t>./Lat.</w:t>
            </w:r>
          </w:p>
        </w:tc>
        <w:tc>
          <w:tcPr>
            <w:tcW w:w="900" w:type="dxa"/>
          </w:tcPr>
          <w:p w14:paraId="5C0F4A66" w14:textId="77777777" w:rsidR="00D031B4" w:rsidRPr="00D031B4" w:rsidRDefault="00D031B4" w:rsidP="00D031B4">
            <w:pPr>
              <w:spacing w:after="0" w:line="240" w:lineRule="auto"/>
              <w:jc w:val="center"/>
              <w:rPr>
                <w:sz w:val="20"/>
                <w:szCs w:val="20"/>
              </w:rPr>
            </w:pPr>
            <w:r w:rsidRPr="00D031B4">
              <w:rPr>
                <w:sz w:val="20"/>
                <w:szCs w:val="20"/>
              </w:rPr>
              <w:t>1</w:t>
            </w:r>
          </w:p>
        </w:tc>
        <w:tc>
          <w:tcPr>
            <w:tcW w:w="885" w:type="dxa"/>
          </w:tcPr>
          <w:p w14:paraId="51A608CA" w14:textId="77777777" w:rsidR="00D031B4" w:rsidRPr="00D031B4" w:rsidRDefault="00D031B4" w:rsidP="00D031B4">
            <w:pPr>
              <w:spacing w:after="0" w:line="240" w:lineRule="auto"/>
              <w:jc w:val="center"/>
              <w:rPr>
                <w:sz w:val="20"/>
                <w:szCs w:val="20"/>
              </w:rPr>
            </w:pPr>
            <w:r w:rsidRPr="00D031B4">
              <w:rPr>
                <w:sz w:val="20"/>
                <w:szCs w:val="20"/>
              </w:rPr>
              <w:t>--</w:t>
            </w:r>
          </w:p>
        </w:tc>
        <w:tc>
          <w:tcPr>
            <w:tcW w:w="1005" w:type="dxa"/>
          </w:tcPr>
          <w:p w14:paraId="69AC1023" w14:textId="77777777" w:rsidR="00D031B4" w:rsidRPr="00D031B4" w:rsidRDefault="00D031B4" w:rsidP="00D031B4">
            <w:pPr>
              <w:spacing w:after="0" w:line="240" w:lineRule="auto"/>
              <w:jc w:val="center"/>
              <w:rPr>
                <w:sz w:val="20"/>
                <w:szCs w:val="20"/>
              </w:rPr>
            </w:pPr>
            <w:r w:rsidRPr="00D031B4">
              <w:rPr>
                <w:sz w:val="20"/>
                <w:szCs w:val="20"/>
              </w:rPr>
              <w:t>--</w:t>
            </w:r>
          </w:p>
        </w:tc>
        <w:tc>
          <w:tcPr>
            <w:tcW w:w="810" w:type="dxa"/>
          </w:tcPr>
          <w:p w14:paraId="08F3F7FE" w14:textId="77777777" w:rsidR="00D031B4" w:rsidRPr="00D031B4" w:rsidRDefault="00D031B4" w:rsidP="00D031B4">
            <w:pPr>
              <w:spacing w:after="0" w:line="240" w:lineRule="auto"/>
              <w:jc w:val="center"/>
              <w:rPr>
                <w:sz w:val="20"/>
                <w:szCs w:val="20"/>
              </w:rPr>
            </w:pPr>
            <w:r w:rsidRPr="00D031B4">
              <w:rPr>
                <w:sz w:val="20"/>
                <w:szCs w:val="20"/>
              </w:rPr>
              <w:t>--</w:t>
            </w:r>
          </w:p>
        </w:tc>
        <w:tc>
          <w:tcPr>
            <w:tcW w:w="810" w:type="dxa"/>
          </w:tcPr>
          <w:p w14:paraId="127D869F" w14:textId="77777777" w:rsidR="00D031B4" w:rsidRPr="00D031B4" w:rsidRDefault="00D031B4" w:rsidP="00D031B4">
            <w:pPr>
              <w:spacing w:after="0" w:line="240" w:lineRule="auto"/>
              <w:jc w:val="center"/>
              <w:rPr>
                <w:sz w:val="20"/>
                <w:szCs w:val="20"/>
              </w:rPr>
            </w:pPr>
            <w:r w:rsidRPr="00D031B4">
              <w:rPr>
                <w:sz w:val="20"/>
                <w:szCs w:val="20"/>
              </w:rPr>
              <w:t>--</w:t>
            </w:r>
          </w:p>
        </w:tc>
        <w:tc>
          <w:tcPr>
            <w:tcW w:w="918" w:type="dxa"/>
          </w:tcPr>
          <w:p w14:paraId="74A22FD7" w14:textId="77777777" w:rsidR="00D031B4" w:rsidRPr="00D031B4" w:rsidRDefault="00D031B4" w:rsidP="00D031B4">
            <w:pPr>
              <w:spacing w:after="0" w:line="240" w:lineRule="auto"/>
              <w:jc w:val="center"/>
              <w:rPr>
                <w:sz w:val="20"/>
                <w:szCs w:val="20"/>
              </w:rPr>
            </w:pPr>
            <w:r w:rsidRPr="00D031B4">
              <w:rPr>
                <w:sz w:val="20"/>
                <w:szCs w:val="20"/>
              </w:rPr>
              <w:t>--</w:t>
            </w:r>
          </w:p>
        </w:tc>
      </w:tr>
      <w:tr w:rsidR="00D031B4" w:rsidRPr="00D031B4" w14:paraId="3D9B6314" w14:textId="77777777" w:rsidTr="00F60EF2">
        <w:trPr>
          <w:trHeight w:val="288"/>
          <w:jc w:val="center"/>
        </w:trPr>
        <w:tc>
          <w:tcPr>
            <w:tcW w:w="4248" w:type="dxa"/>
          </w:tcPr>
          <w:p w14:paraId="10339ACB" w14:textId="77777777" w:rsidR="00D031B4" w:rsidRPr="00D031B4" w:rsidRDefault="00D031B4" w:rsidP="00D031B4">
            <w:pPr>
              <w:spacing w:after="0" w:line="240" w:lineRule="auto"/>
              <w:rPr>
                <w:sz w:val="20"/>
                <w:szCs w:val="20"/>
              </w:rPr>
            </w:pPr>
            <w:r w:rsidRPr="00D031B4">
              <w:rPr>
                <w:sz w:val="20"/>
                <w:szCs w:val="20"/>
              </w:rPr>
              <w:t>White</w:t>
            </w:r>
          </w:p>
        </w:tc>
        <w:tc>
          <w:tcPr>
            <w:tcW w:w="900" w:type="dxa"/>
          </w:tcPr>
          <w:p w14:paraId="26C61EF0" w14:textId="77777777" w:rsidR="00D031B4" w:rsidRPr="00D031B4" w:rsidRDefault="00D031B4" w:rsidP="00D031B4">
            <w:pPr>
              <w:spacing w:after="0" w:line="240" w:lineRule="auto"/>
              <w:jc w:val="center"/>
              <w:rPr>
                <w:sz w:val="20"/>
                <w:szCs w:val="20"/>
              </w:rPr>
            </w:pPr>
            <w:r w:rsidRPr="00D031B4">
              <w:rPr>
                <w:sz w:val="20"/>
                <w:szCs w:val="20"/>
              </w:rPr>
              <w:t>36</w:t>
            </w:r>
          </w:p>
        </w:tc>
        <w:tc>
          <w:tcPr>
            <w:tcW w:w="885" w:type="dxa"/>
          </w:tcPr>
          <w:p w14:paraId="199D91B7" w14:textId="77777777" w:rsidR="00D031B4" w:rsidRPr="00D031B4" w:rsidRDefault="00D031B4" w:rsidP="00D031B4">
            <w:pPr>
              <w:spacing w:after="0" w:line="240" w:lineRule="auto"/>
              <w:jc w:val="center"/>
              <w:rPr>
                <w:sz w:val="20"/>
                <w:szCs w:val="20"/>
              </w:rPr>
            </w:pPr>
            <w:r w:rsidRPr="00D031B4">
              <w:rPr>
                <w:sz w:val="20"/>
                <w:szCs w:val="20"/>
              </w:rPr>
              <w:t>48%</w:t>
            </w:r>
          </w:p>
        </w:tc>
        <w:tc>
          <w:tcPr>
            <w:tcW w:w="1005" w:type="dxa"/>
          </w:tcPr>
          <w:p w14:paraId="4CEBD99E" w14:textId="77777777" w:rsidR="00D031B4" w:rsidRPr="00D031B4" w:rsidRDefault="00D031B4" w:rsidP="00D031B4">
            <w:pPr>
              <w:spacing w:after="0" w:line="240" w:lineRule="auto"/>
              <w:jc w:val="center"/>
              <w:rPr>
                <w:sz w:val="20"/>
                <w:szCs w:val="20"/>
              </w:rPr>
            </w:pPr>
            <w:r w:rsidRPr="00D031B4">
              <w:rPr>
                <w:sz w:val="20"/>
                <w:szCs w:val="20"/>
              </w:rPr>
              <w:t>37%</w:t>
            </w:r>
          </w:p>
        </w:tc>
        <w:tc>
          <w:tcPr>
            <w:tcW w:w="810" w:type="dxa"/>
          </w:tcPr>
          <w:p w14:paraId="0F086ED3" w14:textId="77777777" w:rsidR="00D031B4" w:rsidRPr="00D031B4" w:rsidRDefault="00D031B4" w:rsidP="00D031B4">
            <w:pPr>
              <w:spacing w:after="0" w:line="240" w:lineRule="auto"/>
              <w:jc w:val="center"/>
              <w:rPr>
                <w:sz w:val="20"/>
                <w:szCs w:val="20"/>
              </w:rPr>
            </w:pPr>
            <w:r w:rsidRPr="00D031B4">
              <w:rPr>
                <w:sz w:val="20"/>
                <w:szCs w:val="20"/>
              </w:rPr>
              <w:t>62%</w:t>
            </w:r>
          </w:p>
        </w:tc>
        <w:tc>
          <w:tcPr>
            <w:tcW w:w="810" w:type="dxa"/>
          </w:tcPr>
          <w:p w14:paraId="519041C2" w14:textId="77777777" w:rsidR="00D031B4" w:rsidRPr="00D031B4" w:rsidRDefault="00D031B4" w:rsidP="00D031B4">
            <w:pPr>
              <w:spacing w:after="0" w:line="240" w:lineRule="auto"/>
              <w:jc w:val="center"/>
              <w:rPr>
                <w:sz w:val="20"/>
                <w:szCs w:val="20"/>
              </w:rPr>
            </w:pPr>
            <w:r w:rsidRPr="00D031B4">
              <w:rPr>
                <w:sz w:val="20"/>
                <w:szCs w:val="20"/>
              </w:rPr>
              <w:t>75%</w:t>
            </w:r>
          </w:p>
        </w:tc>
        <w:tc>
          <w:tcPr>
            <w:tcW w:w="918" w:type="dxa"/>
          </w:tcPr>
          <w:p w14:paraId="263796A8" w14:textId="77777777" w:rsidR="00D031B4" w:rsidRPr="00D031B4" w:rsidRDefault="00D031B4" w:rsidP="00D031B4">
            <w:pPr>
              <w:spacing w:after="0" w:line="240" w:lineRule="auto"/>
              <w:jc w:val="center"/>
              <w:rPr>
                <w:sz w:val="20"/>
                <w:szCs w:val="20"/>
              </w:rPr>
            </w:pPr>
            <w:r w:rsidRPr="00D031B4">
              <w:rPr>
                <w:sz w:val="20"/>
                <w:szCs w:val="20"/>
              </w:rPr>
              <w:t>27</w:t>
            </w:r>
          </w:p>
        </w:tc>
      </w:tr>
      <w:tr w:rsidR="00B55607" w:rsidRPr="00D031B4" w14:paraId="267B169C" w14:textId="77777777" w:rsidTr="00F60EF2">
        <w:trPr>
          <w:trHeight w:val="288"/>
          <w:jc w:val="center"/>
        </w:trPr>
        <w:tc>
          <w:tcPr>
            <w:tcW w:w="4248" w:type="dxa"/>
          </w:tcPr>
          <w:p w14:paraId="1BEFFBEC" w14:textId="34EE8E3F" w:rsidR="00B55607" w:rsidRPr="00D031B4" w:rsidRDefault="00B55607" w:rsidP="00B55607">
            <w:pPr>
              <w:spacing w:after="0" w:line="240" w:lineRule="auto"/>
              <w:rPr>
                <w:sz w:val="20"/>
                <w:szCs w:val="20"/>
              </w:rPr>
            </w:pPr>
            <w:r w:rsidRPr="00D031B4">
              <w:rPr>
                <w:sz w:val="20"/>
                <w:szCs w:val="20"/>
              </w:rPr>
              <w:t>High Needs</w:t>
            </w:r>
          </w:p>
        </w:tc>
        <w:tc>
          <w:tcPr>
            <w:tcW w:w="900" w:type="dxa"/>
          </w:tcPr>
          <w:p w14:paraId="60A04FA5" w14:textId="3ED3E885" w:rsidR="00B55607" w:rsidRPr="00D031B4" w:rsidRDefault="00B55607" w:rsidP="00B55607">
            <w:pPr>
              <w:spacing w:after="0" w:line="240" w:lineRule="auto"/>
              <w:jc w:val="center"/>
              <w:rPr>
                <w:sz w:val="20"/>
                <w:szCs w:val="20"/>
              </w:rPr>
            </w:pPr>
            <w:r w:rsidRPr="00D031B4">
              <w:rPr>
                <w:sz w:val="20"/>
                <w:szCs w:val="20"/>
              </w:rPr>
              <w:t>16</w:t>
            </w:r>
          </w:p>
        </w:tc>
        <w:tc>
          <w:tcPr>
            <w:tcW w:w="885" w:type="dxa"/>
          </w:tcPr>
          <w:p w14:paraId="011C4EA7" w14:textId="628C03CA" w:rsidR="00B55607" w:rsidRPr="00D031B4" w:rsidRDefault="00B55607" w:rsidP="00B55607">
            <w:pPr>
              <w:spacing w:after="0" w:line="240" w:lineRule="auto"/>
              <w:jc w:val="center"/>
              <w:rPr>
                <w:sz w:val="20"/>
                <w:szCs w:val="20"/>
              </w:rPr>
            </w:pPr>
            <w:r w:rsidRPr="00D031B4">
              <w:rPr>
                <w:sz w:val="20"/>
                <w:szCs w:val="20"/>
              </w:rPr>
              <w:t>33%</w:t>
            </w:r>
          </w:p>
        </w:tc>
        <w:tc>
          <w:tcPr>
            <w:tcW w:w="1005" w:type="dxa"/>
          </w:tcPr>
          <w:p w14:paraId="36020AC0" w14:textId="307A558B" w:rsidR="00B55607" w:rsidRPr="00D031B4" w:rsidRDefault="00B55607" w:rsidP="00B55607">
            <w:pPr>
              <w:spacing w:after="0" w:line="240" w:lineRule="auto"/>
              <w:jc w:val="center"/>
              <w:rPr>
                <w:sz w:val="20"/>
                <w:szCs w:val="20"/>
              </w:rPr>
            </w:pPr>
            <w:r w:rsidRPr="00D031B4">
              <w:rPr>
                <w:sz w:val="20"/>
                <w:szCs w:val="20"/>
              </w:rPr>
              <w:t>20%</w:t>
            </w:r>
          </w:p>
        </w:tc>
        <w:tc>
          <w:tcPr>
            <w:tcW w:w="810" w:type="dxa"/>
          </w:tcPr>
          <w:p w14:paraId="0763366E" w14:textId="60308452" w:rsidR="00B55607" w:rsidRPr="00D031B4" w:rsidRDefault="00B55607" w:rsidP="00B55607">
            <w:pPr>
              <w:spacing w:after="0" w:line="240" w:lineRule="auto"/>
              <w:jc w:val="center"/>
              <w:rPr>
                <w:sz w:val="20"/>
                <w:szCs w:val="20"/>
              </w:rPr>
            </w:pPr>
            <w:r w:rsidRPr="00D031B4">
              <w:rPr>
                <w:sz w:val="20"/>
                <w:szCs w:val="20"/>
              </w:rPr>
              <w:t>22%</w:t>
            </w:r>
          </w:p>
        </w:tc>
        <w:tc>
          <w:tcPr>
            <w:tcW w:w="810" w:type="dxa"/>
          </w:tcPr>
          <w:p w14:paraId="042BCE44" w14:textId="40511AED" w:rsidR="00B55607" w:rsidRPr="00D031B4" w:rsidRDefault="00B55607" w:rsidP="00B55607">
            <w:pPr>
              <w:spacing w:after="0" w:line="240" w:lineRule="auto"/>
              <w:jc w:val="center"/>
              <w:rPr>
                <w:sz w:val="20"/>
                <w:szCs w:val="20"/>
              </w:rPr>
            </w:pPr>
            <w:r w:rsidRPr="00D031B4">
              <w:rPr>
                <w:sz w:val="20"/>
                <w:szCs w:val="20"/>
              </w:rPr>
              <w:t>31%</w:t>
            </w:r>
          </w:p>
        </w:tc>
        <w:tc>
          <w:tcPr>
            <w:tcW w:w="918" w:type="dxa"/>
          </w:tcPr>
          <w:p w14:paraId="1F94B1F0" w14:textId="0282C779" w:rsidR="00B55607" w:rsidRPr="00D031B4" w:rsidRDefault="00B55607" w:rsidP="00B55607">
            <w:pPr>
              <w:spacing w:after="0" w:line="240" w:lineRule="auto"/>
              <w:jc w:val="center"/>
              <w:rPr>
                <w:sz w:val="20"/>
                <w:szCs w:val="20"/>
              </w:rPr>
            </w:pPr>
            <w:r w:rsidRPr="00D031B4">
              <w:rPr>
                <w:sz w:val="20"/>
                <w:szCs w:val="20"/>
              </w:rPr>
              <w:t>-2</w:t>
            </w:r>
          </w:p>
        </w:tc>
      </w:tr>
      <w:tr w:rsidR="00B55607" w:rsidRPr="00D031B4" w14:paraId="624D4364" w14:textId="77777777" w:rsidTr="00F60EF2">
        <w:trPr>
          <w:trHeight w:val="288"/>
          <w:jc w:val="center"/>
        </w:trPr>
        <w:tc>
          <w:tcPr>
            <w:tcW w:w="4248" w:type="dxa"/>
          </w:tcPr>
          <w:p w14:paraId="2B7E3A0B" w14:textId="6E2B2A78" w:rsidR="00B55607" w:rsidRPr="00D031B4" w:rsidRDefault="00B55607" w:rsidP="00B55607">
            <w:pPr>
              <w:spacing w:after="0" w:line="240" w:lineRule="auto"/>
              <w:rPr>
                <w:sz w:val="20"/>
                <w:szCs w:val="20"/>
              </w:rPr>
            </w:pPr>
            <w:r w:rsidRPr="00D031B4">
              <w:rPr>
                <w:sz w:val="20"/>
                <w:szCs w:val="20"/>
              </w:rPr>
              <w:t>Econ. Dis.</w:t>
            </w:r>
          </w:p>
        </w:tc>
        <w:tc>
          <w:tcPr>
            <w:tcW w:w="900" w:type="dxa"/>
          </w:tcPr>
          <w:p w14:paraId="248580FA" w14:textId="090942AC" w:rsidR="00B55607" w:rsidRPr="00D031B4" w:rsidRDefault="00B55607" w:rsidP="00B55607">
            <w:pPr>
              <w:spacing w:after="0" w:line="240" w:lineRule="auto"/>
              <w:jc w:val="center"/>
              <w:rPr>
                <w:sz w:val="20"/>
                <w:szCs w:val="20"/>
              </w:rPr>
            </w:pPr>
            <w:r w:rsidRPr="00D031B4">
              <w:rPr>
                <w:sz w:val="20"/>
                <w:szCs w:val="20"/>
              </w:rPr>
              <w:t>9</w:t>
            </w:r>
          </w:p>
        </w:tc>
        <w:tc>
          <w:tcPr>
            <w:tcW w:w="885" w:type="dxa"/>
          </w:tcPr>
          <w:p w14:paraId="30B1CD83" w14:textId="434F7B74" w:rsidR="00B55607" w:rsidRPr="00D031B4" w:rsidRDefault="00B55607" w:rsidP="00B55607">
            <w:pPr>
              <w:spacing w:after="0" w:line="240" w:lineRule="auto"/>
              <w:jc w:val="center"/>
              <w:rPr>
                <w:sz w:val="20"/>
                <w:szCs w:val="20"/>
              </w:rPr>
            </w:pPr>
            <w:r w:rsidRPr="00D031B4">
              <w:rPr>
                <w:sz w:val="20"/>
                <w:szCs w:val="20"/>
              </w:rPr>
              <w:t>--</w:t>
            </w:r>
          </w:p>
        </w:tc>
        <w:tc>
          <w:tcPr>
            <w:tcW w:w="1005" w:type="dxa"/>
          </w:tcPr>
          <w:p w14:paraId="3025FA80" w14:textId="5B3FE91B" w:rsidR="00B55607" w:rsidRPr="00D031B4" w:rsidRDefault="00B55607" w:rsidP="00B55607">
            <w:pPr>
              <w:spacing w:after="0" w:line="240" w:lineRule="auto"/>
              <w:jc w:val="center"/>
              <w:rPr>
                <w:sz w:val="20"/>
                <w:szCs w:val="20"/>
              </w:rPr>
            </w:pPr>
            <w:r w:rsidRPr="00D031B4">
              <w:rPr>
                <w:sz w:val="20"/>
                <w:szCs w:val="20"/>
              </w:rPr>
              <w:t>8%</w:t>
            </w:r>
          </w:p>
        </w:tc>
        <w:tc>
          <w:tcPr>
            <w:tcW w:w="810" w:type="dxa"/>
          </w:tcPr>
          <w:p w14:paraId="3C07C728" w14:textId="3DDE9417" w:rsidR="00B55607" w:rsidRPr="00D031B4" w:rsidRDefault="00B55607" w:rsidP="00B55607">
            <w:pPr>
              <w:spacing w:after="0" w:line="240" w:lineRule="auto"/>
              <w:jc w:val="center"/>
              <w:rPr>
                <w:sz w:val="20"/>
                <w:szCs w:val="20"/>
              </w:rPr>
            </w:pPr>
            <w:r w:rsidRPr="00D031B4">
              <w:rPr>
                <w:sz w:val="20"/>
                <w:szCs w:val="20"/>
              </w:rPr>
              <w:t>20%</w:t>
            </w:r>
          </w:p>
        </w:tc>
        <w:tc>
          <w:tcPr>
            <w:tcW w:w="810" w:type="dxa"/>
          </w:tcPr>
          <w:p w14:paraId="11702E63" w14:textId="1EE403AF" w:rsidR="00B55607" w:rsidRPr="00D031B4" w:rsidRDefault="00B55607" w:rsidP="00B55607">
            <w:pPr>
              <w:spacing w:after="0" w:line="240" w:lineRule="auto"/>
              <w:jc w:val="center"/>
              <w:rPr>
                <w:sz w:val="20"/>
                <w:szCs w:val="20"/>
              </w:rPr>
            </w:pPr>
            <w:r w:rsidRPr="00D031B4">
              <w:rPr>
                <w:sz w:val="20"/>
                <w:szCs w:val="20"/>
              </w:rPr>
              <w:t>--</w:t>
            </w:r>
          </w:p>
        </w:tc>
        <w:tc>
          <w:tcPr>
            <w:tcW w:w="918" w:type="dxa"/>
          </w:tcPr>
          <w:p w14:paraId="17B0522D" w14:textId="2C6E156F" w:rsidR="00B55607" w:rsidRPr="00D031B4" w:rsidRDefault="00B55607" w:rsidP="00B55607">
            <w:pPr>
              <w:spacing w:after="0" w:line="240" w:lineRule="auto"/>
              <w:jc w:val="center"/>
              <w:rPr>
                <w:sz w:val="20"/>
                <w:szCs w:val="20"/>
              </w:rPr>
            </w:pPr>
            <w:r w:rsidRPr="00D031B4">
              <w:rPr>
                <w:sz w:val="20"/>
                <w:szCs w:val="20"/>
              </w:rPr>
              <w:t>--</w:t>
            </w:r>
          </w:p>
        </w:tc>
      </w:tr>
      <w:tr w:rsidR="00B55607" w:rsidRPr="00D031B4" w14:paraId="7F8114F8" w14:textId="77777777" w:rsidTr="00F60EF2">
        <w:trPr>
          <w:trHeight w:val="288"/>
          <w:jc w:val="center"/>
        </w:trPr>
        <w:tc>
          <w:tcPr>
            <w:tcW w:w="4248" w:type="dxa"/>
          </w:tcPr>
          <w:p w14:paraId="12CC0586" w14:textId="16391A65" w:rsidR="00B55607" w:rsidRPr="00D031B4" w:rsidRDefault="00B55607" w:rsidP="00B55607">
            <w:pPr>
              <w:spacing w:after="0" w:line="240" w:lineRule="auto"/>
              <w:rPr>
                <w:sz w:val="20"/>
                <w:szCs w:val="20"/>
              </w:rPr>
            </w:pPr>
            <w:r w:rsidRPr="00D031B4">
              <w:rPr>
                <w:sz w:val="20"/>
                <w:szCs w:val="20"/>
              </w:rPr>
              <w:t>SWD</w:t>
            </w:r>
          </w:p>
        </w:tc>
        <w:tc>
          <w:tcPr>
            <w:tcW w:w="900" w:type="dxa"/>
          </w:tcPr>
          <w:p w14:paraId="37FC9064" w14:textId="27B64AB7" w:rsidR="00B55607" w:rsidRPr="00D031B4" w:rsidRDefault="00B55607" w:rsidP="00B55607">
            <w:pPr>
              <w:spacing w:after="0" w:line="240" w:lineRule="auto"/>
              <w:jc w:val="center"/>
              <w:rPr>
                <w:sz w:val="20"/>
                <w:szCs w:val="20"/>
              </w:rPr>
            </w:pPr>
            <w:r w:rsidRPr="00D031B4">
              <w:rPr>
                <w:sz w:val="20"/>
                <w:szCs w:val="20"/>
              </w:rPr>
              <w:t>8</w:t>
            </w:r>
          </w:p>
        </w:tc>
        <w:tc>
          <w:tcPr>
            <w:tcW w:w="885" w:type="dxa"/>
          </w:tcPr>
          <w:p w14:paraId="6F3C1455" w14:textId="175D26E6" w:rsidR="00B55607" w:rsidRPr="00D031B4" w:rsidRDefault="00B55607" w:rsidP="00B55607">
            <w:pPr>
              <w:spacing w:after="0" w:line="240" w:lineRule="auto"/>
              <w:jc w:val="center"/>
              <w:rPr>
                <w:sz w:val="20"/>
                <w:szCs w:val="20"/>
              </w:rPr>
            </w:pPr>
            <w:r w:rsidRPr="00D031B4">
              <w:rPr>
                <w:sz w:val="20"/>
                <w:szCs w:val="20"/>
              </w:rPr>
              <w:t>17%</w:t>
            </w:r>
          </w:p>
        </w:tc>
        <w:tc>
          <w:tcPr>
            <w:tcW w:w="1005" w:type="dxa"/>
          </w:tcPr>
          <w:p w14:paraId="6EE4F012" w14:textId="6BAA05EA" w:rsidR="00B55607" w:rsidRPr="00D031B4" w:rsidRDefault="00B55607" w:rsidP="00B55607">
            <w:pPr>
              <w:spacing w:after="0" w:line="240" w:lineRule="auto"/>
              <w:jc w:val="center"/>
              <w:rPr>
                <w:sz w:val="20"/>
                <w:szCs w:val="20"/>
              </w:rPr>
            </w:pPr>
            <w:r w:rsidRPr="00D031B4">
              <w:rPr>
                <w:sz w:val="20"/>
                <w:szCs w:val="20"/>
              </w:rPr>
              <w:t>20%</w:t>
            </w:r>
          </w:p>
        </w:tc>
        <w:tc>
          <w:tcPr>
            <w:tcW w:w="810" w:type="dxa"/>
          </w:tcPr>
          <w:p w14:paraId="5FDAD1A8" w14:textId="74B1E355" w:rsidR="00B55607" w:rsidRPr="00D031B4" w:rsidRDefault="00B55607" w:rsidP="00B55607">
            <w:pPr>
              <w:spacing w:after="0" w:line="240" w:lineRule="auto"/>
              <w:jc w:val="center"/>
              <w:rPr>
                <w:sz w:val="20"/>
                <w:szCs w:val="20"/>
              </w:rPr>
            </w:pPr>
            <w:r w:rsidRPr="00D031B4">
              <w:rPr>
                <w:sz w:val="20"/>
                <w:szCs w:val="20"/>
              </w:rPr>
              <w:t>13%</w:t>
            </w:r>
          </w:p>
        </w:tc>
        <w:tc>
          <w:tcPr>
            <w:tcW w:w="810" w:type="dxa"/>
          </w:tcPr>
          <w:p w14:paraId="68AA0241" w14:textId="676B217F" w:rsidR="00B55607" w:rsidRPr="00D031B4" w:rsidRDefault="00B55607" w:rsidP="00B55607">
            <w:pPr>
              <w:spacing w:after="0" w:line="240" w:lineRule="auto"/>
              <w:jc w:val="center"/>
              <w:rPr>
                <w:sz w:val="20"/>
                <w:szCs w:val="20"/>
              </w:rPr>
            </w:pPr>
            <w:r w:rsidRPr="00D031B4">
              <w:rPr>
                <w:sz w:val="20"/>
                <w:szCs w:val="20"/>
              </w:rPr>
              <w:t>--</w:t>
            </w:r>
          </w:p>
        </w:tc>
        <w:tc>
          <w:tcPr>
            <w:tcW w:w="918" w:type="dxa"/>
          </w:tcPr>
          <w:p w14:paraId="5D256ADA" w14:textId="13F0FB74" w:rsidR="00B55607" w:rsidRPr="00D031B4" w:rsidRDefault="00B55607" w:rsidP="00B55607">
            <w:pPr>
              <w:spacing w:after="0" w:line="240" w:lineRule="auto"/>
              <w:jc w:val="center"/>
              <w:rPr>
                <w:sz w:val="20"/>
                <w:szCs w:val="20"/>
              </w:rPr>
            </w:pPr>
            <w:r w:rsidRPr="00D031B4">
              <w:rPr>
                <w:sz w:val="20"/>
                <w:szCs w:val="20"/>
              </w:rPr>
              <w:t>--</w:t>
            </w:r>
          </w:p>
        </w:tc>
      </w:tr>
      <w:tr w:rsidR="00B55607" w:rsidRPr="00D031B4" w14:paraId="79D79751" w14:textId="77777777" w:rsidTr="00F60EF2">
        <w:trPr>
          <w:trHeight w:val="288"/>
          <w:jc w:val="center"/>
        </w:trPr>
        <w:tc>
          <w:tcPr>
            <w:tcW w:w="4248" w:type="dxa"/>
          </w:tcPr>
          <w:p w14:paraId="074BBF18" w14:textId="36D90639" w:rsidR="00B55607" w:rsidRPr="00D031B4" w:rsidRDefault="00B55607" w:rsidP="00B55607">
            <w:pPr>
              <w:spacing w:after="0" w:line="240" w:lineRule="auto"/>
              <w:rPr>
                <w:sz w:val="20"/>
                <w:szCs w:val="20"/>
              </w:rPr>
            </w:pPr>
            <w:r w:rsidRPr="00D031B4">
              <w:rPr>
                <w:sz w:val="20"/>
                <w:szCs w:val="20"/>
              </w:rPr>
              <w:t>EL</w:t>
            </w:r>
          </w:p>
        </w:tc>
        <w:tc>
          <w:tcPr>
            <w:tcW w:w="900" w:type="dxa"/>
          </w:tcPr>
          <w:p w14:paraId="7FEEC0E0" w14:textId="419D5F9D" w:rsidR="00B55607" w:rsidRPr="00D031B4" w:rsidRDefault="00B55607" w:rsidP="00B55607">
            <w:pPr>
              <w:spacing w:after="0" w:line="240" w:lineRule="auto"/>
              <w:jc w:val="center"/>
              <w:rPr>
                <w:sz w:val="20"/>
                <w:szCs w:val="20"/>
              </w:rPr>
            </w:pPr>
            <w:r w:rsidRPr="00D031B4">
              <w:rPr>
                <w:sz w:val="20"/>
                <w:szCs w:val="20"/>
              </w:rPr>
              <w:t>4</w:t>
            </w:r>
          </w:p>
        </w:tc>
        <w:tc>
          <w:tcPr>
            <w:tcW w:w="885" w:type="dxa"/>
          </w:tcPr>
          <w:p w14:paraId="056A4452" w14:textId="4D69F389" w:rsidR="00B55607" w:rsidRPr="00D031B4" w:rsidRDefault="00B55607" w:rsidP="00B55607">
            <w:pPr>
              <w:spacing w:after="0" w:line="240" w:lineRule="auto"/>
              <w:jc w:val="center"/>
              <w:rPr>
                <w:sz w:val="20"/>
                <w:szCs w:val="20"/>
              </w:rPr>
            </w:pPr>
            <w:r w:rsidRPr="00D031B4">
              <w:rPr>
                <w:sz w:val="20"/>
                <w:szCs w:val="20"/>
              </w:rPr>
              <w:t>--</w:t>
            </w:r>
          </w:p>
        </w:tc>
        <w:tc>
          <w:tcPr>
            <w:tcW w:w="1005" w:type="dxa"/>
          </w:tcPr>
          <w:p w14:paraId="58CBA37A" w14:textId="74B09F04" w:rsidR="00B55607" w:rsidRPr="00D031B4" w:rsidRDefault="00B55607" w:rsidP="00B55607">
            <w:pPr>
              <w:spacing w:after="0" w:line="240" w:lineRule="auto"/>
              <w:jc w:val="center"/>
              <w:rPr>
                <w:sz w:val="20"/>
                <w:szCs w:val="20"/>
              </w:rPr>
            </w:pPr>
            <w:r w:rsidRPr="00D031B4">
              <w:rPr>
                <w:sz w:val="20"/>
                <w:szCs w:val="20"/>
              </w:rPr>
              <w:t>--</w:t>
            </w:r>
          </w:p>
        </w:tc>
        <w:tc>
          <w:tcPr>
            <w:tcW w:w="810" w:type="dxa"/>
          </w:tcPr>
          <w:p w14:paraId="174B672C" w14:textId="36D14AE6" w:rsidR="00B55607" w:rsidRPr="00D031B4" w:rsidRDefault="00B55607" w:rsidP="00B55607">
            <w:pPr>
              <w:spacing w:after="0" w:line="240" w:lineRule="auto"/>
              <w:jc w:val="center"/>
              <w:rPr>
                <w:sz w:val="20"/>
                <w:szCs w:val="20"/>
              </w:rPr>
            </w:pPr>
            <w:r w:rsidRPr="00D031B4">
              <w:rPr>
                <w:sz w:val="20"/>
                <w:szCs w:val="20"/>
              </w:rPr>
              <w:t>--</w:t>
            </w:r>
          </w:p>
        </w:tc>
        <w:tc>
          <w:tcPr>
            <w:tcW w:w="810" w:type="dxa"/>
          </w:tcPr>
          <w:p w14:paraId="42C1D362" w14:textId="16332982" w:rsidR="00B55607" w:rsidRPr="00D031B4" w:rsidRDefault="00B55607" w:rsidP="00B55607">
            <w:pPr>
              <w:spacing w:after="0" w:line="240" w:lineRule="auto"/>
              <w:jc w:val="center"/>
              <w:rPr>
                <w:sz w:val="20"/>
                <w:szCs w:val="20"/>
              </w:rPr>
            </w:pPr>
            <w:r w:rsidRPr="00D031B4">
              <w:rPr>
                <w:sz w:val="20"/>
                <w:szCs w:val="20"/>
              </w:rPr>
              <w:t>--</w:t>
            </w:r>
          </w:p>
        </w:tc>
        <w:tc>
          <w:tcPr>
            <w:tcW w:w="918" w:type="dxa"/>
          </w:tcPr>
          <w:p w14:paraId="20D72C9F" w14:textId="43CC0C6F" w:rsidR="00B55607" w:rsidRPr="00D031B4" w:rsidRDefault="00B55607" w:rsidP="00B55607">
            <w:pPr>
              <w:spacing w:after="0" w:line="240" w:lineRule="auto"/>
              <w:jc w:val="center"/>
              <w:rPr>
                <w:sz w:val="20"/>
                <w:szCs w:val="20"/>
              </w:rPr>
            </w:pPr>
            <w:r w:rsidRPr="00D031B4">
              <w:rPr>
                <w:sz w:val="20"/>
                <w:szCs w:val="20"/>
              </w:rPr>
              <w:t>--</w:t>
            </w:r>
          </w:p>
        </w:tc>
      </w:tr>
      <w:tr w:rsidR="00D031B4" w:rsidRPr="00D031B4" w14:paraId="2BD965AB" w14:textId="77777777" w:rsidTr="00F60EF2">
        <w:trPr>
          <w:trHeight w:val="288"/>
          <w:jc w:val="center"/>
        </w:trPr>
        <w:tc>
          <w:tcPr>
            <w:tcW w:w="4248" w:type="dxa"/>
            <w:shd w:val="clear" w:color="auto" w:fill="BFBFBF" w:themeFill="background1" w:themeFillShade="BF"/>
          </w:tcPr>
          <w:p w14:paraId="0D34CB03" w14:textId="54AB5C48" w:rsidR="00D031B4" w:rsidRPr="00D031B4" w:rsidRDefault="00D031B4" w:rsidP="00D031B4">
            <w:pPr>
              <w:spacing w:after="0" w:line="240" w:lineRule="auto"/>
              <w:rPr>
                <w:sz w:val="20"/>
                <w:szCs w:val="20"/>
              </w:rPr>
            </w:pPr>
            <w:r w:rsidRPr="00D031B4">
              <w:rPr>
                <w:sz w:val="20"/>
                <w:szCs w:val="20"/>
              </w:rPr>
              <w:t>Kennedy M</w:t>
            </w:r>
            <w:r w:rsidR="00B55607">
              <w:rPr>
                <w:sz w:val="20"/>
                <w:szCs w:val="20"/>
              </w:rPr>
              <w:t xml:space="preserve">iddle </w:t>
            </w:r>
            <w:r w:rsidRPr="00D031B4">
              <w:rPr>
                <w:sz w:val="20"/>
                <w:szCs w:val="20"/>
              </w:rPr>
              <w:t>S</w:t>
            </w:r>
            <w:r w:rsidR="00B55607">
              <w:rPr>
                <w:sz w:val="20"/>
                <w:szCs w:val="20"/>
              </w:rPr>
              <w:t>chool</w:t>
            </w:r>
          </w:p>
        </w:tc>
        <w:tc>
          <w:tcPr>
            <w:tcW w:w="900" w:type="dxa"/>
            <w:shd w:val="clear" w:color="auto" w:fill="BFBFBF" w:themeFill="background1" w:themeFillShade="BF"/>
          </w:tcPr>
          <w:p w14:paraId="3D5CF646" w14:textId="77777777" w:rsidR="00D031B4" w:rsidRPr="00D031B4" w:rsidRDefault="00D031B4" w:rsidP="00D031B4">
            <w:pPr>
              <w:spacing w:after="0" w:line="240" w:lineRule="auto"/>
              <w:jc w:val="center"/>
              <w:rPr>
                <w:sz w:val="20"/>
                <w:szCs w:val="20"/>
              </w:rPr>
            </w:pPr>
            <w:r w:rsidRPr="00D031B4">
              <w:rPr>
                <w:sz w:val="20"/>
                <w:szCs w:val="20"/>
              </w:rPr>
              <w:t>209</w:t>
            </w:r>
          </w:p>
        </w:tc>
        <w:tc>
          <w:tcPr>
            <w:tcW w:w="885" w:type="dxa"/>
            <w:shd w:val="clear" w:color="auto" w:fill="BFBFBF" w:themeFill="background1" w:themeFillShade="BF"/>
          </w:tcPr>
          <w:p w14:paraId="3260C082" w14:textId="77777777" w:rsidR="00D031B4" w:rsidRPr="00D031B4" w:rsidRDefault="00D031B4" w:rsidP="00D031B4">
            <w:pPr>
              <w:spacing w:after="0" w:line="240" w:lineRule="auto"/>
              <w:jc w:val="center"/>
              <w:rPr>
                <w:sz w:val="20"/>
                <w:szCs w:val="20"/>
              </w:rPr>
            </w:pPr>
            <w:r w:rsidRPr="00D031B4">
              <w:rPr>
                <w:sz w:val="20"/>
                <w:szCs w:val="20"/>
              </w:rPr>
              <w:t>50%</w:t>
            </w:r>
          </w:p>
        </w:tc>
        <w:tc>
          <w:tcPr>
            <w:tcW w:w="1005" w:type="dxa"/>
            <w:shd w:val="clear" w:color="auto" w:fill="BFBFBF" w:themeFill="background1" w:themeFillShade="BF"/>
          </w:tcPr>
          <w:p w14:paraId="44C61657" w14:textId="77777777" w:rsidR="00D031B4" w:rsidRPr="00D031B4" w:rsidRDefault="00D031B4" w:rsidP="00D031B4">
            <w:pPr>
              <w:spacing w:after="0" w:line="240" w:lineRule="auto"/>
              <w:jc w:val="center"/>
              <w:rPr>
                <w:sz w:val="20"/>
                <w:szCs w:val="20"/>
              </w:rPr>
            </w:pPr>
            <w:r w:rsidRPr="00D031B4">
              <w:rPr>
                <w:sz w:val="20"/>
                <w:szCs w:val="20"/>
              </w:rPr>
              <w:t>39%</w:t>
            </w:r>
          </w:p>
        </w:tc>
        <w:tc>
          <w:tcPr>
            <w:tcW w:w="810" w:type="dxa"/>
            <w:shd w:val="clear" w:color="auto" w:fill="BFBFBF" w:themeFill="background1" w:themeFillShade="BF"/>
          </w:tcPr>
          <w:p w14:paraId="7E53DCA5" w14:textId="77777777" w:rsidR="00D031B4" w:rsidRPr="00D031B4" w:rsidRDefault="00D031B4" w:rsidP="00D031B4">
            <w:pPr>
              <w:spacing w:after="0" w:line="240" w:lineRule="auto"/>
              <w:jc w:val="center"/>
              <w:rPr>
                <w:sz w:val="20"/>
                <w:szCs w:val="20"/>
              </w:rPr>
            </w:pPr>
            <w:r w:rsidRPr="00D031B4">
              <w:rPr>
                <w:sz w:val="20"/>
                <w:szCs w:val="20"/>
              </w:rPr>
              <w:t>40%</w:t>
            </w:r>
          </w:p>
        </w:tc>
        <w:tc>
          <w:tcPr>
            <w:tcW w:w="810" w:type="dxa"/>
            <w:shd w:val="clear" w:color="auto" w:fill="BFBFBF" w:themeFill="background1" w:themeFillShade="BF"/>
          </w:tcPr>
          <w:p w14:paraId="7244AC5C" w14:textId="77777777" w:rsidR="00D031B4" w:rsidRPr="00D031B4" w:rsidRDefault="00D031B4" w:rsidP="00D031B4">
            <w:pPr>
              <w:spacing w:after="0" w:line="240" w:lineRule="auto"/>
              <w:jc w:val="center"/>
              <w:rPr>
                <w:sz w:val="20"/>
                <w:szCs w:val="20"/>
              </w:rPr>
            </w:pPr>
            <w:r w:rsidRPr="00D031B4">
              <w:rPr>
                <w:sz w:val="20"/>
                <w:szCs w:val="20"/>
              </w:rPr>
              <w:t>51%</w:t>
            </w:r>
          </w:p>
        </w:tc>
        <w:tc>
          <w:tcPr>
            <w:tcW w:w="918" w:type="dxa"/>
            <w:shd w:val="clear" w:color="auto" w:fill="BFBFBF" w:themeFill="background1" w:themeFillShade="BF"/>
          </w:tcPr>
          <w:p w14:paraId="4F954087" w14:textId="77777777" w:rsidR="00D031B4" w:rsidRPr="00D031B4" w:rsidRDefault="00D031B4" w:rsidP="00D031B4">
            <w:pPr>
              <w:spacing w:after="0" w:line="240" w:lineRule="auto"/>
              <w:jc w:val="center"/>
              <w:rPr>
                <w:sz w:val="20"/>
                <w:szCs w:val="20"/>
              </w:rPr>
            </w:pPr>
            <w:r w:rsidRPr="00D031B4">
              <w:rPr>
                <w:sz w:val="20"/>
                <w:szCs w:val="20"/>
              </w:rPr>
              <w:t>1</w:t>
            </w:r>
          </w:p>
        </w:tc>
      </w:tr>
      <w:tr w:rsidR="00D031B4" w:rsidRPr="00D031B4" w14:paraId="0AAD9232" w14:textId="77777777" w:rsidTr="00F60EF2">
        <w:trPr>
          <w:trHeight w:val="288"/>
          <w:jc w:val="center"/>
        </w:trPr>
        <w:tc>
          <w:tcPr>
            <w:tcW w:w="4248" w:type="dxa"/>
          </w:tcPr>
          <w:p w14:paraId="1700D4EB" w14:textId="77777777" w:rsidR="00D031B4" w:rsidRPr="00D031B4" w:rsidRDefault="00D031B4" w:rsidP="00D031B4">
            <w:pPr>
              <w:spacing w:after="0" w:line="240" w:lineRule="auto"/>
              <w:rPr>
                <w:sz w:val="20"/>
                <w:szCs w:val="20"/>
              </w:rPr>
            </w:pPr>
            <w:r w:rsidRPr="00D031B4">
              <w:rPr>
                <w:sz w:val="20"/>
                <w:szCs w:val="20"/>
              </w:rPr>
              <w:t>African American/Black</w:t>
            </w:r>
          </w:p>
        </w:tc>
        <w:tc>
          <w:tcPr>
            <w:tcW w:w="900" w:type="dxa"/>
          </w:tcPr>
          <w:p w14:paraId="15F4F9CA" w14:textId="77777777" w:rsidR="00D031B4" w:rsidRPr="00D031B4" w:rsidRDefault="00D031B4" w:rsidP="00D031B4">
            <w:pPr>
              <w:spacing w:after="0" w:line="240" w:lineRule="auto"/>
              <w:jc w:val="center"/>
              <w:rPr>
                <w:sz w:val="20"/>
                <w:szCs w:val="20"/>
              </w:rPr>
            </w:pPr>
            <w:r w:rsidRPr="00D031B4">
              <w:rPr>
                <w:sz w:val="20"/>
                <w:szCs w:val="20"/>
              </w:rPr>
              <w:t>3</w:t>
            </w:r>
          </w:p>
        </w:tc>
        <w:tc>
          <w:tcPr>
            <w:tcW w:w="885" w:type="dxa"/>
          </w:tcPr>
          <w:p w14:paraId="721F799F" w14:textId="77777777" w:rsidR="00D031B4" w:rsidRPr="00D031B4" w:rsidRDefault="00D031B4" w:rsidP="00D031B4">
            <w:pPr>
              <w:spacing w:after="0" w:line="240" w:lineRule="auto"/>
              <w:jc w:val="center"/>
              <w:rPr>
                <w:sz w:val="20"/>
                <w:szCs w:val="20"/>
              </w:rPr>
            </w:pPr>
            <w:r w:rsidRPr="00D031B4">
              <w:rPr>
                <w:sz w:val="20"/>
                <w:szCs w:val="20"/>
              </w:rPr>
              <w:t>--</w:t>
            </w:r>
          </w:p>
        </w:tc>
        <w:tc>
          <w:tcPr>
            <w:tcW w:w="1005" w:type="dxa"/>
          </w:tcPr>
          <w:p w14:paraId="3C89AE4A" w14:textId="77777777" w:rsidR="00D031B4" w:rsidRPr="00D031B4" w:rsidRDefault="00D031B4" w:rsidP="00D031B4">
            <w:pPr>
              <w:spacing w:after="0" w:line="240" w:lineRule="auto"/>
              <w:jc w:val="center"/>
              <w:rPr>
                <w:sz w:val="20"/>
                <w:szCs w:val="20"/>
              </w:rPr>
            </w:pPr>
            <w:r w:rsidRPr="00D031B4">
              <w:rPr>
                <w:sz w:val="20"/>
                <w:szCs w:val="20"/>
              </w:rPr>
              <w:t>--</w:t>
            </w:r>
          </w:p>
        </w:tc>
        <w:tc>
          <w:tcPr>
            <w:tcW w:w="810" w:type="dxa"/>
          </w:tcPr>
          <w:p w14:paraId="08F02B85" w14:textId="77777777" w:rsidR="00D031B4" w:rsidRPr="00D031B4" w:rsidRDefault="00D031B4" w:rsidP="00D031B4">
            <w:pPr>
              <w:spacing w:after="0" w:line="240" w:lineRule="auto"/>
              <w:jc w:val="center"/>
              <w:rPr>
                <w:sz w:val="20"/>
                <w:szCs w:val="20"/>
              </w:rPr>
            </w:pPr>
            <w:r w:rsidRPr="00D031B4">
              <w:rPr>
                <w:sz w:val="20"/>
                <w:szCs w:val="20"/>
              </w:rPr>
              <w:t>--</w:t>
            </w:r>
          </w:p>
        </w:tc>
        <w:tc>
          <w:tcPr>
            <w:tcW w:w="810" w:type="dxa"/>
          </w:tcPr>
          <w:p w14:paraId="00C2509B" w14:textId="77777777" w:rsidR="00D031B4" w:rsidRPr="00D031B4" w:rsidRDefault="00D031B4" w:rsidP="00D031B4">
            <w:pPr>
              <w:spacing w:after="0" w:line="240" w:lineRule="auto"/>
              <w:jc w:val="center"/>
              <w:rPr>
                <w:sz w:val="20"/>
                <w:szCs w:val="20"/>
              </w:rPr>
            </w:pPr>
            <w:r w:rsidRPr="00D031B4">
              <w:rPr>
                <w:sz w:val="20"/>
                <w:szCs w:val="20"/>
              </w:rPr>
              <w:t>--</w:t>
            </w:r>
          </w:p>
        </w:tc>
        <w:tc>
          <w:tcPr>
            <w:tcW w:w="918" w:type="dxa"/>
          </w:tcPr>
          <w:p w14:paraId="399B0222" w14:textId="77777777" w:rsidR="00D031B4" w:rsidRPr="00D031B4" w:rsidRDefault="00D031B4" w:rsidP="00D031B4">
            <w:pPr>
              <w:spacing w:after="0" w:line="240" w:lineRule="auto"/>
              <w:jc w:val="center"/>
              <w:rPr>
                <w:sz w:val="20"/>
                <w:szCs w:val="20"/>
              </w:rPr>
            </w:pPr>
            <w:r w:rsidRPr="00D031B4">
              <w:rPr>
                <w:sz w:val="20"/>
                <w:szCs w:val="20"/>
              </w:rPr>
              <w:t>--</w:t>
            </w:r>
          </w:p>
        </w:tc>
      </w:tr>
      <w:tr w:rsidR="00D031B4" w:rsidRPr="00D031B4" w14:paraId="510944A1" w14:textId="77777777" w:rsidTr="00F60EF2">
        <w:trPr>
          <w:trHeight w:val="288"/>
          <w:jc w:val="center"/>
        </w:trPr>
        <w:tc>
          <w:tcPr>
            <w:tcW w:w="4248" w:type="dxa"/>
          </w:tcPr>
          <w:p w14:paraId="3FCE3DD0" w14:textId="77777777" w:rsidR="00D031B4" w:rsidRPr="00D031B4" w:rsidRDefault="00D031B4" w:rsidP="00D031B4">
            <w:pPr>
              <w:spacing w:after="0" w:line="240" w:lineRule="auto"/>
              <w:rPr>
                <w:sz w:val="20"/>
                <w:szCs w:val="20"/>
              </w:rPr>
            </w:pPr>
            <w:r w:rsidRPr="00D031B4">
              <w:rPr>
                <w:sz w:val="20"/>
                <w:szCs w:val="20"/>
              </w:rPr>
              <w:t>Asian</w:t>
            </w:r>
          </w:p>
        </w:tc>
        <w:tc>
          <w:tcPr>
            <w:tcW w:w="900" w:type="dxa"/>
          </w:tcPr>
          <w:p w14:paraId="6626307F" w14:textId="77777777" w:rsidR="00D031B4" w:rsidRPr="00D031B4" w:rsidRDefault="00D031B4" w:rsidP="00D031B4">
            <w:pPr>
              <w:spacing w:after="0" w:line="240" w:lineRule="auto"/>
              <w:jc w:val="center"/>
              <w:rPr>
                <w:sz w:val="20"/>
                <w:szCs w:val="20"/>
              </w:rPr>
            </w:pPr>
            <w:r w:rsidRPr="00D031B4">
              <w:rPr>
                <w:sz w:val="20"/>
                <w:szCs w:val="20"/>
              </w:rPr>
              <w:t>7</w:t>
            </w:r>
          </w:p>
        </w:tc>
        <w:tc>
          <w:tcPr>
            <w:tcW w:w="885" w:type="dxa"/>
          </w:tcPr>
          <w:p w14:paraId="621F7378" w14:textId="77777777" w:rsidR="00D031B4" w:rsidRPr="00D031B4" w:rsidRDefault="00D031B4" w:rsidP="00D031B4">
            <w:pPr>
              <w:spacing w:after="0" w:line="240" w:lineRule="auto"/>
              <w:jc w:val="center"/>
              <w:rPr>
                <w:sz w:val="20"/>
                <w:szCs w:val="20"/>
              </w:rPr>
            </w:pPr>
            <w:r w:rsidRPr="00D031B4">
              <w:rPr>
                <w:sz w:val="20"/>
                <w:szCs w:val="20"/>
              </w:rPr>
              <w:t>36%</w:t>
            </w:r>
          </w:p>
        </w:tc>
        <w:tc>
          <w:tcPr>
            <w:tcW w:w="1005" w:type="dxa"/>
          </w:tcPr>
          <w:p w14:paraId="6B9D9BAE" w14:textId="77777777" w:rsidR="00D031B4" w:rsidRPr="00D031B4" w:rsidRDefault="00D031B4" w:rsidP="00D031B4">
            <w:pPr>
              <w:spacing w:after="0" w:line="240" w:lineRule="auto"/>
              <w:jc w:val="center"/>
              <w:rPr>
                <w:sz w:val="20"/>
                <w:szCs w:val="20"/>
              </w:rPr>
            </w:pPr>
            <w:r w:rsidRPr="00D031B4">
              <w:rPr>
                <w:sz w:val="20"/>
                <w:szCs w:val="20"/>
              </w:rPr>
              <w:t>--</w:t>
            </w:r>
          </w:p>
        </w:tc>
        <w:tc>
          <w:tcPr>
            <w:tcW w:w="810" w:type="dxa"/>
          </w:tcPr>
          <w:p w14:paraId="186A614B" w14:textId="77777777" w:rsidR="00D031B4" w:rsidRPr="00D031B4" w:rsidRDefault="00D031B4" w:rsidP="00D031B4">
            <w:pPr>
              <w:spacing w:after="0" w:line="240" w:lineRule="auto"/>
              <w:jc w:val="center"/>
              <w:rPr>
                <w:sz w:val="20"/>
                <w:szCs w:val="20"/>
              </w:rPr>
            </w:pPr>
            <w:r w:rsidRPr="00D031B4">
              <w:rPr>
                <w:sz w:val="20"/>
                <w:szCs w:val="20"/>
              </w:rPr>
              <w:t>--</w:t>
            </w:r>
          </w:p>
        </w:tc>
        <w:tc>
          <w:tcPr>
            <w:tcW w:w="810" w:type="dxa"/>
          </w:tcPr>
          <w:p w14:paraId="4423301F" w14:textId="77777777" w:rsidR="00D031B4" w:rsidRPr="00D031B4" w:rsidRDefault="00D031B4" w:rsidP="00D031B4">
            <w:pPr>
              <w:spacing w:after="0" w:line="240" w:lineRule="auto"/>
              <w:jc w:val="center"/>
              <w:rPr>
                <w:sz w:val="20"/>
                <w:szCs w:val="20"/>
              </w:rPr>
            </w:pPr>
            <w:r w:rsidRPr="00D031B4">
              <w:rPr>
                <w:sz w:val="20"/>
                <w:szCs w:val="20"/>
              </w:rPr>
              <w:t>--</w:t>
            </w:r>
          </w:p>
        </w:tc>
        <w:tc>
          <w:tcPr>
            <w:tcW w:w="918" w:type="dxa"/>
          </w:tcPr>
          <w:p w14:paraId="14F9DFBE" w14:textId="77777777" w:rsidR="00D031B4" w:rsidRPr="00D031B4" w:rsidRDefault="00D031B4" w:rsidP="00D031B4">
            <w:pPr>
              <w:spacing w:after="0" w:line="240" w:lineRule="auto"/>
              <w:jc w:val="center"/>
              <w:rPr>
                <w:sz w:val="20"/>
                <w:szCs w:val="20"/>
              </w:rPr>
            </w:pPr>
            <w:r w:rsidRPr="00D031B4">
              <w:rPr>
                <w:sz w:val="20"/>
                <w:szCs w:val="20"/>
              </w:rPr>
              <w:t>--</w:t>
            </w:r>
          </w:p>
        </w:tc>
      </w:tr>
      <w:tr w:rsidR="00D031B4" w:rsidRPr="00D031B4" w14:paraId="356773B6" w14:textId="77777777" w:rsidTr="00F60EF2">
        <w:trPr>
          <w:trHeight w:val="288"/>
          <w:jc w:val="center"/>
        </w:trPr>
        <w:tc>
          <w:tcPr>
            <w:tcW w:w="4248" w:type="dxa"/>
          </w:tcPr>
          <w:p w14:paraId="6B9AAEB3" w14:textId="77777777" w:rsidR="00D031B4" w:rsidRPr="00D031B4" w:rsidRDefault="00D031B4" w:rsidP="00D031B4">
            <w:pPr>
              <w:spacing w:after="0" w:line="240" w:lineRule="auto"/>
              <w:rPr>
                <w:sz w:val="20"/>
                <w:szCs w:val="20"/>
              </w:rPr>
            </w:pPr>
            <w:r w:rsidRPr="00D031B4">
              <w:rPr>
                <w:sz w:val="20"/>
                <w:szCs w:val="20"/>
              </w:rPr>
              <w:t>Hispanic</w:t>
            </w:r>
          </w:p>
        </w:tc>
        <w:tc>
          <w:tcPr>
            <w:tcW w:w="900" w:type="dxa"/>
          </w:tcPr>
          <w:p w14:paraId="282CFD8B" w14:textId="77777777" w:rsidR="00D031B4" w:rsidRPr="00D031B4" w:rsidRDefault="00D031B4" w:rsidP="00D031B4">
            <w:pPr>
              <w:spacing w:after="0" w:line="240" w:lineRule="auto"/>
              <w:jc w:val="center"/>
              <w:rPr>
                <w:sz w:val="20"/>
                <w:szCs w:val="20"/>
              </w:rPr>
            </w:pPr>
            <w:r w:rsidRPr="00D031B4">
              <w:rPr>
                <w:sz w:val="20"/>
                <w:szCs w:val="20"/>
              </w:rPr>
              <w:t>25</w:t>
            </w:r>
          </w:p>
        </w:tc>
        <w:tc>
          <w:tcPr>
            <w:tcW w:w="885" w:type="dxa"/>
          </w:tcPr>
          <w:p w14:paraId="6107825A" w14:textId="77777777" w:rsidR="00D031B4" w:rsidRPr="00D031B4" w:rsidRDefault="00D031B4" w:rsidP="00D031B4">
            <w:pPr>
              <w:spacing w:after="0" w:line="240" w:lineRule="auto"/>
              <w:jc w:val="center"/>
              <w:rPr>
                <w:sz w:val="20"/>
                <w:szCs w:val="20"/>
              </w:rPr>
            </w:pPr>
            <w:r w:rsidRPr="00D031B4">
              <w:rPr>
                <w:sz w:val="20"/>
                <w:szCs w:val="20"/>
              </w:rPr>
              <w:t>21%</w:t>
            </w:r>
          </w:p>
        </w:tc>
        <w:tc>
          <w:tcPr>
            <w:tcW w:w="1005" w:type="dxa"/>
          </w:tcPr>
          <w:p w14:paraId="7820B41F" w14:textId="77777777" w:rsidR="00D031B4" w:rsidRPr="00D031B4" w:rsidRDefault="00D031B4" w:rsidP="00D031B4">
            <w:pPr>
              <w:spacing w:after="0" w:line="240" w:lineRule="auto"/>
              <w:jc w:val="center"/>
              <w:rPr>
                <w:sz w:val="20"/>
                <w:szCs w:val="20"/>
              </w:rPr>
            </w:pPr>
            <w:r w:rsidRPr="00D031B4">
              <w:rPr>
                <w:sz w:val="20"/>
                <w:szCs w:val="20"/>
              </w:rPr>
              <w:t>14%</w:t>
            </w:r>
          </w:p>
        </w:tc>
        <w:tc>
          <w:tcPr>
            <w:tcW w:w="810" w:type="dxa"/>
          </w:tcPr>
          <w:p w14:paraId="19AB0C04" w14:textId="77777777" w:rsidR="00D031B4" w:rsidRPr="00D031B4" w:rsidRDefault="00D031B4" w:rsidP="00D031B4">
            <w:pPr>
              <w:spacing w:after="0" w:line="240" w:lineRule="auto"/>
              <w:jc w:val="center"/>
              <w:rPr>
                <w:sz w:val="20"/>
                <w:szCs w:val="20"/>
              </w:rPr>
            </w:pPr>
            <w:r w:rsidRPr="00D031B4">
              <w:rPr>
                <w:sz w:val="20"/>
                <w:szCs w:val="20"/>
              </w:rPr>
              <w:t>14%</w:t>
            </w:r>
          </w:p>
        </w:tc>
        <w:tc>
          <w:tcPr>
            <w:tcW w:w="810" w:type="dxa"/>
          </w:tcPr>
          <w:p w14:paraId="51F8A794" w14:textId="77777777" w:rsidR="00D031B4" w:rsidRPr="00D031B4" w:rsidRDefault="00D031B4" w:rsidP="00D031B4">
            <w:pPr>
              <w:spacing w:after="0" w:line="240" w:lineRule="auto"/>
              <w:jc w:val="center"/>
              <w:rPr>
                <w:sz w:val="20"/>
                <w:szCs w:val="20"/>
              </w:rPr>
            </w:pPr>
            <w:r w:rsidRPr="00D031B4">
              <w:rPr>
                <w:sz w:val="20"/>
                <w:szCs w:val="20"/>
              </w:rPr>
              <w:t>24%</w:t>
            </w:r>
          </w:p>
        </w:tc>
        <w:tc>
          <w:tcPr>
            <w:tcW w:w="918" w:type="dxa"/>
          </w:tcPr>
          <w:p w14:paraId="4B41C676" w14:textId="77777777" w:rsidR="00D031B4" w:rsidRPr="00D031B4" w:rsidRDefault="00D031B4" w:rsidP="00D031B4">
            <w:pPr>
              <w:spacing w:after="0" w:line="240" w:lineRule="auto"/>
              <w:jc w:val="center"/>
              <w:rPr>
                <w:sz w:val="20"/>
                <w:szCs w:val="20"/>
              </w:rPr>
            </w:pPr>
            <w:r w:rsidRPr="00D031B4">
              <w:rPr>
                <w:sz w:val="20"/>
                <w:szCs w:val="20"/>
              </w:rPr>
              <w:t>3</w:t>
            </w:r>
          </w:p>
        </w:tc>
      </w:tr>
      <w:tr w:rsidR="00D031B4" w:rsidRPr="00D031B4" w14:paraId="0E3B1021" w14:textId="77777777" w:rsidTr="00F60EF2">
        <w:trPr>
          <w:trHeight w:val="288"/>
          <w:jc w:val="center"/>
        </w:trPr>
        <w:tc>
          <w:tcPr>
            <w:tcW w:w="4248" w:type="dxa"/>
          </w:tcPr>
          <w:p w14:paraId="5CCED499" w14:textId="76C17CE6" w:rsidR="00D031B4" w:rsidRPr="00D031B4" w:rsidRDefault="00D031B4" w:rsidP="00D031B4">
            <w:pPr>
              <w:spacing w:after="0" w:line="240" w:lineRule="auto"/>
              <w:rPr>
                <w:sz w:val="20"/>
                <w:szCs w:val="20"/>
              </w:rPr>
            </w:pPr>
            <w:r w:rsidRPr="00D031B4">
              <w:rPr>
                <w:sz w:val="20"/>
                <w:szCs w:val="20"/>
              </w:rPr>
              <w:t>Multi-race</w:t>
            </w:r>
            <w:r w:rsidR="009F65FC" w:rsidRPr="00E26882">
              <w:rPr>
                <w:rFonts w:ascii="Calibri" w:eastAsia="Times New Roman" w:hAnsi="Calibri" w:cs="Times New Roman"/>
                <w:sz w:val="20"/>
                <w:szCs w:val="20"/>
              </w:rPr>
              <w:t>, Non-Hisp</w:t>
            </w:r>
            <w:r w:rsidR="009F65FC">
              <w:rPr>
                <w:rFonts w:ascii="Calibri" w:eastAsia="Times New Roman" w:hAnsi="Calibri" w:cs="Times New Roman"/>
                <w:sz w:val="20"/>
                <w:szCs w:val="20"/>
              </w:rPr>
              <w:t>./Lat.</w:t>
            </w:r>
          </w:p>
        </w:tc>
        <w:tc>
          <w:tcPr>
            <w:tcW w:w="900" w:type="dxa"/>
          </w:tcPr>
          <w:p w14:paraId="05BED65D" w14:textId="77777777" w:rsidR="00D031B4" w:rsidRPr="00D031B4" w:rsidRDefault="00D031B4" w:rsidP="00D031B4">
            <w:pPr>
              <w:spacing w:after="0" w:line="240" w:lineRule="auto"/>
              <w:jc w:val="center"/>
              <w:rPr>
                <w:sz w:val="20"/>
                <w:szCs w:val="20"/>
              </w:rPr>
            </w:pPr>
            <w:r w:rsidRPr="00D031B4">
              <w:rPr>
                <w:sz w:val="20"/>
                <w:szCs w:val="20"/>
              </w:rPr>
              <w:t>14</w:t>
            </w:r>
          </w:p>
        </w:tc>
        <w:tc>
          <w:tcPr>
            <w:tcW w:w="885" w:type="dxa"/>
          </w:tcPr>
          <w:p w14:paraId="05326D07" w14:textId="77777777" w:rsidR="00D031B4" w:rsidRPr="00D031B4" w:rsidRDefault="00D031B4" w:rsidP="00D031B4">
            <w:pPr>
              <w:spacing w:after="0" w:line="240" w:lineRule="auto"/>
              <w:jc w:val="center"/>
              <w:rPr>
                <w:sz w:val="20"/>
                <w:szCs w:val="20"/>
              </w:rPr>
            </w:pPr>
            <w:r w:rsidRPr="00D031B4">
              <w:rPr>
                <w:sz w:val="20"/>
                <w:szCs w:val="20"/>
              </w:rPr>
              <w:t>--</w:t>
            </w:r>
          </w:p>
        </w:tc>
        <w:tc>
          <w:tcPr>
            <w:tcW w:w="1005" w:type="dxa"/>
          </w:tcPr>
          <w:p w14:paraId="7A8D64B4" w14:textId="77777777" w:rsidR="00D031B4" w:rsidRPr="00D031B4" w:rsidRDefault="00D031B4" w:rsidP="00D031B4">
            <w:pPr>
              <w:spacing w:after="0" w:line="240" w:lineRule="auto"/>
              <w:jc w:val="center"/>
              <w:rPr>
                <w:sz w:val="20"/>
                <w:szCs w:val="20"/>
              </w:rPr>
            </w:pPr>
            <w:r w:rsidRPr="00D031B4">
              <w:rPr>
                <w:sz w:val="20"/>
                <w:szCs w:val="20"/>
              </w:rPr>
              <w:t>30%</w:t>
            </w:r>
          </w:p>
        </w:tc>
        <w:tc>
          <w:tcPr>
            <w:tcW w:w="810" w:type="dxa"/>
          </w:tcPr>
          <w:p w14:paraId="1D5D5251" w14:textId="77777777" w:rsidR="00D031B4" w:rsidRPr="00D031B4" w:rsidRDefault="00D031B4" w:rsidP="00D031B4">
            <w:pPr>
              <w:spacing w:after="0" w:line="240" w:lineRule="auto"/>
              <w:jc w:val="center"/>
              <w:rPr>
                <w:sz w:val="20"/>
                <w:szCs w:val="20"/>
              </w:rPr>
            </w:pPr>
            <w:r w:rsidRPr="00D031B4">
              <w:rPr>
                <w:sz w:val="20"/>
                <w:szCs w:val="20"/>
              </w:rPr>
              <w:t>--</w:t>
            </w:r>
          </w:p>
        </w:tc>
        <w:tc>
          <w:tcPr>
            <w:tcW w:w="810" w:type="dxa"/>
          </w:tcPr>
          <w:p w14:paraId="202BA9E5" w14:textId="77777777" w:rsidR="00D031B4" w:rsidRPr="00D031B4" w:rsidRDefault="00D031B4" w:rsidP="00D031B4">
            <w:pPr>
              <w:spacing w:after="0" w:line="240" w:lineRule="auto"/>
              <w:jc w:val="center"/>
              <w:rPr>
                <w:sz w:val="20"/>
                <w:szCs w:val="20"/>
              </w:rPr>
            </w:pPr>
            <w:r w:rsidRPr="00D031B4">
              <w:rPr>
                <w:sz w:val="20"/>
                <w:szCs w:val="20"/>
              </w:rPr>
              <w:t>64%</w:t>
            </w:r>
          </w:p>
        </w:tc>
        <w:tc>
          <w:tcPr>
            <w:tcW w:w="918" w:type="dxa"/>
          </w:tcPr>
          <w:p w14:paraId="46218012" w14:textId="77777777" w:rsidR="00D031B4" w:rsidRPr="00D031B4" w:rsidRDefault="00D031B4" w:rsidP="00D031B4">
            <w:pPr>
              <w:spacing w:after="0" w:line="240" w:lineRule="auto"/>
              <w:jc w:val="center"/>
              <w:rPr>
                <w:sz w:val="20"/>
                <w:szCs w:val="20"/>
              </w:rPr>
            </w:pPr>
            <w:r w:rsidRPr="00D031B4">
              <w:rPr>
                <w:sz w:val="20"/>
                <w:szCs w:val="20"/>
              </w:rPr>
              <w:t>--</w:t>
            </w:r>
          </w:p>
        </w:tc>
      </w:tr>
      <w:tr w:rsidR="00D031B4" w:rsidRPr="00D031B4" w14:paraId="027D4753" w14:textId="77777777" w:rsidTr="00F60EF2">
        <w:trPr>
          <w:trHeight w:val="288"/>
          <w:jc w:val="center"/>
        </w:trPr>
        <w:tc>
          <w:tcPr>
            <w:tcW w:w="4248" w:type="dxa"/>
          </w:tcPr>
          <w:p w14:paraId="0AE67073" w14:textId="77777777" w:rsidR="00D031B4" w:rsidRPr="00D031B4" w:rsidRDefault="00D031B4" w:rsidP="00D031B4">
            <w:pPr>
              <w:spacing w:after="0" w:line="240" w:lineRule="auto"/>
              <w:rPr>
                <w:sz w:val="20"/>
                <w:szCs w:val="20"/>
              </w:rPr>
            </w:pPr>
            <w:r w:rsidRPr="00D031B4">
              <w:rPr>
                <w:sz w:val="20"/>
                <w:szCs w:val="20"/>
              </w:rPr>
              <w:t>White</w:t>
            </w:r>
          </w:p>
        </w:tc>
        <w:tc>
          <w:tcPr>
            <w:tcW w:w="900" w:type="dxa"/>
          </w:tcPr>
          <w:p w14:paraId="45749091" w14:textId="77777777" w:rsidR="00D031B4" w:rsidRPr="00D031B4" w:rsidRDefault="00D031B4" w:rsidP="00D031B4">
            <w:pPr>
              <w:spacing w:after="0" w:line="240" w:lineRule="auto"/>
              <w:jc w:val="center"/>
              <w:rPr>
                <w:sz w:val="20"/>
                <w:szCs w:val="20"/>
              </w:rPr>
            </w:pPr>
            <w:r w:rsidRPr="00D031B4">
              <w:rPr>
                <w:sz w:val="20"/>
                <w:szCs w:val="20"/>
              </w:rPr>
              <w:t>159</w:t>
            </w:r>
          </w:p>
        </w:tc>
        <w:tc>
          <w:tcPr>
            <w:tcW w:w="885" w:type="dxa"/>
          </w:tcPr>
          <w:p w14:paraId="23DAEBA3" w14:textId="77777777" w:rsidR="00D031B4" w:rsidRPr="00D031B4" w:rsidRDefault="00D031B4" w:rsidP="00D031B4">
            <w:pPr>
              <w:spacing w:after="0" w:line="240" w:lineRule="auto"/>
              <w:jc w:val="center"/>
              <w:rPr>
                <w:sz w:val="20"/>
                <w:szCs w:val="20"/>
              </w:rPr>
            </w:pPr>
            <w:r w:rsidRPr="00D031B4">
              <w:rPr>
                <w:sz w:val="20"/>
                <w:szCs w:val="20"/>
              </w:rPr>
              <w:t>61%</w:t>
            </w:r>
          </w:p>
        </w:tc>
        <w:tc>
          <w:tcPr>
            <w:tcW w:w="1005" w:type="dxa"/>
          </w:tcPr>
          <w:p w14:paraId="208E8157" w14:textId="77777777" w:rsidR="00D031B4" w:rsidRPr="00D031B4" w:rsidRDefault="00D031B4" w:rsidP="00D031B4">
            <w:pPr>
              <w:spacing w:after="0" w:line="240" w:lineRule="auto"/>
              <w:jc w:val="center"/>
              <w:rPr>
                <w:sz w:val="20"/>
                <w:szCs w:val="20"/>
              </w:rPr>
            </w:pPr>
            <w:r w:rsidRPr="00D031B4">
              <w:rPr>
                <w:sz w:val="20"/>
                <w:szCs w:val="20"/>
              </w:rPr>
              <w:t>48%</w:t>
            </w:r>
          </w:p>
        </w:tc>
        <w:tc>
          <w:tcPr>
            <w:tcW w:w="810" w:type="dxa"/>
          </w:tcPr>
          <w:p w14:paraId="1604B821" w14:textId="77777777" w:rsidR="00D031B4" w:rsidRPr="00D031B4" w:rsidRDefault="00D031B4" w:rsidP="00D031B4">
            <w:pPr>
              <w:spacing w:after="0" w:line="240" w:lineRule="auto"/>
              <w:jc w:val="center"/>
              <w:rPr>
                <w:sz w:val="20"/>
                <w:szCs w:val="20"/>
              </w:rPr>
            </w:pPr>
            <w:r w:rsidRPr="00D031B4">
              <w:rPr>
                <w:sz w:val="20"/>
                <w:szCs w:val="20"/>
              </w:rPr>
              <w:t>47%</w:t>
            </w:r>
          </w:p>
        </w:tc>
        <w:tc>
          <w:tcPr>
            <w:tcW w:w="810" w:type="dxa"/>
          </w:tcPr>
          <w:p w14:paraId="4E189571" w14:textId="77777777" w:rsidR="00D031B4" w:rsidRPr="00D031B4" w:rsidRDefault="00D031B4" w:rsidP="00D031B4">
            <w:pPr>
              <w:spacing w:after="0" w:line="240" w:lineRule="auto"/>
              <w:jc w:val="center"/>
              <w:rPr>
                <w:sz w:val="20"/>
                <w:szCs w:val="20"/>
              </w:rPr>
            </w:pPr>
            <w:r w:rsidRPr="00D031B4">
              <w:rPr>
                <w:sz w:val="20"/>
                <w:szCs w:val="20"/>
              </w:rPr>
              <w:t>57%</w:t>
            </w:r>
          </w:p>
        </w:tc>
        <w:tc>
          <w:tcPr>
            <w:tcW w:w="918" w:type="dxa"/>
          </w:tcPr>
          <w:p w14:paraId="2029E685" w14:textId="77777777" w:rsidR="00D031B4" w:rsidRPr="00D031B4" w:rsidRDefault="00D031B4" w:rsidP="00D031B4">
            <w:pPr>
              <w:spacing w:after="0" w:line="240" w:lineRule="auto"/>
              <w:jc w:val="center"/>
              <w:rPr>
                <w:sz w:val="20"/>
                <w:szCs w:val="20"/>
              </w:rPr>
            </w:pPr>
            <w:r w:rsidRPr="00D031B4">
              <w:rPr>
                <w:sz w:val="20"/>
                <w:szCs w:val="20"/>
              </w:rPr>
              <w:t>-4</w:t>
            </w:r>
          </w:p>
        </w:tc>
      </w:tr>
      <w:tr w:rsidR="00B55607" w:rsidRPr="00D031B4" w14:paraId="5E8148D7" w14:textId="77777777" w:rsidTr="00F60EF2">
        <w:trPr>
          <w:trHeight w:val="288"/>
          <w:jc w:val="center"/>
        </w:trPr>
        <w:tc>
          <w:tcPr>
            <w:tcW w:w="4248" w:type="dxa"/>
          </w:tcPr>
          <w:p w14:paraId="7C2E312E" w14:textId="5FBAF41A" w:rsidR="00B55607" w:rsidRPr="00D031B4" w:rsidRDefault="00B55607" w:rsidP="00B55607">
            <w:pPr>
              <w:spacing w:after="0" w:line="240" w:lineRule="auto"/>
              <w:rPr>
                <w:sz w:val="20"/>
                <w:szCs w:val="20"/>
              </w:rPr>
            </w:pPr>
            <w:r w:rsidRPr="00D031B4">
              <w:rPr>
                <w:sz w:val="20"/>
                <w:szCs w:val="20"/>
              </w:rPr>
              <w:t>High Needs</w:t>
            </w:r>
          </w:p>
        </w:tc>
        <w:tc>
          <w:tcPr>
            <w:tcW w:w="900" w:type="dxa"/>
          </w:tcPr>
          <w:p w14:paraId="1321B0DE" w14:textId="22337B0A" w:rsidR="00B55607" w:rsidRPr="00D031B4" w:rsidRDefault="00B55607" w:rsidP="00B55607">
            <w:pPr>
              <w:spacing w:after="0" w:line="240" w:lineRule="auto"/>
              <w:jc w:val="center"/>
              <w:rPr>
                <w:sz w:val="20"/>
                <w:szCs w:val="20"/>
              </w:rPr>
            </w:pPr>
            <w:r w:rsidRPr="00D031B4">
              <w:rPr>
                <w:sz w:val="20"/>
                <w:szCs w:val="20"/>
              </w:rPr>
              <w:t>81</w:t>
            </w:r>
          </w:p>
        </w:tc>
        <w:tc>
          <w:tcPr>
            <w:tcW w:w="885" w:type="dxa"/>
          </w:tcPr>
          <w:p w14:paraId="0E8AF192" w14:textId="2C03F032" w:rsidR="00B55607" w:rsidRPr="00D031B4" w:rsidRDefault="00B55607" w:rsidP="00B55607">
            <w:pPr>
              <w:spacing w:after="0" w:line="240" w:lineRule="auto"/>
              <w:jc w:val="center"/>
              <w:rPr>
                <w:sz w:val="20"/>
                <w:szCs w:val="20"/>
              </w:rPr>
            </w:pPr>
            <w:r w:rsidRPr="00D031B4">
              <w:rPr>
                <w:sz w:val="20"/>
                <w:szCs w:val="20"/>
              </w:rPr>
              <w:t>28%</w:t>
            </w:r>
          </w:p>
        </w:tc>
        <w:tc>
          <w:tcPr>
            <w:tcW w:w="1005" w:type="dxa"/>
          </w:tcPr>
          <w:p w14:paraId="03621501" w14:textId="2E228588" w:rsidR="00B55607" w:rsidRPr="00D031B4" w:rsidRDefault="00B55607" w:rsidP="00B55607">
            <w:pPr>
              <w:spacing w:after="0" w:line="240" w:lineRule="auto"/>
              <w:jc w:val="center"/>
              <w:rPr>
                <w:sz w:val="20"/>
                <w:szCs w:val="20"/>
              </w:rPr>
            </w:pPr>
            <w:r w:rsidRPr="00D031B4">
              <w:rPr>
                <w:sz w:val="20"/>
                <w:szCs w:val="20"/>
              </w:rPr>
              <w:t>21%</w:t>
            </w:r>
          </w:p>
        </w:tc>
        <w:tc>
          <w:tcPr>
            <w:tcW w:w="810" w:type="dxa"/>
          </w:tcPr>
          <w:p w14:paraId="64CC8C38" w14:textId="7D69844D" w:rsidR="00B55607" w:rsidRPr="00D031B4" w:rsidRDefault="00B55607" w:rsidP="00B55607">
            <w:pPr>
              <w:spacing w:after="0" w:line="240" w:lineRule="auto"/>
              <w:jc w:val="center"/>
              <w:rPr>
                <w:sz w:val="20"/>
                <w:szCs w:val="20"/>
              </w:rPr>
            </w:pPr>
            <w:r w:rsidRPr="00D031B4">
              <w:rPr>
                <w:sz w:val="20"/>
                <w:szCs w:val="20"/>
              </w:rPr>
              <w:t>14%</w:t>
            </w:r>
          </w:p>
        </w:tc>
        <w:tc>
          <w:tcPr>
            <w:tcW w:w="810" w:type="dxa"/>
          </w:tcPr>
          <w:p w14:paraId="162C3DC7" w14:textId="54056C44" w:rsidR="00B55607" w:rsidRPr="00D031B4" w:rsidRDefault="00B55607" w:rsidP="00B55607">
            <w:pPr>
              <w:spacing w:after="0" w:line="240" w:lineRule="auto"/>
              <w:jc w:val="center"/>
              <w:rPr>
                <w:sz w:val="20"/>
                <w:szCs w:val="20"/>
              </w:rPr>
            </w:pPr>
            <w:r w:rsidRPr="00D031B4">
              <w:rPr>
                <w:sz w:val="20"/>
                <w:szCs w:val="20"/>
              </w:rPr>
              <w:t>27%</w:t>
            </w:r>
          </w:p>
        </w:tc>
        <w:tc>
          <w:tcPr>
            <w:tcW w:w="918" w:type="dxa"/>
          </w:tcPr>
          <w:p w14:paraId="3A4AB151" w14:textId="6F1754ED" w:rsidR="00B55607" w:rsidRPr="00D031B4" w:rsidRDefault="00B55607" w:rsidP="00B55607">
            <w:pPr>
              <w:spacing w:after="0" w:line="240" w:lineRule="auto"/>
              <w:jc w:val="center"/>
              <w:rPr>
                <w:sz w:val="20"/>
                <w:szCs w:val="20"/>
              </w:rPr>
            </w:pPr>
            <w:r w:rsidRPr="00D031B4">
              <w:rPr>
                <w:sz w:val="20"/>
                <w:szCs w:val="20"/>
              </w:rPr>
              <w:t>-1</w:t>
            </w:r>
          </w:p>
        </w:tc>
      </w:tr>
      <w:tr w:rsidR="00B55607" w:rsidRPr="00D031B4" w14:paraId="4560DA25" w14:textId="77777777" w:rsidTr="00F60EF2">
        <w:trPr>
          <w:trHeight w:val="288"/>
          <w:jc w:val="center"/>
        </w:trPr>
        <w:tc>
          <w:tcPr>
            <w:tcW w:w="4248" w:type="dxa"/>
          </w:tcPr>
          <w:p w14:paraId="440C17B0" w14:textId="6D21FB56" w:rsidR="00B55607" w:rsidRPr="00D031B4" w:rsidRDefault="00B55607" w:rsidP="00B55607">
            <w:pPr>
              <w:spacing w:after="0" w:line="240" w:lineRule="auto"/>
              <w:rPr>
                <w:sz w:val="20"/>
                <w:szCs w:val="20"/>
              </w:rPr>
            </w:pPr>
            <w:r w:rsidRPr="00D031B4">
              <w:rPr>
                <w:sz w:val="20"/>
                <w:szCs w:val="20"/>
              </w:rPr>
              <w:t>Econ. Dis.</w:t>
            </w:r>
          </w:p>
        </w:tc>
        <w:tc>
          <w:tcPr>
            <w:tcW w:w="900" w:type="dxa"/>
          </w:tcPr>
          <w:p w14:paraId="1EF58292" w14:textId="4BB3FA2B" w:rsidR="00B55607" w:rsidRPr="00D031B4" w:rsidRDefault="00B55607" w:rsidP="00B55607">
            <w:pPr>
              <w:spacing w:after="0" w:line="240" w:lineRule="auto"/>
              <w:jc w:val="center"/>
              <w:rPr>
                <w:sz w:val="20"/>
                <w:szCs w:val="20"/>
              </w:rPr>
            </w:pPr>
            <w:r w:rsidRPr="00D031B4">
              <w:rPr>
                <w:sz w:val="20"/>
                <w:szCs w:val="20"/>
              </w:rPr>
              <w:t>57</w:t>
            </w:r>
          </w:p>
        </w:tc>
        <w:tc>
          <w:tcPr>
            <w:tcW w:w="885" w:type="dxa"/>
          </w:tcPr>
          <w:p w14:paraId="4B9EE764" w14:textId="52911B10" w:rsidR="00B55607" w:rsidRPr="00D031B4" w:rsidRDefault="00B55607" w:rsidP="00B55607">
            <w:pPr>
              <w:spacing w:after="0" w:line="240" w:lineRule="auto"/>
              <w:jc w:val="center"/>
              <w:rPr>
                <w:sz w:val="20"/>
                <w:szCs w:val="20"/>
              </w:rPr>
            </w:pPr>
            <w:r w:rsidRPr="00D031B4">
              <w:rPr>
                <w:sz w:val="20"/>
                <w:szCs w:val="20"/>
              </w:rPr>
              <w:t>25%</w:t>
            </w:r>
          </w:p>
        </w:tc>
        <w:tc>
          <w:tcPr>
            <w:tcW w:w="1005" w:type="dxa"/>
          </w:tcPr>
          <w:p w14:paraId="2A1FC4B1" w14:textId="23C80DAE" w:rsidR="00B55607" w:rsidRPr="00D031B4" w:rsidRDefault="00B55607" w:rsidP="00B55607">
            <w:pPr>
              <w:spacing w:after="0" w:line="240" w:lineRule="auto"/>
              <w:jc w:val="center"/>
              <w:rPr>
                <w:sz w:val="20"/>
                <w:szCs w:val="20"/>
              </w:rPr>
            </w:pPr>
            <w:r w:rsidRPr="00D031B4">
              <w:rPr>
                <w:sz w:val="20"/>
                <w:szCs w:val="20"/>
              </w:rPr>
              <w:t>23%</w:t>
            </w:r>
          </w:p>
        </w:tc>
        <w:tc>
          <w:tcPr>
            <w:tcW w:w="810" w:type="dxa"/>
          </w:tcPr>
          <w:p w14:paraId="1FC97A38" w14:textId="4CC19005" w:rsidR="00B55607" w:rsidRPr="00D031B4" w:rsidRDefault="00B55607" w:rsidP="00B55607">
            <w:pPr>
              <w:spacing w:after="0" w:line="240" w:lineRule="auto"/>
              <w:jc w:val="center"/>
              <w:rPr>
                <w:sz w:val="20"/>
                <w:szCs w:val="20"/>
              </w:rPr>
            </w:pPr>
            <w:r w:rsidRPr="00D031B4">
              <w:rPr>
                <w:sz w:val="20"/>
                <w:szCs w:val="20"/>
              </w:rPr>
              <w:t>14%</w:t>
            </w:r>
          </w:p>
        </w:tc>
        <w:tc>
          <w:tcPr>
            <w:tcW w:w="810" w:type="dxa"/>
          </w:tcPr>
          <w:p w14:paraId="0F626780" w14:textId="38BEF86B" w:rsidR="00B55607" w:rsidRPr="00D031B4" w:rsidRDefault="00B55607" w:rsidP="00B55607">
            <w:pPr>
              <w:spacing w:after="0" w:line="240" w:lineRule="auto"/>
              <w:jc w:val="center"/>
              <w:rPr>
                <w:sz w:val="20"/>
                <w:szCs w:val="20"/>
              </w:rPr>
            </w:pPr>
            <w:r w:rsidRPr="00D031B4">
              <w:rPr>
                <w:sz w:val="20"/>
                <w:szCs w:val="20"/>
              </w:rPr>
              <w:t>30%</w:t>
            </w:r>
          </w:p>
        </w:tc>
        <w:tc>
          <w:tcPr>
            <w:tcW w:w="918" w:type="dxa"/>
          </w:tcPr>
          <w:p w14:paraId="4D2952F8" w14:textId="114CEA3B" w:rsidR="00B55607" w:rsidRPr="00D031B4" w:rsidRDefault="00B55607" w:rsidP="00B55607">
            <w:pPr>
              <w:spacing w:after="0" w:line="240" w:lineRule="auto"/>
              <w:jc w:val="center"/>
              <w:rPr>
                <w:sz w:val="20"/>
                <w:szCs w:val="20"/>
              </w:rPr>
            </w:pPr>
            <w:r w:rsidRPr="00D031B4">
              <w:rPr>
                <w:sz w:val="20"/>
                <w:szCs w:val="20"/>
              </w:rPr>
              <w:t>5</w:t>
            </w:r>
          </w:p>
        </w:tc>
      </w:tr>
      <w:tr w:rsidR="00B55607" w:rsidRPr="00D031B4" w14:paraId="35710AD0" w14:textId="77777777" w:rsidTr="00F60EF2">
        <w:trPr>
          <w:trHeight w:val="288"/>
          <w:jc w:val="center"/>
        </w:trPr>
        <w:tc>
          <w:tcPr>
            <w:tcW w:w="4248" w:type="dxa"/>
          </w:tcPr>
          <w:p w14:paraId="78ABC0F3" w14:textId="4EC2863D" w:rsidR="00B55607" w:rsidRPr="00D031B4" w:rsidRDefault="00B55607" w:rsidP="00B55607">
            <w:pPr>
              <w:spacing w:after="0" w:line="240" w:lineRule="auto"/>
              <w:rPr>
                <w:sz w:val="20"/>
                <w:szCs w:val="20"/>
              </w:rPr>
            </w:pPr>
            <w:r w:rsidRPr="00D031B4">
              <w:rPr>
                <w:sz w:val="20"/>
                <w:szCs w:val="20"/>
              </w:rPr>
              <w:t>SWD</w:t>
            </w:r>
          </w:p>
        </w:tc>
        <w:tc>
          <w:tcPr>
            <w:tcW w:w="900" w:type="dxa"/>
          </w:tcPr>
          <w:p w14:paraId="7016144C" w14:textId="17A4C3D4" w:rsidR="00B55607" w:rsidRPr="00D031B4" w:rsidRDefault="00B55607" w:rsidP="00B55607">
            <w:pPr>
              <w:spacing w:after="0" w:line="240" w:lineRule="auto"/>
              <w:jc w:val="center"/>
              <w:rPr>
                <w:sz w:val="20"/>
                <w:szCs w:val="20"/>
              </w:rPr>
            </w:pPr>
            <w:r w:rsidRPr="00D031B4">
              <w:rPr>
                <w:sz w:val="20"/>
                <w:szCs w:val="20"/>
              </w:rPr>
              <w:t>47</w:t>
            </w:r>
          </w:p>
        </w:tc>
        <w:tc>
          <w:tcPr>
            <w:tcW w:w="885" w:type="dxa"/>
          </w:tcPr>
          <w:p w14:paraId="1A15A8B7" w14:textId="26F9648C" w:rsidR="00B55607" w:rsidRPr="00D031B4" w:rsidRDefault="00B55607" w:rsidP="00B55607">
            <w:pPr>
              <w:spacing w:after="0" w:line="240" w:lineRule="auto"/>
              <w:jc w:val="center"/>
              <w:rPr>
                <w:sz w:val="20"/>
                <w:szCs w:val="20"/>
              </w:rPr>
            </w:pPr>
            <w:r w:rsidRPr="00D031B4">
              <w:rPr>
                <w:sz w:val="20"/>
                <w:szCs w:val="20"/>
              </w:rPr>
              <w:t>20%</w:t>
            </w:r>
          </w:p>
        </w:tc>
        <w:tc>
          <w:tcPr>
            <w:tcW w:w="1005" w:type="dxa"/>
          </w:tcPr>
          <w:p w14:paraId="4BF626C2" w14:textId="4893221B" w:rsidR="00B55607" w:rsidRPr="00D031B4" w:rsidRDefault="00B55607" w:rsidP="00B55607">
            <w:pPr>
              <w:spacing w:after="0" w:line="240" w:lineRule="auto"/>
              <w:jc w:val="center"/>
              <w:rPr>
                <w:sz w:val="20"/>
                <w:szCs w:val="20"/>
              </w:rPr>
            </w:pPr>
            <w:r w:rsidRPr="00D031B4">
              <w:rPr>
                <w:sz w:val="20"/>
                <w:szCs w:val="20"/>
              </w:rPr>
              <w:t>12%</w:t>
            </w:r>
          </w:p>
        </w:tc>
        <w:tc>
          <w:tcPr>
            <w:tcW w:w="810" w:type="dxa"/>
          </w:tcPr>
          <w:p w14:paraId="3D39B5BF" w14:textId="4F903814" w:rsidR="00B55607" w:rsidRPr="00D031B4" w:rsidRDefault="00B55607" w:rsidP="00B55607">
            <w:pPr>
              <w:spacing w:after="0" w:line="240" w:lineRule="auto"/>
              <w:jc w:val="center"/>
              <w:rPr>
                <w:sz w:val="20"/>
                <w:szCs w:val="20"/>
              </w:rPr>
            </w:pPr>
            <w:r w:rsidRPr="00D031B4">
              <w:rPr>
                <w:sz w:val="20"/>
                <w:szCs w:val="20"/>
              </w:rPr>
              <w:t>6%</w:t>
            </w:r>
          </w:p>
        </w:tc>
        <w:tc>
          <w:tcPr>
            <w:tcW w:w="810" w:type="dxa"/>
          </w:tcPr>
          <w:p w14:paraId="69FE2EFC" w14:textId="6AC44209" w:rsidR="00B55607" w:rsidRPr="00D031B4" w:rsidRDefault="00B55607" w:rsidP="00B55607">
            <w:pPr>
              <w:spacing w:after="0" w:line="240" w:lineRule="auto"/>
              <w:jc w:val="center"/>
              <w:rPr>
                <w:sz w:val="20"/>
                <w:szCs w:val="20"/>
              </w:rPr>
            </w:pPr>
            <w:r w:rsidRPr="00D031B4">
              <w:rPr>
                <w:sz w:val="20"/>
                <w:szCs w:val="20"/>
              </w:rPr>
              <w:t>17%</w:t>
            </w:r>
          </w:p>
        </w:tc>
        <w:tc>
          <w:tcPr>
            <w:tcW w:w="918" w:type="dxa"/>
          </w:tcPr>
          <w:p w14:paraId="575D6824" w14:textId="06264D42" w:rsidR="00B55607" w:rsidRPr="00D031B4" w:rsidRDefault="00B55607" w:rsidP="00B55607">
            <w:pPr>
              <w:spacing w:after="0" w:line="240" w:lineRule="auto"/>
              <w:jc w:val="center"/>
              <w:rPr>
                <w:sz w:val="20"/>
                <w:szCs w:val="20"/>
              </w:rPr>
            </w:pPr>
            <w:r w:rsidRPr="00D031B4">
              <w:rPr>
                <w:sz w:val="20"/>
                <w:szCs w:val="20"/>
              </w:rPr>
              <w:t>-3</w:t>
            </w:r>
          </w:p>
        </w:tc>
      </w:tr>
      <w:tr w:rsidR="00B55607" w:rsidRPr="00D031B4" w14:paraId="08FCA34D" w14:textId="77777777" w:rsidTr="00F60EF2">
        <w:trPr>
          <w:trHeight w:val="288"/>
          <w:jc w:val="center"/>
        </w:trPr>
        <w:tc>
          <w:tcPr>
            <w:tcW w:w="4248" w:type="dxa"/>
          </w:tcPr>
          <w:p w14:paraId="2723CBAF" w14:textId="7935A5FD" w:rsidR="00B55607" w:rsidRPr="00D031B4" w:rsidRDefault="00B55607" w:rsidP="00B55607">
            <w:pPr>
              <w:spacing w:after="0" w:line="240" w:lineRule="auto"/>
              <w:rPr>
                <w:sz w:val="20"/>
                <w:szCs w:val="20"/>
              </w:rPr>
            </w:pPr>
            <w:r w:rsidRPr="00D031B4">
              <w:rPr>
                <w:sz w:val="20"/>
                <w:szCs w:val="20"/>
              </w:rPr>
              <w:t>EL</w:t>
            </w:r>
          </w:p>
        </w:tc>
        <w:tc>
          <w:tcPr>
            <w:tcW w:w="900" w:type="dxa"/>
          </w:tcPr>
          <w:p w14:paraId="2349CA06" w14:textId="58FF16F4" w:rsidR="00B55607" w:rsidRPr="00D031B4" w:rsidRDefault="00B55607" w:rsidP="00B55607">
            <w:pPr>
              <w:spacing w:after="0" w:line="240" w:lineRule="auto"/>
              <w:jc w:val="center"/>
              <w:rPr>
                <w:sz w:val="20"/>
                <w:szCs w:val="20"/>
              </w:rPr>
            </w:pPr>
            <w:r w:rsidRPr="00D031B4">
              <w:rPr>
                <w:sz w:val="20"/>
                <w:szCs w:val="20"/>
              </w:rPr>
              <w:t>6</w:t>
            </w:r>
          </w:p>
        </w:tc>
        <w:tc>
          <w:tcPr>
            <w:tcW w:w="885" w:type="dxa"/>
          </w:tcPr>
          <w:p w14:paraId="60D80CAA" w14:textId="4D206422" w:rsidR="00B55607" w:rsidRPr="00D031B4" w:rsidRDefault="00B55607" w:rsidP="00B55607">
            <w:pPr>
              <w:spacing w:after="0" w:line="240" w:lineRule="auto"/>
              <w:jc w:val="center"/>
              <w:rPr>
                <w:sz w:val="20"/>
                <w:szCs w:val="20"/>
              </w:rPr>
            </w:pPr>
            <w:r w:rsidRPr="00D031B4">
              <w:rPr>
                <w:sz w:val="20"/>
                <w:szCs w:val="20"/>
              </w:rPr>
              <w:t>--</w:t>
            </w:r>
          </w:p>
        </w:tc>
        <w:tc>
          <w:tcPr>
            <w:tcW w:w="1005" w:type="dxa"/>
          </w:tcPr>
          <w:p w14:paraId="5B6AB058" w14:textId="6EAE4FDB" w:rsidR="00B55607" w:rsidRPr="00D031B4" w:rsidRDefault="00B55607" w:rsidP="00B55607">
            <w:pPr>
              <w:spacing w:after="0" w:line="240" w:lineRule="auto"/>
              <w:jc w:val="center"/>
              <w:rPr>
                <w:sz w:val="20"/>
                <w:szCs w:val="20"/>
              </w:rPr>
            </w:pPr>
            <w:r w:rsidRPr="00D031B4">
              <w:rPr>
                <w:sz w:val="20"/>
                <w:szCs w:val="20"/>
              </w:rPr>
              <w:t>--</w:t>
            </w:r>
          </w:p>
        </w:tc>
        <w:tc>
          <w:tcPr>
            <w:tcW w:w="810" w:type="dxa"/>
          </w:tcPr>
          <w:p w14:paraId="26FC10F6" w14:textId="303A66CA" w:rsidR="00B55607" w:rsidRPr="00D031B4" w:rsidRDefault="00B55607" w:rsidP="00B55607">
            <w:pPr>
              <w:spacing w:after="0" w:line="240" w:lineRule="auto"/>
              <w:jc w:val="center"/>
              <w:rPr>
                <w:sz w:val="20"/>
                <w:szCs w:val="20"/>
              </w:rPr>
            </w:pPr>
            <w:r w:rsidRPr="00D031B4">
              <w:rPr>
                <w:sz w:val="20"/>
                <w:szCs w:val="20"/>
              </w:rPr>
              <w:t>--</w:t>
            </w:r>
          </w:p>
        </w:tc>
        <w:tc>
          <w:tcPr>
            <w:tcW w:w="810" w:type="dxa"/>
          </w:tcPr>
          <w:p w14:paraId="2F2383E9" w14:textId="4B863251" w:rsidR="00B55607" w:rsidRPr="00D031B4" w:rsidRDefault="00B55607" w:rsidP="00B55607">
            <w:pPr>
              <w:spacing w:after="0" w:line="240" w:lineRule="auto"/>
              <w:jc w:val="center"/>
              <w:rPr>
                <w:sz w:val="20"/>
                <w:szCs w:val="20"/>
              </w:rPr>
            </w:pPr>
            <w:r w:rsidRPr="00D031B4">
              <w:rPr>
                <w:sz w:val="20"/>
                <w:szCs w:val="20"/>
              </w:rPr>
              <w:t>--</w:t>
            </w:r>
          </w:p>
        </w:tc>
        <w:tc>
          <w:tcPr>
            <w:tcW w:w="918" w:type="dxa"/>
          </w:tcPr>
          <w:p w14:paraId="0088539F" w14:textId="76452C95" w:rsidR="00B55607" w:rsidRPr="00D031B4" w:rsidRDefault="00B55607" w:rsidP="00B55607">
            <w:pPr>
              <w:spacing w:after="0" w:line="240" w:lineRule="auto"/>
              <w:jc w:val="center"/>
              <w:rPr>
                <w:sz w:val="20"/>
                <w:szCs w:val="20"/>
              </w:rPr>
            </w:pPr>
            <w:r w:rsidRPr="00D031B4">
              <w:rPr>
                <w:sz w:val="20"/>
                <w:szCs w:val="20"/>
              </w:rPr>
              <w:t>--</w:t>
            </w:r>
          </w:p>
        </w:tc>
      </w:tr>
      <w:tr w:rsidR="00D031B4" w:rsidRPr="00D031B4" w14:paraId="064033E4" w14:textId="77777777" w:rsidTr="00F60EF2">
        <w:trPr>
          <w:trHeight w:val="288"/>
          <w:jc w:val="center"/>
        </w:trPr>
        <w:tc>
          <w:tcPr>
            <w:tcW w:w="4248" w:type="dxa"/>
            <w:shd w:val="clear" w:color="auto" w:fill="BFBFBF" w:themeFill="background1" w:themeFillShade="BF"/>
          </w:tcPr>
          <w:p w14:paraId="1B25E7D0" w14:textId="657C47E7" w:rsidR="00D031B4" w:rsidRPr="00D031B4" w:rsidRDefault="00D031B4" w:rsidP="00D031B4">
            <w:pPr>
              <w:spacing w:after="0" w:line="240" w:lineRule="auto"/>
              <w:rPr>
                <w:sz w:val="20"/>
                <w:szCs w:val="20"/>
              </w:rPr>
            </w:pPr>
            <w:r w:rsidRPr="00D031B4">
              <w:rPr>
                <w:sz w:val="20"/>
                <w:szCs w:val="20"/>
              </w:rPr>
              <w:t>Northampton High</w:t>
            </w:r>
            <w:r w:rsidR="00DA79A4">
              <w:rPr>
                <w:sz w:val="20"/>
                <w:szCs w:val="20"/>
              </w:rPr>
              <w:t xml:space="preserve"> School</w:t>
            </w:r>
          </w:p>
        </w:tc>
        <w:tc>
          <w:tcPr>
            <w:tcW w:w="900" w:type="dxa"/>
            <w:shd w:val="clear" w:color="auto" w:fill="BFBFBF" w:themeFill="background1" w:themeFillShade="BF"/>
          </w:tcPr>
          <w:p w14:paraId="183AD3EF" w14:textId="77777777" w:rsidR="00D031B4" w:rsidRPr="00D031B4" w:rsidRDefault="00D031B4" w:rsidP="00D031B4">
            <w:pPr>
              <w:spacing w:after="0" w:line="240" w:lineRule="auto"/>
              <w:jc w:val="center"/>
              <w:rPr>
                <w:sz w:val="20"/>
                <w:szCs w:val="20"/>
              </w:rPr>
            </w:pPr>
            <w:r w:rsidRPr="00D031B4">
              <w:rPr>
                <w:sz w:val="20"/>
                <w:szCs w:val="20"/>
              </w:rPr>
              <w:t>190</w:t>
            </w:r>
          </w:p>
        </w:tc>
        <w:tc>
          <w:tcPr>
            <w:tcW w:w="885" w:type="dxa"/>
            <w:shd w:val="clear" w:color="auto" w:fill="BFBFBF" w:themeFill="background1" w:themeFillShade="BF"/>
          </w:tcPr>
          <w:p w14:paraId="23E1393D" w14:textId="77777777" w:rsidR="00D031B4" w:rsidRPr="00D031B4" w:rsidRDefault="00D031B4" w:rsidP="00D031B4">
            <w:pPr>
              <w:spacing w:after="0" w:line="240" w:lineRule="auto"/>
              <w:jc w:val="center"/>
              <w:rPr>
                <w:sz w:val="20"/>
                <w:szCs w:val="20"/>
              </w:rPr>
            </w:pPr>
            <w:r w:rsidRPr="00D031B4">
              <w:rPr>
                <w:sz w:val="20"/>
                <w:szCs w:val="20"/>
              </w:rPr>
              <w:t>89%</w:t>
            </w:r>
          </w:p>
        </w:tc>
        <w:tc>
          <w:tcPr>
            <w:tcW w:w="1005" w:type="dxa"/>
            <w:shd w:val="clear" w:color="auto" w:fill="BFBFBF" w:themeFill="background1" w:themeFillShade="BF"/>
          </w:tcPr>
          <w:p w14:paraId="125DA298" w14:textId="77777777" w:rsidR="00D031B4" w:rsidRPr="00D031B4" w:rsidRDefault="00D031B4" w:rsidP="00D031B4">
            <w:pPr>
              <w:spacing w:after="0" w:line="240" w:lineRule="auto"/>
              <w:jc w:val="center"/>
              <w:rPr>
                <w:sz w:val="20"/>
                <w:szCs w:val="20"/>
              </w:rPr>
            </w:pPr>
            <w:r w:rsidRPr="00D031B4">
              <w:rPr>
                <w:sz w:val="20"/>
                <w:szCs w:val="20"/>
              </w:rPr>
              <w:t>88%</w:t>
            </w:r>
          </w:p>
        </w:tc>
        <w:tc>
          <w:tcPr>
            <w:tcW w:w="810" w:type="dxa"/>
            <w:shd w:val="clear" w:color="auto" w:fill="BFBFBF" w:themeFill="background1" w:themeFillShade="BF"/>
          </w:tcPr>
          <w:p w14:paraId="2D3354FF" w14:textId="77777777" w:rsidR="00D031B4" w:rsidRPr="00D031B4" w:rsidRDefault="00D031B4" w:rsidP="00D031B4">
            <w:pPr>
              <w:spacing w:after="0" w:line="240" w:lineRule="auto"/>
              <w:jc w:val="center"/>
              <w:rPr>
                <w:sz w:val="20"/>
                <w:szCs w:val="20"/>
              </w:rPr>
            </w:pPr>
            <w:r w:rsidRPr="00D031B4">
              <w:rPr>
                <w:sz w:val="20"/>
                <w:szCs w:val="20"/>
              </w:rPr>
              <w:t>89%</w:t>
            </w:r>
          </w:p>
        </w:tc>
        <w:tc>
          <w:tcPr>
            <w:tcW w:w="810" w:type="dxa"/>
            <w:shd w:val="clear" w:color="auto" w:fill="BFBFBF" w:themeFill="background1" w:themeFillShade="BF"/>
          </w:tcPr>
          <w:p w14:paraId="255081D2" w14:textId="77777777" w:rsidR="00D031B4" w:rsidRPr="00D031B4" w:rsidRDefault="00D031B4" w:rsidP="00D031B4">
            <w:pPr>
              <w:spacing w:after="0" w:line="240" w:lineRule="auto"/>
              <w:jc w:val="center"/>
              <w:rPr>
                <w:sz w:val="20"/>
                <w:szCs w:val="20"/>
              </w:rPr>
            </w:pPr>
            <w:r w:rsidRPr="00D031B4">
              <w:rPr>
                <w:sz w:val="20"/>
                <w:szCs w:val="20"/>
              </w:rPr>
              <w:t>84%</w:t>
            </w:r>
          </w:p>
        </w:tc>
        <w:tc>
          <w:tcPr>
            <w:tcW w:w="918" w:type="dxa"/>
            <w:shd w:val="clear" w:color="auto" w:fill="BFBFBF" w:themeFill="background1" w:themeFillShade="BF"/>
          </w:tcPr>
          <w:p w14:paraId="1C911E32" w14:textId="77777777" w:rsidR="00D031B4" w:rsidRPr="00D031B4" w:rsidRDefault="00D031B4" w:rsidP="00D031B4">
            <w:pPr>
              <w:spacing w:after="0" w:line="240" w:lineRule="auto"/>
              <w:jc w:val="center"/>
              <w:rPr>
                <w:sz w:val="20"/>
                <w:szCs w:val="20"/>
              </w:rPr>
            </w:pPr>
            <w:r w:rsidRPr="00D031B4">
              <w:rPr>
                <w:sz w:val="20"/>
                <w:szCs w:val="20"/>
              </w:rPr>
              <w:t>-5</w:t>
            </w:r>
          </w:p>
        </w:tc>
      </w:tr>
      <w:tr w:rsidR="00D031B4" w:rsidRPr="00D031B4" w14:paraId="276D8E11" w14:textId="77777777" w:rsidTr="00F60EF2">
        <w:trPr>
          <w:trHeight w:val="288"/>
          <w:jc w:val="center"/>
        </w:trPr>
        <w:tc>
          <w:tcPr>
            <w:tcW w:w="4248" w:type="dxa"/>
          </w:tcPr>
          <w:p w14:paraId="0EFD9380" w14:textId="77777777" w:rsidR="00D031B4" w:rsidRPr="00D031B4" w:rsidRDefault="00D031B4" w:rsidP="00D031B4">
            <w:pPr>
              <w:spacing w:after="0" w:line="240" w:lineRule="auto"/>
              <w:rPr>
                <w:sz w:val="20"/>
                <w:szCs w:val="20"/>
              </w:rPr>
            </w:pPr>
            <w:r w:rsidRPr="00D031B4">
              <w:rPr>
                <w:sz w:val="20"/>
                <w:szCs w:val="20"/>
              </w:rPr>
              <w:t>African American/Black</w:t>
            </w:r>
          </w:p>
        </w:tc>
        <w:tc>
          <w:tcPr>
            <w:tcW w:w="900" w:type="dxa"/>
          </w:tcPr>
          <w:p w14:paraId="31104B99" w14:textId="77777777" w:rsidR="00D031B4" w:rsidRPr="00D031B4" w:rsidRDefault="00D031B4" w:rsidP="00D031B4">
            <w:pPr>
              <w:spacing w:after="0" w:line="240" w:lineRule="auto"/>
              <w:jc w:val="center"/>
              <w:rPr>
                <w:sz w:val="20"/>
                <w:szCs w:val="20"/>
              </w:rPr>
            </w:pPr>
            <w:r w:rsidRPr="00D031B4">
              <w:rPr>
                <w:sz w:val="20"/>
                <w:szCs w:val="20"/>
              </w:rPr>
              <w:t>5</w:t>
            </w:r>
          </w:p>
        </w:tc>
        <w:tc>
          <w:tcPr>
            <w:tcW w:w="885" w:type="dxa"/>
          </w:tcPr>
          <w:p w14:paraId="59310BF7" w14:textId="77777777" w:rsidR="00D031B4" w:rsidRPr="00D031B4" w:rsidRDefault="00D031B4" w:rsidP="00D031B4">
            <w:pPr>
              <w:spacing w:after="0" w:line="240" w:lineRule="auto"/>
              <w:jc w:val="center"/>
              <w:rPr>
                <w:sz w:val="20"/>
                <w:szCs w:val="20"/>
              </w:rPr>
            </w:pPr>
            <w:r w:rsidRPr="00D031B4">
              <w:rPr>
                <w:sz w:val="20"/>
                <w:szCs w:val="20"/>
              </w:rPr>
              <w:t>--</w:t>
            </w:r>
          </w:p>
        </w:tc>
        <w:tc>
          <w:tcPr>
            <w:tcW w:w="1005" w:type="dxa"/>
          </w:tcPr>
          <w:p w14:paraId="49A4E556" w14:textId="77777777" w:rsidR="00D031B4" w:rsidRPr="00D031B4" w:rsidRDefault="00D031B4" w:rsidP="00D031B4">
            <w:pPr>
              <w:spacing w:after="0" w:line="240" w:lineRule="auto"/>
              <w:jc w:val="center"/>
              <w:rPr>
                <w:sz w:val="20"/>
                <w:szCs w:val="20"/>
              </w:rPr>
            </w:pPr>
            <w:r w:rsidRPr="00D031B4">
              <w:rPr>
                <w:sz w:val="20"/>
                <w:szCs w:val="20"/>
              </w:rPr>
              <w:t>--</w:t>
            </w:r>
          </w:p>
        </w:tc>
        <w:tc>
          <w:tcPr>
            <w:tcW w:w="810" w:type="dxa"/>
          </w:tcPr>
          <w:p w14:paraId="55FEEF94" w14:textId="77777777" w:rsidR="00D031B4" w:rsidRPr="00D031B4" w:rsidRDefault="00D031B4" w:rsidP="00D031B4">
            <w:pPr>
              <w:spacing w:after="0" w:line="240" w:lineRule="auto"/>
              <w:jc w:val="center"/>
              <w:rPr>
                <w:sz w:val="20"/>
                <w:szCs w:val="20"/>
              </w:rPr>
            </w:pPr>
            <w:r w:rsidRPr="00D031B4">
              <w:rPr>
                <w:sz w:val="20"/>
                <w:szCs w:val="20"/>
              </w:rPr>
              <w:t>--</w:t>
            </w:r>
          </w:p>
        </w:tc>
        <w:tc>
          <w:tcPr>
            <w:tcW w:w="810" w:type="dxa"/>
          </w:tcPr>
          <w:p w14:paraId="3039EAB7" w14:textId="77777777" w:rsidR="00D031B4" w:rsidRPr="00D031B4" w:rsidRDefault="00D031B4" w:rsidP="00D031B4">
            <w:pPr>
              <w:spacing w:after="0" w:line="240" w:lineRule="auto"/>
              <w:jc w:val="center"/>
              <w:rPr>
                <w:sz w:val="20"/>
                <w:szCs w:val="20"/>
              </w:rPr>
            </w:pPr>
            <w:r w:rsidRPr="00D031B4">
              <w:rPr>
                <w:sz w:val="20"/>
                <w:szCs w:val="20"/>
              </w:rPr>
              <w:t>--</w:t>
            </w:r>
          </w:p>
        </w:tc>
        <w:tc>
          <w:tcPr>
            <w:tcW w:w="918" w:type="dxa"/>
          </w:tcPr>
          <w:p w14:paraId="38EE422D" w14:textId="77777777" w:rsidR="00D031B4" w:rsidRPr="00D031B4" w:rsidRDefault="00D031B4" w:rsidP="00D031B4">
            <w:pPr>
              <w:spacing w:after="0" w:line="240" w:lineRule="auto"/>
              <w:jc w:val="center"/>
              <w:rPr>
                <w:sz w:val="20"/>
                <w:szCs w:val="20"/>
              </w:rPr>
            </w:pPr>
            <w:r w:rsidRPr="00D031B4">
              <w:rPr>
                <w:sz w:val="20"/>
                <w:szCs w:val="20"/>
              </w:rPr>
              <w:t>--</w:t>
            </w:r>
          </w:p>
        </w:tc>
      </w:tr>
      <w:tr w:rsidR="00D031B4" w:rsidRPr="00D031B4" w14:paraId="0CA2C4C2" w14:textId="77777777" w:rsidTr="00F60EF2">
        <w:trPr>
          <w:trHeight w:val="288"/>
          <w:jc w:val="center"/>
        </w:trPr>
        <w:tc>
          <w:tcPr>
            <w:tcW w:w="4248" w:type="dxa"/>
          </w:tcPr>
          <w:p w14:paraId="30EFF439" w14:textId="77777777" w:rsidR="00D031B4" w:rsidRPr="00D031B4" w:rsidRDefault="00D031B4" w:rsidP="00D031B4">
            <w:pPr>
              <w:spacing w:after="0" w:line="240" w:lineRule="auto"/>
              <w:rPr>
                <w:sz w:val="20"/>
                <w:szCs w:val="20"/>
              </w:rPr>
            </w:pPr>
            <w:r w:rsidRPr="00D031B4">
              <w:rPr>
                <w:sz w:val="20"/>
                <w:szCs w:val="20"/>
              </w:rPr>
              <w:t>Asian</w:t>
            </w:r>
          </w:p>
        </w:tc>
        <w:tc>
          <w:tcPr>
            <w:tcW w:w="900" w:type="dxa"/>
          </w:tcPr>
          <w:p w14:paraId="00790494" w14:textId="77777777" w:rsidR="00D031B4" w:rsidRPr="00D031B4" w:rsidRDefault="00D031B4" w:rsidP="00D031B4">
            <w:pPr>
              <w:spacing w:after="0" w:line="240" w:lineRule="auto"/>
              <w:jc w:val="center"/>
              <w:rPr>
                <w:sz w:val="20"/>
                <w:szCs w:val="20"/>
              </w:rPr>
            </w:pPr>
            <w:r w:rsidRPr="00D031B4">
              <w:rPr>
                <w:sz w:val="20"/>
                <w:szCs w:val="20"/>
              </w:rPr>
              <w:t>5</w:t>
            </w:r>
          </w:p>
        </w:tc>
        <w:tc>
          <w:tcPr>
            <w:tcW w:w="885" w:type="dxa"/>
          </w:tcPr>
          <w:p w14:paraId="3DB15B63" w14:textId="77777777" w:rsidR="00D031B4" w:rsidRPr="00D031B4" w:rsidRDefault="00D031B4" w:rsidP="00D031B4">
            <w:pPr>
              <w:spacing w:after="0" w:line="240" w:lineRule="auto"/>
              <w:jc w:val="center"/>
              <w:rPr>
                <w:sz w:val="20"/>
                <w:szCs w:val="20"/>
              </w:rPr>
            </w:pPr>
            <w:r w:rsidRPr="00D031B4">
              <w:rPr>
                <w:sz w:val="20"/>
                <w:szCs w:val="20"/>
              </w:rPr>
              <w:t>90%</w:t>
            </w:r>
          </w:p>
        </w:tc>
        <w:tc>
          <w:tcPr>
            <w:tcW w:w="1005" w:type="dxa"/>
          </w:tcPr>
          <w:p w14:paraId="580BB297" w14:textId="77777777" w:rsidR="00D031B4" w:rsidRPr="00D031B4" w:rsidRDefault="00D031B4" w:rsidP="00D031B4">
            <w:pPr>
              <w:spacing w:after="0" w:line="240" w:lineRule="auto"/>
              <w:jc w:val="center"/>
              <w:rPr>
                <w:sz w:val="20"/>
                <w:szCs w:val="20"/>
              </w:rPr>
            </w:pPr>
            <w:r w:rsidRPr="00D031B4">
              <w:rPr>
                <w:sz w:val="20"/>
                <w:szCs w:val="20"/>
              </w:rPr>
              <w:t>62%</w:t>
            </w:r>
          </w:p>
        </w:tc>
        <w:tc>
          <w:tcPr>
            <w:tcW w:w="810" w:type="dxa"/>
          </w:tcPr>
          <w:p w14:paraId="53CF370D" w14:textId="77777777" w:rsidR="00D031B4" w:rsidRPr="00D031B4" w:rsidRDefault="00D031B4" w:rsidP="00D031B4">
            <w:pPr>
              <w:spacing w:after="0" w:line="240" w:lineRule="auto"/>
              <w:jc w:val="center"/>
              <w:rPr>
                <w:sz w:val="20"/>
                <w:szCs w:val="20"/>
              </w:rPr>
            </w:pPr>
            <w:r w:rsidRPr="00D031B4">
              <w:rPr>
                <w:sz w:val="20"/>
                <w:szCs w:val="20"/>
              </w:rPr>
              <w:t>100%</w:t>
            </w:r>
          </w:p>
        </w:tc>
        <w:tc>
          <w:tcPr>
            <w:tcW w:w="810" w:type="dxa"/>
          </w:tcPr>
          <w:p w14:paraId="4F7FD2A7" w14:textId="77777777" w:rsidR="00D031B4" w:rsidRPr="00D031B4" w:rsidRDefault="00D031B4" w:rsidP="00D031B4">
            <w:pPr>
              <w:spacing w:after="0" w:line="240" w:lineRule="auto"/>
              <w:jc w:val="center"/>
              <w:rPr>
                <w:sz w:val="20"/>
                <w:szCs w:val="20"/>
              </w:rPr>
            </w:pPr>
            <w:r w:rsidRPr="00D031B4">
              <w:rPr>
                <w:sz w:val="20"/>
                <w:szCs w:val="20"/>
              </w:rPr>
              <w:t>--</w:t>
            </w:r>
          </w:p>
        </w:tc>
        <w:tc>
          <w:tcPr>
            <w:tcW w:w="918" w:type="dxa"/>
          </w:tcPr>
          <w:p w14:paraId="75C11DD7" w14:textId="77777777" w:rsidR="00D031B4" w:rsidRPr="00D031B4" w:rsidRDefault="00D031B4" w:rsidP="00D031B4">
            <w:pPr>
              <w:spacing w:after="0" w:line="240" w:lineRule="auto"/>
              <w:jc w:val="center"/>
              <w:rPr>
                <w:sz w:val="20"/>
                <w:szCs w:val="20"/>
              </w:rPr>
            </w:pPr>
            <w:r w:rsidRPr="00D031B4">
              <w:rPr>
                <w:sz w:val="20"/>
                <w:szCs w:val="20"/>
              </w:rPr>
              <w:t>--</w:t>
            </w:r>
          </w:p>
        </w:tc>
      </w:tr>
      <w:tr w:rsidR="00D031B4" w:rsidRPr="00D031B4" w14:paraId="2B59CE1A" w14:textId="77777777" w:rsidTr="00F60EF2">
        <w:trPr>
          <w:trHeight w:val="288"/>
          <w:jc w:val="center"/>
        </w:trPr>
        <w:tc>
          <w:tcPr>
            <w:tcW w:w="4248" w:type="dxa"/>
          </w:tcPr>
          <w:p w14:paraId="5B62FF7F" w14:textId="77777777" w:rsidR="00D031B4" w:rsidRPr="00D031B4" w:rsidRDefault="00D031B4" w:rsidP="00D031B4">
            <w:pPr>
              <w:spacing w:after="0" w:line="240" w:lineRule="auto"/>
              <w:rPr>
                <w:sz w:val="20"/>
                <w:szCs w:val="20"/>
              </w:rPr>
            </w:pPr>
            <w:r w:rsidRPr="00D031B4">
              <w:rPr>
                <w:sz w:val="20"/>
                <w:szCs w:val="20"/>
              </w:rPr>
              <w:t>Hispanic</w:t>
            </w:r>
          </w:p>
        </w:tc>
        <w:tc>
          <w:tcPr>
            <w:tcW w:w="900" w:type="dxa"/>
          </w:tcPr>
          <w:p w14:paraId="7FF08DBD" w14:textId="77777777" w:rsidR="00D031B4" w:rsidRPr="00D031B4" w:rsidRDefault="00D031B4" w:rsidP="00D031B4">
            <w:pPr>
              <w:spacing w:after="0" w:line="240" w:lineRule="auto"/>
              <w:jc w:val="center"/>
              <w:rPr>
                <w:sz w:val="20"/>
                <w:szCs w:val="20"/>
              </w:rPr>
            </w:pPr>
            <w:r w:rsidRPr="00D031B4">
              <w:rPr>
                <w:sz w:val="20"/>
                <w:szCs w:val="20"/>
              </w:rPr>
              <w:t>32</w:t>
            </w:r>
          </w:p>
        </w:tc>
        <w:tc>
          <w:tcPr>
            <w:tcW w:w="885" w:type="dxa"/>
          </w:tcPr>
          <w:p w14:paraId="4A7A8D5C" w14:textId="77777777" w:rsidR="00D031B4" w:rsidRPr="00D031B4" w:rsidRDefault="00D031B4" w:rsidP="00D031B4">
            <w:pPr>
              <w:spacing w:after="0" w:line="240" w:lineRule="auto"/>
              <w:jc w:val="center"/>
              <w:rPr>
                <w:sz w:val="20"/>
                <w:szCs w:val="20"/>
              </w:rPr>
            </w:pPr>
            <w:r w:rsidRPr="00D031B4">
              <w:rPr>
                <w:sz w:val="20"/>
                <w:szCs w:val="20"/>
              </w:rPr>
              <w:t>73%</w:t>
            </w:r>
          </w:p>
        </w:tc>
        <w:tc>
          <w:tcPr>
            <w:tcW w:w="1005" w:type="dxa"/>
          </w:tcPr>
          <w:p w14:paraId="5A8DEC72" w14:textId="77777777" w:rsidR="00D031B4" w:rsidRPr="00D031B4" w:rsidRDefault="00D031B4" w:rsidP="00D031B4">
            <w:pPr>
              <w:spacing w:after="0" w:line="240" w:lineRule="auto"/>
              <w:jc w:val="center"/>
              <w:rPr>
                <w:sz w:val="20"/>
                <w:szCs w:val="20"/>
              </w:rPr>
            </w:pPr>
            <w:r w:rsidRPr="00D031B4">
              <w:rPr>
                <w:sz w:val="20"/>
                <w:szCs w:val="20"/>
              </w:rPr>
              <w:t>61%</w:t>
            </w:r>
          </w:p>
        </w:tc>
        <w:tc>
          <w:tcPr>
            <w:tcW w:w="810" w:type="dxa"/>
          </w:tcPr>
          <w:p w14:paraId="11B4AC15" w14:textId="77777777" w:rsidR="00D031B4" w:rsidRPr="00D031B4" w:rsidRDefault="00D031B4" w:rsidP="00D031B4">
            <w:pPr>
              <w:spacing w:after="0" w:line="240" w:lineRule="auto"/>
              <w:jc w:val="center"/>
              <w:rPr>
                <w:sz w:val="20"/>
                <w:szCs w:val="20"/>
              </w:rPr>
            </w:pPr>
            <w:r w:rsidRPr="00D031B4">
              <w:rPr>
                <w:sz w:val="20"/>
                <w:szCs w:val="20"/>
              </w:rPr>
              <w:t>61%</w:t>
            </w:r>
          </w:p>
        </w:tc>
        <w:tc>
          <w:tcPr>
            <w:tcW w:w="810" w:type="dxa"/>
          </w:tcPr>
          <w:p w14:paraId="5B3A4CDC" w14:textId="77777777" w:rsidR="00D031B4" w:rsidRPr="00D031B4" w:rsidRDefault="00D031B4" w:rsidP="00D031B4">
            <w:pPr>
              <w:spacing w:after="0" w:line="240" w:lineRule="auto"/>
              <w:jc w:val="center"/>
              <w:rPr>
                <w:sz w:val="20"/>
                <w:szCs w:val="20"/>
              </w:rPr>
            </w:pPr>
            <w:r w:rsidRPr="00D031B4">
              <w:rPr>
                <w:sz w:val="20"/>
                <w:szCs w:val="20"/>
              </w:rPr>
              <w:t>69%</w:t>
            </w:r>
          </w:p>
        </w:tc>
        <w:tc>
          <w:tcPr>
            <w:tcW w:w="918" w:type="dxa"/>
          </w:tcPr>
          <w:p w14:paraId="66A38CB4" w14:textId="77777777" w:rsidR="00D031B4" w:rsidRPr="00D031B4" w:rsidRDefault="00D031B4" w:rsidP="00D031B4">
            <w:pPr>
              <w:spacing w:after="0" w:line="240" w:lineRule="auto"/>
              <w:jc w:val="center"/>
              <w:rPr>
                <w:sz w:val="20"/>
                <w:szCs w:val="20"/>
              </w:rPr>
            </w:pPr>
            <w:r w:rsidRPr="00D031B4">
              <w:rPr>
                <w:sz w:val="20"/>
                <w:szCs w:val="20"/>
              </w:rPr>
              <w:t>-4</w:t>
            </w:r>
          </w:p>
        </w:tc>
      </w:tr>
      <w:tr w:rsidR="00D031B4" w:rsidRPr="00D031B4" w14:paraId="2353751C" w14:textId="77777777" w:rsidTr="00F60EF2">
        <w:trPr>
          <w:trHeight w:val="288"/>
          <w:jc w:val="center"/>
        </w:trPr>
        <w:tc>
          <w:tcPr>
            <w:tcW w:w="4248" w:type="dxa"/>
          </w:tcPr>
          <w:p w14:paraId="2F4486D3" w14:textId="27CEDDAE" w:rsidR="00D031B4" w:rsidRPr="00D031B4" w:rsidRDefault="00D031B4" w:rsidP="00D031B4">
            <w:pPr>
              <w:spacing w:after="0" w:line="240" w:lineRule="auto"/>
              <w:rPr>
                <w:sz w:val="20"/>
                <w:szCs w:val="20"/>
              </w:rPr>
            </w:pPr>
            <w:r w:rsidRPr="00D031B4">
              <w:rPr>
                <w:sz w:val="20"/>
                <w:szCs w:val="20"/>
              </w:rPr>
              <w:t>Multi-race</w:t>
            </w:r>
            <w:r w:rsidR="009F65FC" w:rsidRPr="00E26882">
              <w:rPr>
                <w:rFonts w:ascii="Calibri" w:eastAsia="Times New Roman" w:hAnsi="Calibri" w:cs="Times New Roman"/>
                <w:sz w:val="20"/>
                <w:szCs w:val="20"/>
              </w:rPr>
              <w:t>, Non-Hisp</w:t>
            </w:r>
            <w:r w:rsidR="009F65FC">
              <w:rPr>
                <w:rFonts w:ascii="Calibri" w:eastAsia="Times New Roman" w:hAnsi="Calibri" w:cs="Times New Roman"/>
                <w:sz w:val="20"/>
                <w:szCs w:val="20"/>
              </w:rPr>
              <w:t>./Lat.</w:t>
            </w:r>
          </w:p>
        </w:tc>
        <w:tc>
          <w:tcPr>
            <w:tcW w:w="900" w:type="dxa"/>
          </w:tcPr>
          <w:p w14:paraId="72F51C26" w14:textId="77777777" w:rsidR="00D031B4" w:rsidRPr="00D031B4" w:rsidRDefault="00D031B4" w:rsidP="00D031B4">
            <w:pPr>
              <w:spacing w:after="0" w:line="240" w:lineRule="auto"/>
              <w:jc w:val="center"/>
              <w:rPr>
                <w:sz w:val="20"/>
                <w:szCs w:val="20"/>
              </w:rPr>
            </w:pPr>
            <w:r w:rsidRPr="00D031B4">
              <w:rPr>
                <w:sz w:val="20"/>
                <w:szCs w:val="20"/>
              </w:rPr>
              <w:t>9</w:t>
            </w:r>
          </w:p>
        </w:tc>
        <w:tc>
          <w:tcPr>
            <w:tcW w:w="885" w:type="dxa"/>
          </w:tcPr>
          <w:p w14:paraId="4045D34B" w14:textId="77777777" w:rsidR="00D031B4" w:rsidRPr="00D031B4" w:rsidRDefault="00D031B4" w:rsidP="00D031B4">
            <w:pPr>
              <w:spacing w:after="0" w:line="240" w:lineRule="auto"/>
              <w:jc w:val="center"/>
              <w:rPr>
                <w:sz w:val="20"/>
                <w:szCs w:val="20"/>
              </w:rPr>
            </w:pPr>
            <w:r w:rsidRPr="00D031B4">
              <w:rPr>
                <w:sz w:val="20"/>
                <w:szCs w:val="20"/>
              </w:rPr>
              <w:t>--</w:t>
            </w:r>
          </w:p>
        </w:tc>
        <w:tc>
          <w:tcPr>
            <w:tcW w:w="1005" w:type="dxa"/>
          </w:tcPr>
          <w:p w14:paraId="51C7B6E4" w14:textId="77777777" w:rsidR="00D031B4" w:rsidRPr="00D031B4" w:rsidRDefault="00D031B4" w:rsidP="00D031B4">
            <w:pPr>
              <w:spacing w:after="0" w:line="240" w:lineRule="auto"/>
              <w:jc w:val="center"/>
              <w:rPr>
                <w:sz w:val="20"/>
                <w:szCs w:val="20"/>
              </w:rPr>
            </w:pPr>
            <w:r w:rsidRPr="00D031B4">
              <w:rPr>
                <w:sz w:val="20"/>
                <w:szCs w:val="20"/>
              </w:rPr>
              <w:t>--</w:t>
            </w:r>
          </w:p>
        </w:tc>
        <w:tc>
          <w:tcPr>
            <w:tcW w:w="810" w:type="dxa"/>
          </w:tcPr>
          <w:p w14:paraId="75C03014" w14:textId="77777777" w:rsidR="00D031B4" w:rsidRPr="00D031B4" w:rsidRDefault="00D031B4" w:rsidP="00D031B4">
            <w:pPr>
              <w:spacing w:after="0" w:line="240" w:lineRule="auto"/>
              <w:jc w:val="center"/>
              <w:rPr>
                <w:sz w:val="20"/>
                <w:szCs w:val="20"/>
              </w:rPr>
            </w:pPr>
            <w:r w:rsidRPr="00D031B4">
              <w:rPr>
                <w:sz w:val="20"/>
                <w:szCs w:val="20"/>
              </w:rPr>
              <w:t>--</w:t>
            </w:r>
          </w:p>
        </w:tc>
        <w:tc>
          <w:tcPr>
            <w:tcW w:w="810" w:type="dxa"/>
          </w:tcPr>
          <w:p w14:paraId="690154A4" w14:textId="77777777" w:rsidR="00D031B4" w:rsidRPr="00D031B4" w:rsidRDefault="00D031B4" w:rsidP="00D031B4">
            <w:pPr>
              <w:spacing w:after="0" w:line="240" w:lineRule="auto"/>
              <w:jc w:val="center"/>
              <w:rPr>
                <w:sz w:val="20"/>
                <w:szCs w:val="20"/>
              </w:rPr>
            </w:pPr>
            <w:r w:rsidRPr="00D031B4">
              <w:rPr>
                <w:sz w:val="20"/>
                <w:szCs w:val="20"/>
              </w:rPr>
              <w:t>--</w:t>
            </w:r>
          </w:p>
        </w:tc>
        <w:tc>
          <w:tcPr>
            <w:tcW w:w="918" w:type="dxa"/>
          </w:tcPr>
          <w:p w14:paraId="73190EA3" w14:textId="77777777" w:rsidR="00D031B4" w:rsidRPr="00D031B4" w:rsidRDefault="00D031B4" w:rsidP="00D031B4">
            <w:pPr>
              <w:spacing w:after="0" w:line="240" w:lineRule="auto"/>
              <w:jc w:val="center"/>
              <w:rPr>
                <w:sz w:val="20"/>
                <w:szCs w:val="20"/>
              </w:rPr>
            </w:pPr>
            <w:r w:rsidRPr="00D031B4">
              <w:rPr>
                <w:sz w:val="20"/>
                <w:szCs w:val="20"/>
              </w:rPr>
              <w:t>--</w:t>
            </w:r>
          </w:p>
        </w:tc>
      </w:tr>
      <w:tr w:rsidR="00D031B4" w:rsidRPr="00D031B4" w14:paraId="14563F56" w14:textId="77777777" w:rsidTr="00F60EF2">
        <w:trPr>
          <w:trHeight w:val="288"/>
          <w:jc w:val="center"/>
        </w:trPr>
        <w:tc>
          <w:tcPr>
            <w:tcW w:w="4248" w:type="dxa"/>
          </w:tcPr>
          <w:p w14:paraId="53C06A3E" w14:textId="77777777" w:rsidR="00D031B4" w:rsidRPr="00D031B4" w:rsidRDefault="00D031B4" w:rsidP="00D031B4">
            <w:pPr>
              <w:spacing w:after="0" w:line="240" w:lineRule="auto"/>
              <w:rPr>
                <w:sz w:val="20"/>
                <w:szCs w:val="20"/>
              </w:rPr>
            </w:pPr>
            <w:r w:rsidRPr="00D031B4">
              <w:rPr>
                <w:sz w:val="20"/>
                <w:szCs w:val="20"/>
              </w:rPr>
              <w:t>White</w:t>
            </w:r>
          </w:p>
        </w:tc>
        <w:tc>
          <w:tcPr>
            <w:tcW w:w="900" w:type="dxa"/>
          </w:tcPr>
          <w:p w14:paraId="17B8B9C6" w14:textId="77777777" w:rsidR="00D031B4" w:rsidRPr="00D031B4" w:rsidRDefault="00D031B4" w:rsidP="00D031B4">
            <w:pPr>
              <w:spacing w:after="0" w:line="240" w:lineRule="auto"/>
              <w:jc w:val="center"/>
              <w:rPr>
                <w:sz w:val="20"/>
                <w:szCs w:val="20"/>
              </w:rPr>
            </w:pPr>
            <w:r w:rsidRPr="00D031B4">
              <w:rPr>
                <w:sz w:val="20"/>
                <w:szCs w:val="20"/>
              </w:rPr>
              <w:t>139</w:t>
            </w:r>
          </w:p>
        </w:tc>
        <w:tc>
          <w:tcPr>
            <w:tcW w:w="885" w:type="dxa"/>
          </w:tcPr>
          <w:p w14:paraId="24BB8DF7" w14:textId="77777777" w:rsidR="00D031B4" w:rsidRPr="00D031B4" w:rsidRDefault="00D031B4" w:rsidP="00D031B4">
            <w:pPr>
              <w:spacing w:after="0" w:line="240" w:lineRule="auto"/>
              <w:jc w:val="center"/>
              <w:rPr>
                <w:sz w:val="20"/>
                <w:szCs w:val="20"/>
              </w:rPr>
            </w:pPr>
            <w:r w:rsidRPr="00D031B4">
              <w:rPr>
                <w:sz w:val="20"/>
                <w:szCs w:val="20"/>
              </w:rPr>
              <w:t>92%</w:t>
            </w:r>
          </w:p>
        </w:tc>
        <w:tc>
          <w:tcPr>
            <w:tcW w:w="1005" w:type="dxa"/>
          </w:tcPr>
          <w:p w14:paraId="4A41F693" w14:textId="77777777" w:rsidR="00D031B4" w:rsidRPr="00D031B4" w:rsidRDefault="00D031B4" w:rsidP="00D031B4">
            <w:pPr>
              <w:spacing w:after="0" w:line="240" w:lineRule="auto"/>
              <w:jc w:val="center"/>
              <w:rPr>
                <w:sz w:val="20"/>
                <w:szCs w:val="20"/>
              </w:rPr>
            </w:pPr>
            <w:r w:rsidRPr="00D031B4">
              <w:rPr>
                <w:sz w:val="20"/>
                <w:szCs w:val="20"/>
              </w:rPr>
              <w:t>93%</w:t>
            </w:r>
          </w:p>
        </w:tc>
        <w:tc>
          <w:tcPr>
            <w:tcW w:w="810" w:type="dxa"/>
          </w:tcPr>
          <w:p w14:paraId="5F9D47EE" w14:textId="77777777" w:rsidR="00D031B4" w:rsidRPr="00D031B4" w:rsidRDefault="00D031B4" w:rsidP="00D031B4">
            <w:pPr>
              <w:spacing w:after="0" w:line="240" w:lineRule="auto"/>
              <w:jc w:val="center"/>
              <w:rPr>
                <w:sz w:val="20"/>
                <w:szCs w:val="20"/>
              </w:rPr>
            </w:pPr>
            <w:r w:rsidRPr="00D031B4">
              <w:rPr>
                <w:sz w:val="20"/>
                <w:szCs w:val="20"/>
              </w:rPr>
              <w:t>95%</w:t>
            </w:r>
          </w:p>
        </w:tc>
        <w:tc>
          <w:tcPr>
            <w:tcW w:w="810" w:type="dxa"/>
          </w:tcPr>
          <w:p w14:paraId="2FDD7032" w14:textId="77777777" w:rsidR="00D031B4" w:rsidRPr="00D031B4" w:rsidRDefault="00D031B4" w:rsidP="00D031B4">
            <w:pPr>
              <w:spacing w:after="0" w:line="240" w:lineRule="auto"/>
              <w:jc w:val="center"/>
              <w:rPr>
                <w:sz w:val="20"/>
                <w:szCs w:val="20"/>
              </w:rPr>
            </w:pPr>
            <w:r w:rsidRPr="00D031B4">
              <w:rPr>
                <w:sz w:val="20"/>
                <w:szCs w:val="20"/>
              </w:rPr>
              <w:t>90%</w:t>
            </w:r>
          </w:p>
        </w:tc>
        <w:tc>
          <w:tcPr>
            <w:tcW w:w="918" w:type="dxa"/>
          </w:tcPr>
          <w:p w14:paraId="5D25F5DE" w14:textId="77777777" w:rsidR="00D031B4" w:rsidRPr="00D031B4" w:rsidRDefault="00D031B4" w:rsidP="00D031B4">
            <w:pPr>
              <w:spacing w:after="0" w:line="240" w:lineRule="auto"/>
              <w:jc w:val="center"/>
              <w:rPr>
                <w:sz w:val="20"/>
                <w:szCs w:val="20"/>
              </w:rPr>
            </w:pPr>
            <w:r w:rsidRPr="00D031B4">
              <w:rPr>
                <w:sz w:val="20"/>
                <w:szCs w:val="20"/>
              </w:rPr>
              <w:t>-2</w:t>
            </w:r>
          </w:p>
        </w:tc>
      </w:tr>
      <w:tr w:rsidR="00B55607" w:rsidRPr="00D031B4" w14:paraId="47F79C59" w14:textId="77777777" w:rsidTr="00F60EF2">
        <w:trPr>
          <w:trHeight w:val="288"/>
          <w:jc w:val="center"/>
        </w:trPr>
        <w:tc>
          <w:tcPr>
            <w:tcW w:w="4248" w:type="dxa"/>
          </w:tcPr>
          <w:p w14:paraId="62561F84" w14:textId="6EA8F972" w:rsidR="00B55607" w:rsidRPr="00D031B4" w:rsidRDefault="00B55607" w:rsidP="00B55607">
            <w:pPr>
              <w:spacing w:after="0" w:line="240" w:lineRule="auto"/>
              <w:rPr>
                <w:sz w:val="20"/>
                <w:szCs w:val="20"/>
              </w:rPr>
            </w:pPr>
            <w:r w:rsidRPr="00D031B4">
              <w:rPr>
                <w:sz w:val="20"/>
                <w:szCs w:val="20"/>
              </w:rPr>
              <w:t>High Needs</w:t>
            </w:r>
          </w:p>
        </w:tc>
        <w:tc>
          <w:tcPr>
            <w:tcW w:w="900" w:type="dxa"/>
          </w:tcPr>
          <w:p w14:paraId="1D03EAB7" w14:textId="63766B85" w:rsidR="00B55607" w:rsidRPr="00D031B4" w:rsidRDefault="00B55607" w:rsidP="00B55607">
            <w:pPr>
              <w:spacing w:after="0" w:line="240" w:lineRule="auto"/>
              <w:jc w:val="center"/>
              <w:rPr>
                <w:sz w:val="20"/>
                <w:szCs w:val="20"/>
              </w:rPr>
            </w:pPr>
            <w:r w:rsidRPr="00D031B4">
              <w:rPr>
                <w:sz w:val="20"/>
                <w:szCs w:val="20"/>
              </w:rPr>
              <w:t>63</w:t>
            </w:r>
          </w:p>
        </w:tc>
        <w:tc>
          <w:tcPr>
            <w:tcW w:w="885" w:type="dxa"/>
          </w:tcPr>
          <w:p w14:paraId="3A502734" w14:textId="5107B6BD" w:rsidR="00B55607" w:rsidRPr="00D031B4" w:rsidRDefault="00B55607" w:rsidP="00B55607">
            <w:pPr>
              <w:spacing w:after="0" w:line="240" w:lineRule="auto"/>
              <w:jc w:val="center"/>
              <w:rPr>
                <w:sz w:val="20"/>
                <w:szCs w:val="20"/>
              </w:rPr>
            </w:pPr>
            <w:r w:rsidRPr="00D031B4">
              <w:rPr>
                <w:sz w:val="20"/>
                <w:szCs w:val="20"/>
              </w:rPr>
              <w:t>72%</w:t>
            </w:r>
          </w:p>
        </w:tc>
        <w:tc>
          <w:tcPr>
            <w:tcW w:w="1005" w:type="dxa"/>
          </w:tcPr>
          <w:p w14:paraId="2FFCBCA0" w14:textId="2FFA604E" w:rsidR="00B55607" w:rsidRPr="00D031B4" w:rsidRDefault="00B55607" w:rsidP="00B55607">
            <w:pPr>
              <w:spacing w:after="0" w:line="240" w:lineRule="auto"/>
              <w:jc w:val="center"/>
              <w:rPr>
                <w:sz w:val="20"/>
                <w:szCs w:val="20"/>
              </w:rPr>
            </w:pPr>
            <w:r w:rsidRPr="00D031B4">
              <w:rPr>
                <w:sz w:val="20"/>
                <w:szCs w:val="20"/>
              </w:rPr>
              <w:t>65%</w:t>
            </w:r>
          </w:p>
        </w:tc>
        <w:tc>
          <w:tcPr>
            <w:tcW w:w="810" w:type="dxa"/>
          </w:tcPr>
          <w:p w14:paraId="0DDD0B96" w14:textId="334D5C8A" w:rsidR="00B55607" w:rsidRPr="00D031B4" w:rsidRDefault="00B55607" w:rsidP="00B55607">
            <w:pPr>
              <w:spacing w:after="0" w:line="240" w:lineRule="auto"/>
              <w:jc w:val="center"/>
              <w:rPr>
                <w:sz w:val="20"/>
                <w:szCs w:val="20"/>
              </w:rPr>
            </w:pPr>
            <w:r w:rsidRPr="00D031B4">
              <w:rPr>
                <w:sz w:val="20"/>
                <w:szCs w:val="20"/>
              </w:rPr>
              <w:t>69%</w:t>
            </w:r>
          </w:p>
        </w:tc>
        <w:tc>
          <w:tcPr>
            <w:tcW w:w="810" w:type="dxa"/>
          </w:tcPr>
          <w:p w14:paraId="74123B93" w14:textId="39E3E98F" w:rsidR="00B55607" w:rsidRPr="00D031B4" w:rsidRDefault="00B55607" w:rsidP="00B55607">
            <w:pPr>
              <w:spacing w:after="0" w:line="240" w:lineRule="auto"/>
              <w:jc w:val="center"/>
              <w:rPr>
                <w:sz w:val="20"/>
                <w:szCs w:val="20"/>
              </w:rPr>
            </w:pPr>
            <w:r w:rsidRPr="00D031B4">
              <w:rPr>
                <w:sz w:val="20"/>
                <w:szCs w:val="20"/>
              </w:rPr>
              <w:t>60%</w:t>
            </w:r>
          </w:p>
        </w:tc>
        <w:tc>
          <w:tcPr>
            <w:tcW w:w="918" w:type="dxa"/>
          </w:tcPr>
          <w:p w14:paraId="7A847E8B" w14:textId="7783DB1A" w:rsidR="00B55607" w:rsidRPr="00D031B4" w:rsidRDefault="00B55607" w:rsidP="00B55607">
            <w:pPr>
              <w:spacing w:after="0" w:line="240" w:lineRule="auto"/>
              <w:jc w:val="center"/>
              <w:rPr>
                <w:sz w:val="20"/>
                <w:szCs w:val="20"/>
              </w:rPr>
            </w:pPr>
            <w:r w:rsidRPr="00D031B4">
              <w:rPr>
                <w:sz w:val="20"/>
                <w:szCs w:val="20"/>
              </w:rPr>
              <w:t>-12</w:t>
            </w:r>
          </w:p>
        </w:tc>
      </w:tr>
      <w:tr w:rsidR="00B55607" w:rsidRPr="00D031B4" w14:paraId="608CC09D" w14:textId="77777777" w:rsidTr="00F60EF2">
        <w:trPr>
          <w:trHeight w:val="288"/>
          <w:jc w:val="center"/>
        </w:trPr>
        <w:tc>
          <w:tcPr>
            <w:tcW w:w="4248" w:type="dxa"/>
          </w:tcPr>
          <w:p w14:paraId="149B2BBE" w14:textId="18797194" w:rsidR="00B55607" w:rsidRPr="00D031B4" w:rsidRDefault="00B55607" w:rsidP="00B55607">
            <w:pPr>
              <w:spacing w:after="0" w:line="240" w:lineRule="auto"/>
              <w:rPr>
                <w:sz w:val="20"/>
                <w:szCs w:val="20"/>
              </w:rPr>
            </w:pPr>
            <w:r w:rsidRPr="00D031B4">
              <w:rPr>
                <w:sz w:val="20"/>
                <w:szCs w:val="20"/>
              </w:rPr>
              <w:t>Econ. Dis.</w:t>
            </w:r>
          </w:p>
        </w:tc>
        <w:tc>
          <w:tcPr>
            <w:tcW w:w="900" w:type="dxa"/>
          </w:tcPr>
          <w:p w14:paraId="1FE9D791" w14:textId="0606FB6F" w:rsidR="00B55607" w:rsidRPr="00D031B4" w:rsidRDefault="00B55607" w:rsidP="00B55607">
            <w:pPr>
              <w:spacing w:after="0" w:line="240" w:lineRule="auto"/>
              <w:jc w:val="center"/>
              <w:rPr>
                <w:sz w:val="20"/>
                <w:szCs w:val="20"/>
              </w:rPr>
            </w:pPr>
            <w:r w:rsidRPr="00D031B4">
              <w:rPr>
                <w:sz w:val="20"/>
                <w:szCs w:val="20"/>
              </w:rPr>
              <w:t>41</w:t>
            </w:r>
          </w:p>
        </w:tc>
        <w:tc>
          <w:tcPr>
            <w:tcW w:w="885" w:type="dxa"/>
          </w:tcPr>
          <w:p w14:paraId="68FF8A59" w14:textId="54E87B6F" w:rsidR="00B55607" w:rsidRPr="00D031B4" w:rsidRDefault="00B55607" w:rsidP="00B55607">
            <w:pPr>
              <w:spacing w:after="0" w:line="240" w:lineRule="auto"/>
              <w:jc w:val="center"/>
              <w:rPr>
                <w:sz w:val="20"/>
                <w:szCs w:val="20"/>
              </w:rPr>
            </w:pPr>
            <w:r w:rsidRPr="00D031B4">
              <w:rPr>
                <w:sz w:val="20"/>
                <w:szCs w:val="20"/>
              </w:rPr>
              <w:t>76%</w:t>
            </w:r>
          </w:p>
        </w:tc>
        <w:tc>
          <w:tcPr>
            <w:tcW w:w="1005" w:type="dxa"/>
          </w:tcPr>
          <w:p w14:paraId="2E6B6CC6" w14:textId="75D42E4F" w:rsidR="00B55607" w:rsidRPr="00D031B4" w:rsidRDefault="00B55607" w:rsidP="00B55607">
            <w:pPr>
              <w:spacing w:after="0" w:line="240" w:lineRule="auto"/>
              <w:jc w:val="center"/>
              <w:rPr>
                <w:sz w:val="20"/>
                <w:szCs w:val="20"/>
              </w:rPr>
            </w:pPr>
            <w:r w:rsidRPr="00D031B4">
              <w:rPr>
                <w:sz w:val="20"/>
                <w:szCs w:val="20"/>
              </w:rPr>
              <w:t>62%</w:t>
            </w:r>
          </w:p>
        </w:tc>
        <w:tc>
          <w:tcPr>
            <w:tcW w:w="810" w:type="dxa"/>
          </w:tcPr>
          <w:p w14:paraId="6A38A5BE" w14:textId="6801767F" w:rsidR="00B55607" w:rsidRPr="00D031B4" w:rsidRDefault="00B55607" w:rsidP="00B55607">
            <w:pPr>
              <w:spacing w:after="0" w:line="240" w:lineRule="auto"/>
              <w:jc w:val="center"/>
              <w:rPr>
                <w:sz w:val="20"/>
                <w:szCs w:val="20"/>
              </w:rPr>
            </w:pPr>
            <w:r w:rsidRPr="00D031B4">
              <w:rPr>
                <w:sz w:val="20"/>
                <w:szCs w:val="20"/>
              </w:rPr>
              <w:t>63%</w:t>
            </w:r>
          </w:p>
        </w:tc>
        <w:tc>
          <w:tcPr>
            <w:tcW w:w="810" w:type="dxa"/>
          </w:tcPr>
          <w:p w14:paraId="1A3B649C" w14:textId="1B2BD243" w:rsidR="00B55607" w:rsidRPr="00D031B4" w:rsidRDefault="00B55607" w:rsidP="00B55607">
            <w:pPr>
              <w:spacing w:after="0" w:line="240" w:lineRule="auto"/>
              <w:jc w:val="center"/>
              <w:rPr>
                <w:sz w:val="20"/>
                <w:szCs w:val="20"/>
              </w:rPr>
            </w:pPr>
            <w:r w:rsidRPr="00D031B4">
              <w:rPr>
                <w:sz w:val="20"/>
                <w:szCs w:val="20"/>
              </w:rPr>
              <w:t>68%</w:t>
            </w:r>
          </w:p>
        </w:tc>
        <w:tc>
          <w:tcPr>
            <w:tcW w:w="918" w:type="dxa"/>
          </w:tcPr>
          <w:p w14:paraId="738F6E70" w14:textId="7B2E0BEF" w:rsidR="00B55607" w:rsidRPr="00D031B4" w:rsidRDefault="00B55607" w:rsidP="00B55607">
            <w:pPr>
              <w:spacing w:after="0" w:line="240" w:lineRule="auto"/>
              <w:jc w:val="center"/>
              <w:rPr>
                <w:sz w:val="20"/>
                <w:szCs w:val="20"/>
              </w:rPr>
            </w:pPr>
            <w:r w:rsidRPr="00D031B4">
              <w:rPr>
                <w:sz w:val="20"/>
                <w:szCs w:val="20"/>
              </w:rPr>
              <w:t>-8</w:t>
            </w:r>
          </w:p>
        </w:tc>
      </w:tr>
      <w:tr w:rsidR="00B55607" w:rsidRPr="00D031B4" w14:paraId="71A5983D" w14:textId="77777777" w:rsidTr="00F60EF2">
        <w:trPr>
          <w:trHeight w:val="288"/>
          <w:jc w:val="center"/>
        </w:trPr>
        <w:tc>
          <w:tcPr>
            <w:tcW w:w="4248" w:type="dxa"/>
          </w:tcPr>
          <w:p w14:paraId="6FE15C60" w14:textId="308CC77C" w:rsidR="00B55607" w:rsidRPr="00D031B4" w:rsidRDefault="00B55607" w:rsidP="00B55607">
            <w:pPr>
              <w:spacing w:after="0" w:line="240" w:lineRule="auto"/>
              <w:rPr>
                <w:sz w:val="20"/>
                <w:szCs w:val="20"/>
              </w:rPr>
            </w:pPr>
            <w:r w:rsidRPr="00D031B4">
              <w:rPr>
                <w:sz w:val="20"/>
                <w:szCs w:val="20"/>
              </w:rPr>
              <w:t>SWD</w:t>
            </w:r>
          </w:p>
        </w:tc>
        <w:tc>
          <w:tcPr>
            <w:tcW w:w="900" w:type="dxa"/>
          </w:tcPr>
          <w:p w14:paraId="33A1B9CC" w14:textId="23CDBD09" w:rsidR="00B55607" w:rsidRPr="00D031B4" w:rsidRDefault="00B55607" w:rsidP="00B55607">
            <w:pPr>
              <w:spacing w:after="0" w:line="240" w:lineRule="auto"/>
              <w:jc w:val="center"/>
              <w:rPr>
                <w:sz w:val="20"/>
                <w:szCs w:val="20"/>
              </w:rPr>
            </w:pPr>
            <w:r w:rsidRPr="00D031B4">
              <w:rPr>
                <w:sz w:val="20"/>
                <w:szCs w:val="20"/>
              </w:rPr>
              <w:t>36</w:t>
            </w:r>
          </w:p>
        </w:tc>
        <w:tc>
          <w:tcPr>
            <w:tcW w:w="885" w:type="dxa"/>
          </w:tcPr>
          <w:p w14:paraId="5E61A8BD" w14:textId="26D9C5B5" w:rsidR="00B55607" w:rsidRPr="00D031B4" w:rsidRDefault="00B55607" w:rsidP="00B55607">
            <w:pPr>
              <w:spacing w:after="0" w:line="240" w:lineRule="auto"/>
              <w:jc w:val="center"/>
              <w:rPr>
                <w:sz w:val="20"/>
                <w:szCs w:val="20"/>
              </w:rPr>
            </w:pPr>
            <w:r w:rsidRPr="00D031B4">
              <w:rPr>
                <w:sz w:val="20"/>
                <w:szCs w:val="20"/>
              </w:rPr>
              <w:t>58%</w:t>
            </w:r>
          </w:p>
        </w:tc>
        <w:tc>
          <w:tcPr>
            <w:tcW w:w="1005" w:type="dxa"/>
          </w:tcPr>
          <w:p w14:paraId="63934E7F" w14:textId="0B827684" w:rsidR="00B55607" w:rsidRPr="00D031B4" w:rsidRDefault="00B55607" w:rsidP="00B55607">
            <w:pPr>
              <w:spacing w:after="0" w:line="240" w:lineRule="auto"/>
              <w:jc w:val="center"/>
              <w:rPr>
                <w:sz w:val="20"/>
                <w:szCs w:val="20"/>
              </w:rPr>
            </w:pPr>
            <w:r w:rsidRPr="00D031B4">
              <w:rPr>
                <w:sz w:val="20"/>
                <w:szCs w:val="20"/>
              </w:rPr>
              <w:t>52%</w:t>
            </w:r>
          </w:p>
        </w:tc>
        <w:tc>
          <w:tcPr>
            <w:tcW w:w="810" w:type="dxa"/>
          </w:tcPr>
          <w:p w14:paraId="2537574C" w14:textId="27095D8D" w:rsidR="00B55607" w:rsidRPr="00D031B4" w:rsidRDefault="00B55607" w:rsidP="00B55607">
            <w:pPr>
              <w:spacing w:after="0" w:line="240" w:lineRule="auto"/>
              <w:jc w:val="center"/>
              <w:rPr>
                <w:sz w:val="20"/>
                <w:szCs w:val="20"/>
              </w:rPr>
            </w:pPr>
            <w:r w:rsidRPr="00D031B4">
              <w:rPr>
                <w:sz w:val="20"/>
                <w:szCs w:val="20"/>
              </w:rPr>
              <w:t>50%</w:t>
            </w:r>
          </w:p>
        </w:tc>
        <w:tc>
          <w:tcPr>
            <w:tcW w:w="810" w:type="dxa"/>
          </w:tcPr>
          <w:p w14:paraId="571CCD6F" w14:textId="2D56BB85" w:rsidR="00B55607" w:rsidRPr="00D031B4" w:rsidRDefault="00B55607" w:rsidP="00B55607">
            <w:pPr>
              <w:spacing w:after="0" w:line="240" w:lineRule="auto"/>
              <w:jc w:val="center"/>
              <w:rPr>
                <w:sz w:val="20"/>
                <w:szCs w:val="20"/>
              </w:rPr>
            </w:pPr>
            <w:r w:rsidRPr="00D031B4">
              <w:rPr>
                <w:sz w:val="20"/>
                <w:szCs w:val="20"/>
              </w:rPr>
              <w:t>44%</w:t>
            </w:r>
          </w:p>
        </w:tc>
        <w:tc>
          <w:tcPr>
            <w:tcW w:w="918" w:type="dxa"/>
          </w:tcPr>
          <w:p w14:paraId="0701F877" w14:textId="7364BA3A" w:rsidR="00B55607" w:rsidRPr="00D031B4" w:rsidRDefault="00B55607" w:rsidP="00B55607">
            <w:pPr>
              <w:spacing w:after="0" w:line="240" w:lineRule="auto"/>
              <w:jc w:val="center"/>
              <w:rPr>
                <w:sz w:val="20"/>
                <w:szCs w:val="20"/>
              </w:rPr>
            </w:pPr>
            <w:r w:rsidRPr="00D031B4">
              <w:rPr>
                <w:sz w:val="20"/>
                <w:szCs w:val="20"/>
              </w:rPr>
              <w:t>-14</w:t>
            </w:r>
          </w:p>
        </w:tc>
      </w:tr>
      <w:tr w:rsidR="00B55607" w:rsidRPr="00D031B4" w14:paraId="7C228B4D" w14:textId="77777777" w:rsidTr="00F60EF2">
        <w:trPr>
          <w:trHeight w:val="288"/>
          <w:jc w:val="center"/>
        </w:trPr>
        <w:tc>
          <w:tcPr>
            <w:tcW w:w="4248" w:type="dxa"/>
          </w:tcPr>
          <w:p w14:paraId="16386066" w14:textId="27092B88" w:rsidR="00B55607" w:rsidRPr="00D031B4" w:rsidRDefault="00B55607" w:rsidP="00B55607">
            <w:pPr>
              <w:spacing w:after="0" w:line="240" w:lineRule="auto"/>
              <w:rPr>
                <w:sz w:val="20"/>
                <w:szCs w:val="20"/>
              </w:rPr>
            </w:pPr>
            <w:r w:rsidRPr="00D031B4">
              <w:rPr>
                <w:sz w:val="20"/>
                <w:szCs w:val="20"/>
              </w:rPr>
              <w:t>EL</w:t>
            </w:r>
          </w:p>
        </w:tc>
        <w:tc>
          <w:tcPr>
            <w:tcW w:w="900" w:type="dxa"/>
          </w:tcPr>
          <w:p w14:paraId="0BD6EEF7" w14:textId="633FD8DF" w:rsidR="00B55607" w:rsidRPr="00D031B4" w:rsidRDefault="00B55607" w:rsidP="00B55607">
            <w:pPr>
              <w:spacing w:after="0" w:line="240" w:lineRule="auto"/>
              <w:jc w:val="center"/>
              <w:rPr>
                <w:sz w:val="20"/>
                <w:szCs w:val="20"/>
              </w:rPr>
            </w:pPr>
            <w:r w:rsidRPr="00D031B4">
              <w:rPr>
                <w:sz w:val="20"/>
                <w:szCs w:val="20"/>
              </w:rPr>
              <w:t>6</w:t>
            </w:r>
          </w:p>
        </w:tc>
        <w:tc>
          <w:tcPr>
            <w:tcW w:w="885" w:type="dxa"/>
          </w:tcPr>
          <w:p w14:paraId="4F9A3F43" w14:textId="236FC7A4" w:rsidR="00B55607" w:rsidRPr="00D031B4" w:rsidRDefault="00B55607" w:rsidP="00B55607">
            <w:pPr>
              <w:spacing w:after="0" w:line="240" w:lineRule="auto"/>
              <w:jc w:val="center"/>
              <w:rPr>
                <w:sz w:val="20"/>
                <w:szCs w:val="20"/>
              </w:rPr>
            </w:pPr>
            <w:r w:rsidRPr="00D031B4">
              <w:rPr>
                <w:sz w:val="20"/>
                <w:szCs w:val="20"/>
              </w:rPr>
              <w:t>--</w:t>
            </w:r>
          </w:p>
        </w:tc>
        <w:tc>
          <w:tcPr>
            <w:tcW w:w="1005" w:type="dxa"/>
          </w:tcPr>
          <w:p w14:paraId="6B79DCC2" w14:textId="124AB63F" w:rsidR="00B55607" w:rsidRPr="00D031B4" w:rsidRDefault="00B55607" w:rsidP="00B55607">
            <w:pPr>
              <w:spacing w:after="0" w:line="240" w:lineRule="auto"/>
              <w:jc w:val="center"/>
              <w:rPr>
                <w:sz w:val="20"/>
                <w:szCs w:val="20"/>
              </w:rPr>
            </w:pPr>
            <w:r w:rsidRPr="00D031B4">
              <w:rPr>
                <w:sz w:val="20"/>
                <w:szCs w:val="20"/>
              </w:rPr>
              <w:t>--</w:t>
            </w:r>
          </w:p>
        </w:tc>
        <w:tc>
          <w:tcPr>
            <w:tcW w:w="810" w:type="dxa"/>
          </w:tcPr>
          <w:p w14:paraId="3D16DC23" w14:textId="573E564B" w:rsidR="00B55607" w:rsidRPr="00D031B4" w:rsidRDefault="00B55607" w:rsidP="00B55607">
            <w:pPr>
              <w:spacing w:after="0" w:line="240" w:lineRule="auto"/>
              <w:jc w:val="center"/>
              <w:rPr>
                <w:sz w:val="20"/>
                <w:szCs w:val="20"/>
              </w:rPr>
            </w:pPr>
            <w:r w:rsidRPr="00D031B4">
              <w:rPr>
                <w:sz w:val="20"/>
                <w:szCs w:val="20"/>
              </w:rPr>
              <w:t>--</w:t>
            </w:r>
          </w:p>
        </w:tc>
        <w:tc>
          <w:tcPr>
            <w:tcW w:w="810" w:type="dxa"/>
          </w:tcPr>
          <w:p w14:paraId="310806A7" w14:textId="0D81590F" w:rsidR="00B55607" w:rsidRPr="00D031B4" w:rsidRDefault="00B55607" w:rsidP="00B55607">
            <w:pPr>
              <w:spacing w:after="0" w:line="240" w:lineRule="auto"/>
              <w:jc w:val="center"/>
              <w:rPr>
                <w:sz w:val="20"/>
                <w:szCs w:val="20"/>
              </w:rPr>
            </w:pPr>
            <w:r w:rsidRPr="00D031B4">
              <w:rPr>
                <w:sz w:val="20"/>
                <w:szCs w:val="20"/>
              </w:rPr>
              <w:t>--</w:t>
            </w:r>
          </w:p>
        </w:tc>
        <w:tc>
          <w:tcPr>
            <w:tcW w:w="918" w:type="dxa"/>
          </w:tcPr>
          <w:p w14:paraId="1BF409A4" w14:textId="364257D0" w:rsidR="00B55607" w:rsidRPr="00D031B4" w:rsidRDefault="00B55607" w:rsidP="00B55607">
            <w:pPr>
              <w:spacing w:after="0" w:line="240" w:lineRule="auto"/>
              <w:jc w:val="center"/>
              <w:rPr>
                <w:sz w:val="20"/>
                <w:szCs w:val="20"/>
              </w:rPr>
            </w:pPr>
            <w:r w:rsidRPr="00D031B4">
              <w:rPr>
                <w:sz w:val="20"/>
                <w:szCs w:val="20"/>
              </w:rPr>
              <w:t>--</w:t>
            </w:r>
          </w:p>
        </w:tc>
      </w:tr>
    </w:tbl>
    <w:p w14:paraId="4BC8791E" w14:textId="6427B8B8" w:rsidR="00D031B4" w:rsidRDefault="00D031B4" w:rsidP="00D031B4">
      <w:pPr>
        <w:spacing w:after="0" w:line="240" w:lineRule="auto"/>
      </w:pPr>
    </w:p>
    <w:p w14:paraId="62E6680C" w14:textId="78843473" w:rsidR="00A0522B" w:rsidRDefault="00A0522B" w:rsidP="00D031B4">
      <w:pPr>
        <w:spacing w:after="0" w:line="240" w:lineRule="auto"/>
      </w:pPr>
    </w:p>
    <w:p w14:paraId="02DD0ADB" w14:textId="77777777" w:rsidR="00A0522B" w:rsidRPr="00D031B4" w:rsidRDefault="00A0522B" w:rsidP="00D031B4">
      <w:pPr>
        <w:spacing w:after="0" w:line="240" w:lineRule="auto"/>
      </w:pPr>
    </w:p>
    <w:tbl>
      <w:tblPr>
        <w:tblStyle w:val="TableGrid5"/>
        <w:tblW w:w="9558" w:type="dxa"/>
        <w:tblLayout w:type="fixed"/>
        <w:tblLook w:val="04A0" w:firstRow="1" w:lastRow="0" w:firstColumn="1" w:lastColumn="0" w:noHBand="0" w:noVBand="1"/>
        <w:tblCaption w:val="Table 22: Northampton Public Schools"/>
        <w:tblDescription w:val="Four-Year Cohort Graduation Rates, 2014–2017"/>
      </w:tblPr>
      <w:tblGrid>
        <w:gridCol w:w="2718"/>
        <w:gridCol w:w="977"/>
        <w:gridCol w:w="977"/>
        <w:gridCol w:w="977"/>
        <w:gridCol w:w="977"/>
        <w:gridCol w:w="977"/>
        <w:gridCol w:w="977"/>
        <w:gridCol w:w="978"/>
      </w:tblGrid>
      <w:tr w:rsidR="00D031B4" w:rsidRPr="00D031B4" w14:paraId="4874DA92" w14:textId="77777777" w:rsidTr="00F60EF2">
        <w:tc>
          <w:tcPr>
            <w:tcW w:w="9558" w:type="dxa"/>
            <w:gridSpan w:val="8"/>
            <w:tcBorders>
              <w:top w:val="nil"/>
              <w:left w:val="nil"/>
              <w:right w:val="nil"/>
            </w:tcBorders>
            <w:shd w:val="clear" w:color="auto" w:fill="auto"/>
          </w:tcPr>
          <w:p w14:paraId="64DB5A8C" w14:textId="77777777" w:rsidR="00D031B4" w:rsidRPr="00D031B4" w:rsidRDefault="00D031B4" w:rsidP="00D031B4">
            <w:pPr>
              <w:spacing w:after="0" w:line="240" w:lineRule="auto"/>
              <w:jc w:val="center"/>
              <w:rPr>
                <w:b/>
                <w:sz w:val="20"/>
                <w:szCs w:val="20"/>
              </w:rPr>
            </w:pPr>
            <w:r w:rsidRPr="00D031B4">
              <w:rPr>
                <w:b/>
                <w:sz w:val="20"/>
                <w:szCs w:val="20"/>
              </w:rPr>
              <w:lastRenderedPageBreak/>
              <w:t xml:space="preserve">Table 22: </w:t>
            </w:r>
            <w:r w:rsidRPr="00D031B4">
              <w:rPr>
                <w:rFonts w:cs="Times New Roman"/>
                <w:b/>
                <w:sz w:val="20"/>
                <w:szCs w:val="20"/>
              </w:rPr>
              <w:t>Northampton Public Schools</w:t>
            </w:r>
          </w:p>
          <w:p w14:paraId="4E2DA737" w14:textId="4C088972" w:rsidR="00D031B4" w:rsidRPr="00D031B4" w:rsidRDefault="00D031B4" w:rsidP="00272BE9">
            <w:pPr>
              <w:spacing w:after="0" w:line="240" w:lineRule="auto"/>
              <w:jc w:val="center"/>
              <w:rPr>
                <w:b/>
              </w:rPr>
            </w:pPr>
            <w:r w:rsidRPr="00D031B4">
              <w:rPr>
                <w:b/>
                <w:sz w:val="20"/>
                <w:szCs w:val="20"/>
              </w:rPr>
              <w:t>Four-Year Cohort Graduation Rates, 2014</w:t>
            </w:r>
            <w:r w:rsidR="00272BE9">
              <w:rPr>
                <w:b/>
                <w:sz w:val="20"/>
                <w:szCs w:val="20"/>
              </w:rPr>
              <w:t>–</w:t>
            </w:r>
            <w:r w:rsidRPr="00D031B4">
              <w:rPr>
                <w:b/>
                <w:sz w:val="20"/>
                <w:szCs w:val="20"/>
              </w:rPr>
              <w:t>2017</w:t>
            </w:r>
          </w:p>
        </w:tc>
      </w:tr>
      <w:tr w:rsidR="00D031B4" w:rsidRPr="00D031B4" w14:paraId="0234C2FB" w14:textId="77777777" w:rsidTr="00F60EF2">
        <w:tc>
          <w:tcPr>
            <w:tcW w:w="2718" w:type="dxa"/>
            <w:shd w:val="clear" w:color="auto" w:fill="BFBFBF" w:themeFill="background1" w:themeFillShade="BF"/>
          </w:tcPr>
          <w:p w14:paraId="45F1FAF7" w14:textId="77777777" w:rsidR="00D031B4" w:rsidRPr="00D031B4" w:rsidRDefault="00D031B4" w:rsidP="004B5983">
            <w:pPr>
              <w:spacing w:after="0" w:line="240" w:lineRule="auto"/>
              <w:rPr>
                <w:b/>
                <w:sz w:val="20"/>
                <w:szCs w:val="20"/>
              </w:rPr>
            </w:pPr>
            <w:r w:rsidRPr="00D031B4">
              <w:rPr>
                <w:b/>
                <w:sz w:val="20"/>
                <w:szCs w:val="20"/>
              </w:rPr>
              <w:t>Group</w:t>
            </w:r>
          </w:p>
        </w:tc>
        <w:tc>
          <w:tcPr>
            <w:tcW w:w="977" w:type="dxa"/>
            <w:shd w:val="clear" w:color="auto" w:fill="BFBFBF" w:themeFill="background1" w:themeFillShade="BF"/>
          </w:tcPr>
          <w:p w14:paraId="6F35AD18" w14:textId="77777777" w:rsidR="00D031B4" w:rsidRPr="00D031B4" w:rsidRDefault="00D031B4" w:rsidP="00D031B4">
            <w:pPr>
              <w:spacing w:after="0" w:line="240" w:lineRule="auto"/>
              <w:jc w:val="center"/>
              <w:rPr>
                <w:b/>
                <w:sz w:val="20"/>
                <w:szCs w:val="20"/>
              </w:rPr>
            </w:pPr>
            <w:r w:rsidRPr="00D031B4">
              <w:rPr>
                <w:b/>
                <w:sz w:val="20"/>
                <w:szCs w:val="20"/>
              </w:rPr>
              <w:t>N</w:t>
            </w:r>
          </w:p>
          <w:p w14:paraId="793E69FA" w14:textId="77777777" w:rsidR="00D031B4" w:rsidRPr="00D031B4" w:rsidRDefault="00D031B4" w:rsidP="00D031B4">
            <w:pPr>
              <w:spacing w:after="0" w:line="240" w:lineRule="auto"/>
              <w:jc w:val="center"/>
              <w:rPr>
                <w:b/>
                <w:sz w:val="20"/>
                <w:szCs w:val="20"/>
              </w:rPr>
            </w:pPr>
            <w:r w:rsidRPr="00D031B4" w:rsidDel="00332D9F">
              <w:rPr>
                <w:b/>
                <w:sz w:val="20"/>
                <w:szCs w:val="20"/>
              </w:rPr>
              <w:t xml:space="preserve"> </w:t>
            </w:r>
            <w:r w:rsidRPr="00D031B4">
              <w:rPr>
                <w:b/>
                <w:sz w:val="20"/>
                <w:szCs w:val="20"/>
              </w:rPr>
              <w:t>(2017)</w:t>
            </w:r>
          </w:p>
        </w:tc>
        <w:tc>
          <w:tcPr>
            <w:tcW w:w="977" w:type="dxa"/>
            <w:shd w:val="clear" w:color="auto" w:fill="BFBFBF" w:themeFill="background1" w:themeFillShade="BF"/>
          </w:tcPr>
          <w:p w14:paraId="6A748A30" w14:textId="77777777" w:rsidR="00D031B4" w:rsidRPr="00D031B4" w:rsidRDefault="00D031B4" w:rsidP="00D031B4">
            <w:pPr>
              <w:spacing w:after="0" w:line="240" w:lineRule="auto"/>
              <w:jc w:val="center"/>
              <w:rPr>
                <w:b/>
                <w:sz w:val="20"/>
                <w:szCs w:val="20"/>
              </w:rPr>
            </w:pPr>
            <w:r w:rsidRPr="00D031B4">
              <w:rPr>
                <w:b/>
                <w:sz w:val="20"/>
                <w:szCs w:val="20"/>
              </w:rPr>
              <w:t>2014</w:t>
            </w:r>
          </w:p>
        </w:tc>
        <w:tc>
          <w:tcPr>
            <w:tcW w:w="977" w:type="dxa"/>
            <w:shd w:val="clear" w:color="auto" w:fill="BFBFBF" w:themeFill="background1" w:themeFillShade="BF"/>
          </w:tcPr>
          <w:p w14:paraId="13E642B6" w14:textId="77777777" w:rsidR="00D031B4" w:rsidRPr="00D031B4" w:rsidRDefault="00D031B4" w:rsidP="00D031B4">
            <w:pPr>
              <w:spacing w:after="0" w:line="240" w:lineRule="auto"/>
              <w:jc w:val="center"/>
              <w:rPr>
                <w:b/>
                <w:sz w:val="20"/>
                <w:szCs w:val="20"/>
              </w:rPr>
            </w:pPr>
            <w:r w:rsidRPr="00D031B4">
              <w:rPr>
                <w:b/>
                <w:sz w:val="20"/>
                <w:szCs w:val="20"/>
              </w:rPr>
              <w:t>2015</w:t>
            </w:r>
          </w:p>
        </w:tc>
        <w:tc>
          <w:tcPr>
            <w:tcW w:w="977" w:type="dxa"/>
            <w:shd w:val="clear" w:color="auto" w:fill="BFBFBF" w:themeFill="background1" w:themeFillShade="BF"/>
          </w:tcPr>
          <w:p w14:paraId="0399E97B" w14:textId="77777777" w:rsidR="00D031B4" w:rsidRPr="00D031B4" w:rsidRDefault="00D031B4" w:rsidP="00D031B4">
            <w:pPr>
              <w:spacing w:after="0" w:line="240" w:lineRule="auto"/>
              <w:jc w:val="center"/>
              <w:rPr>
                <w:b/>
                <w:sz w:val="20"/>
                <w:szCs w:val="20"/>
              </w:rPr>
            </w:pPr>
            <w:r w:rsidRPr="00D031B4">
              <w:rPr>
                <w:b/>
                <w:sz w:val="20"/>
                <w:szCs w:val="20"/>
              </w:rPr>
              <w:t>2016</w:t>
            </w:r>
          </w:p>
        </w:tc>
        <w:tc>
          <w:tcPr>
            <w:tcW w:w="977" w:type="dxa"/>
            <w:shd w:val="clear" w:color="auto" w:fill="BFBFBF" w:themeFill="background1" w:themeFillShade="BF"/>
          </w:tcPr>
          <w:p w14:paraId="429ED15A" w14:textId="77777777" w:rsidR="00D031B4" w:rsidRPr="00D031B4" w:rsidRDefault="00D031B4" w:rsidP="00D031B4">
            <w:pPr>
              <w:spacing w:after="0" w:line="240" w:lineRule="auto"/>
              <w:jc w:val="center"/>
              <w:rPr>
                <w:b/>
                <w:sz w:val="20"/>
                <w:szCs w:val="20"/>
              </w:rPr>
            </w:pPr>
            <w:r w:rsidRPr="00D031B4">
              <w:rPr>
                <w:b/>
                <w:sz w:val="20"/>
                <w:szCs w:val="20"/>
              </w:rPr>
              <w:t>2017</w:t>
            </w:r>
          </w:p>
        </w:tc>
        <w:tc>
          <w:tcPr>
            <w:tcW w:w="977" w:type="dxa"/>
            <w:shd w:val="clear" w:color="auto" w:fill="BFBFBF" w:themeFill="background1" w:themeFillShade="BF"/>
          </w:tcPr>
          <w:p w14:paraId="61D22FFA" w14:textId="77777777" w:rsidR="00D031B4" w:rsidRPr="00D031B4" w:rsidRDefault="00D031B4" w:rsidP="00D031B4">
            <w:pPr>
              <w:spacing w:after="0" w:line="240" w:lineRule="auto"/>
              <w:jc w:val="center"/>
              <w:rPr>
                <w:b/>
                <w:sz w:val="20"/>
                <w:szCs w:val="20"/>
              </w:rPr>
            </w:pPr>
            <w:r w:rsidRPr="00D031B4">
              <w:rPr>
                <w:b/>
                <w:sz w:val="20"/>
                <w:szCs w:val="20"/>
              </w:rPr>
              <w:t>4-yr Change</w:t>
            </w:r>
          </w:p>
        </w:tc>
        <w:tc>
          <w:tcPr>
            <w:tcW w:w="978" w:type="dxa"/>
            <w:shd w:val="clear" w:color="auto" w:fill="BFBFBF" w:themeFill="background1" w:themeFillShade="BF"/>
          </w:tcPr>
          <w:p w14:paraId="57877232" w14:textId="77777777" w:rsidR="00D031B4" w:rsidRPr="00D031B4" w:rsidRDefault="00D031B4" w:rsidP="00D031B4">
            <w:pPr>
              <w:spacing w:after="0" w:line="240" w:lineRule="auto"/>
              <w:jc w:val="center"/>
              <w:rPr>
                <w:b/>
                <w:sz w:val="20"/>
                <w:szCs w:val="20"/>
              </w:rPr>
            </w:pPr>
            <w:r w:rsidRPr="00D031B4">
              <w:rPr>
                <w:b/>
                <w:sz w:val="20"/>
                <w:szCs w:val="20"/>
              </w:rPr>
              <w:t>State (2017)</w:t>
            </w:r>
          </w:p>
        </w:tc>
      </w:tr>
      <w:tr w:rsidR="00D031B4" w:rsidRPr="00D031B4" w14:paraId="10E878C4" w14:textId="77777777" w:rsidTr="00F60EF2">
        <w:tc>
          <w:tcPr>
            <w:tcW w:w="2718" w:type="dxa"/>
            <w:shd w:val="clear" w:color="auto" w:fill="auto"/>
          </w:tcPr>
          <w:p w14:paraId="3D28D05B" w14:textId="77777777" w:rsidR="00D031B4" w:rsidRPr="00D031B4" w:rsidRDefault="00D031B4" w:rsidP="00D031B4">
            <w:pPr>
              <w:spacing w:after="0" w:line="240" w:lineRule="auto"/>
              <w:rPr>
                <w:rFonts w:eastAsia="Times New Roman" w:cs="Times New Roman"/>
                <w:sz w:val="20"/>
                <w:szCs w:val="20"/>
              </w:rPr>
            </w:pPr>
            <w:r w:rsidRPr="00D031B4">
              <w:rPr>
                <w:rFonts w:eastAsia="Times New Roman" w:cs="Times New Roman"/>
                <w:sz w:val="20"/>
                <w:szCs w:val="20"/>
              </w:rPr>
              <w:t>African American/Black</w:t>
            </w:r>
          </w:p>
        </w:tc>
        <w:tc>
          <w:tcPr>
            <w:tcW w:w="977" w:type="dxa"/>
            <w:shd w:val="clear" w:color="auto" w:fill="auto"/>
          </w:tcPr>
          <w:p w14:paraId="61CDFD3D" w14:textId="77777777" w:rsidR="00D031B4" w:rsidRPr="00D031B4" w:rsidRDefault="00D031B4" w:rsidP="00D031B4">
            <w:pPr>
              <w:spacing w:after="0" w:line="240" w:lineRule="auto"/>
              <w:jc w:val="center"/>
              <w:rPr>
                <w:sz w:val="20"/>
                <w:szCs w:val="20"/>
              </w:rPr>
            </w:pPr>
            <w:r w:rsidRPr="00D031B4">
              <w:rPr>
                <w:sz w:val="20"/>
                <w:szCs w:val="20"/>
              </w:rPr>
              <w:t>6</w:t>
            </w:r>
          </w:p>
        </w:tc>
        <w:tc>
          <w:tcPr>
            <w:tcW w:w="977" w:type="dxa"/>
            <w:shd w:val="clear" w:color="auto" w:fill="auto"/>
          </w:tcPr>
          <w:p w14:paraId="3678F742" w14:textId="77777777" w:rsidR="00D031B4" w:rsidRPr="00D031B4" w:rsidRDefault="00D031B4" w:rsidP="00D031B4">
            <w:pPr>
              <w:spacing w:after="0" w:line="240" w:lineRule="auto"/>
              <w:jc w:val="center"/>
              <w:rPr>
                <w:sz w:val="20"/>
                <w:szCs w:val="20"/>
              </w:rPr>
            </w:pPr>
            <w:r w:rsidRPr="00D031B4">
              <w:rPr>
                <w:sz w:val="20"/>
                <w:szCs w:val="20"/>
              </w:rPr>
              <w:t>--</w:t>
            </w:r>
          </w:p>
        </w:tc>
        <w:tc>
          <w:tcPr>
            <w:tcW w:w="977" w:type="dxa"/>
            <w:shd w:val="clear" w:color="auto" w:fill="auto"/>
          </w:tcPr>
          <w:p w14:paraId="59B2809B" w14:textId="77777777" w:rsidR="00D031B4" w:rsidRPr="00D031B4" w:rsidRDefault="00D031B4" w:rsidP="00D031B4">
            <w:pPr>
              <w:spacing w:after="0" w:line="240" w:lineRule="auto"/>
              <w:jc w:val="center"/>
              <w:rPr>
                <w:sz w:val="20"/>
                <w:szCs w:val="20"/>
              </w:rPr>
            </w:pPr>
            <w:r w:rsidRPr="00D031B4">
              <w:rPr>
                <w:sz w:val="20"/>
                <w:szCs w:val="20"/>
              </w:rPr>
              <w:t>71.4</w:t>
            </w:r>
          </w:p>
        </w:tc>
        <w:tc>
          <w:tcPr>
            <w:tcW w:w="977" w:type="dxa"/>
            <w:shd w:val="clear" w:color="auto" w:fill="auto"/>
          </w:tcPr>
          <w:p w14:paraId="2FFCAE26" w14:textId="77777777" w:rsidR="00D031B4" w:rsidRPr="00D031B4" w:rsidRDefault="00D031B4" w:rsidP="00D031B4">
            <w:pPr>
              <w:spacing w:after="0" w:line="240" w:lineRule="auto"/>
              <w:jc w:val="center"/>
              <w:rPr>
                <w:sz w:val="20"/>
                <w:szCs w:val="20"/>
              </w:rPr>
            </w:pPr>
            <w:r w:rsidRPr="00D031B4">
              <w:rPr>
                <w:sz w:val="20"/>
                <w:szCs w:val="20"/>
              </w:rPr>
              <w:t>100.0</w:t>
            </w:r>
          </w:p>
        </w:tc>
        <w:tc>
          <w:tcPr>
            <w:tcW w:w="977" w:type="dxa"/>
            <w:shd w:val="clear" w:color="auto" w:fill="auto"/>
          </w:tcPr>
          <w:p w14:paraId="0BB1BA9B" w14:textId="77777777" w:rsidR="00D031B4" w:rsidRPr="00D031B4" w:rsidRDefault="00D031B4" w:rsidP="00D031B4">
            <w:pPr>
              <w:spacing w:after="0" w:line="240" w:lineRule="auto"/>
              <w:jc w:val="center"/>
              <w:rPr>
                <w:sz w:val="20"/>
                <w:szCs w:val="20"/>
              </w:rPr>
            </w:pPr>
            <w:r w:rsidRPr="00D031B4">
              <w:rPr>
                <w:sz w:val="20"/>
                <w:szCs w:val="20"/>
              </w:rPr>
              <w:t>100.0</w:t>
            </w:r>
          </w:p>
        </w:tc>
        <w:tc>
          <w:tcPr>
            <w:tcW w:w="977" w:type="dxa"/>
            <w:shd w:val="clear" w:color="auto" w:fill="auto"/>
          </w:tcPr>
          <w:p w14:paraId="3C5074C5" w14:textId="77777777" w:rsidR="00D031B4" w:rsidRPr="00D031B4" w:rsidRDefault="00D031B4" w:rsidP="00D031B4">
            <w:pPr>
              <w:spacing w:after="0" w:line="240" w:lineRule="auto"/>
              <w:jc w:val="center"/>
              <w:rPr>
                <w:sz w:val="20"/>
                <w:szCs w:val="20"/>
              </w:rPr>
            </w:pPr>
            <w:r w:rsidRPr="00D031B4">
              <w:rPr>
                <w:sz w:val="20"/>
                <w:szCs w:val="20"/>
              </w:rPr>
              <w:t>--</w:t>
            </w:r>
          </w:p>
        </w:tc>
        <w:tc>
          <w:tcPr>
            <w:tcW w:w="978" w:type="dxa"/>
            <w:shd w:val="clear" w:color="auto" w:fill="auto"/>
          </w:tcPr>
          <w:p w14:paraId="759C86B3" w14:textId="77777777" w:rsidR="00D031B4" w:rsidRPr="00D031B4" w:rsidRDefault="00D031B4" w:rsidP="00D031B4">
            <w:pPr>
              <w:spacing w:after="0" w:line="240" w:lineRule="auto"/>
              <w:jc w:val="center"/>
              <w:rPr>
                <w:sz w:val="20"/>
                <w:szCs w:val="20"/>
              </w:rPr>
            </w:pPr>
            <w:r w:rsidRPr="00D031B4">
              <w:rPr>
                <w:sz w:val="20"/>
                <w:szCs w:val="20"/>
              </w:rPr>
              <w:t>80.0</w:t>
            </w:r>
          </w:p>
        </w:tc>
      </w:tr>
      <w:tr w:rsidR="00D031B4" w:rsidRPr="00D031B4" w14:paraId="75DE005B" w14:textId="77777777" w:rsidTr="00F60EF2">
        <w:tc>
          <w:tcPr>
            <w:tcW w:w="2718" w:type="dxa"/>
            <w:shd w:val="clear" w:color="auto" w:fill="BFBFBF" w:themeFill="background1" w:themeFillShade="BF"/>
          </w:tcPr>
          <w:p w14:paraId="416DB4DF" w14:textId="77777777" w:rsidR="00D031B4" w:rsidRPr="00D031B4" w:rsidRDefault="00D031B4" w:rsidP="00D031B4">
            <w:pPr>
              <w:spacing w:after="0" w:line="240" w:lineRule="auto"/>
              <w:rPr>
                <w:rFonts w:eastAsia="Times New Roman" w:cs="Times New Roman"/>
                <w:sz w:val="20"/>
                <w:szCs w:val="20"/>
              </w:rPr>
            </w:pPr>
            <w:r w:rsidRPr="00D031B4">
              <w:rPr>
                <w:rFonts w:eastAsia="Times New Roman" w:cs="Times New Roman"/>
                <w:sz w:val="20"/>
                <w:szCs w:val="20"/>
              </w:rPr>
              <w:t>Asian</w:t>
            </w:r>
          </w:p>
        </w:tc>
        <w:tc>
          <w:tcPr>
            <w:tcW w:w="977" w:type="dxa"/>
            <w:shd w:val="clear" w:color="auto" w:fill="BFBFBF" w:themeFill="background1" w:themeFillShade="BF"/>
          </w:tcPr>
          <w:p w14:paraId="28C0954C" w14:textId="77777777" w:rsidR="00D031B4" w:rsidRPr="00D031B4" w:rsidRDefault="00D031B4" w:rsidP="00D031B4">
            <w:pPr>
              <w:spacing w:after="0" w:line="240" w:lineRule="auto"/>
              <w:jc w:val="center"/>
              <w:rPr>
                <w:sz w:val="20"/>
                <w:szCs w:val="20"/>
              </w:rPr>
            </w:pPr>
            <w:r w:rsidRPr="00D031B4">
              <w:rPr>
                <w:sz w:val="20"/>
                <w:szCs w:val="20"/>
              </w:rPr>
              <w:t>11</w:t>
            </w:r>
          </w:p>
        </w:tc>
        <w:tc>
          <w:tcPr>
            <w:tcW w:w="977" w:type="dxa"/>
            <w:shd w:val="clear" w:color="auto" w:fill="BFBFBF" w:themeFill="background1" w:themeFillShade="BF"/>
          </w:tcPr>
          <w:p w14:paraId="7F2C469E" w14:textId="77777777" w:rsidR="00D031B4" w:rsidRPr="00D031B4" w:rsidRDefault="00D031B4" w:rsidP="00D031B4">
            <w:pPr>
              <w:spacing w:after="0" w:line="240" w:lineRule="auto"/>
              <w:jc w:val="center"/>
              <w:rPr>
                <w:sz w:val="20"/>
                <w:szCs w:val="20"/>
              </w:rPr>
            </w:pPr>
            <w:r w:rsidRPr="00D031B4">
              <w:rPr>
                <w:sz w:val="20"/>
                <w:szCs w:val="20"/>
              </w:rPr>
              <w:t>90.9</w:t>
            </w:r>
          </w:p>
        </w:tc>
        <w:tc>
          <w:tcPr>
            <w:tcW w:w="977" w:type="dxa"/>
            <w:shd w:val="clear" w:color="auto" w:fill="BFBFBF" w:themeFill="background1" w:themeFillShade="BF"/>
          </w:tcPr>
          <w:p w14:paraId="609E1C93" w14:textId="77777777" w:rsidR="00D031B4" w:rsidRPr="00D031B4" w:rsidRDefault="00D031B4" w:rsidP="00D031B4">
            <w:pPr>
              <w:spacing w:after="0" w:line="240" w:lineRule="auto"/>
              <w:jc w:val="center"/>
              <w:rPr>
                <w:sz w:val="20"/>
                <w:szCs w:val="20"/>
              </w:rPr>
            </w:pPr>
            <w:r w:rsidRPr="00D031B4">
              <w:rPr>
                <w:sz w:val="20"/>
                <w:szCs w:val="20"/>
              </w:rPr>
              <w:t>91.7</w:t>
            </w:r>
          </w:p>
        </w:tc>
        <w:tc>
          <w:tcPr>
            <w:tcW w:w="977" w:type="dxa"/>
            <w:shd w:val="clear" w:color="auto" w:fill="BFBFBF" w:themeFill="background1" w:themeFillShade="BF"/>
          </w:tcPr>
          <w:p w14:paraId="2CBB12F0" w14:textId="77777777" w:rsidR="00D031B4" w:rsidRPr="00D031B4" w:rsidRDefault="00D031B4" w:rsidP="00D031B4">
            <w:pPr>
              <w:spacing w:after="0" w:line="240" w:lineRule="auto"/>
              <w:jc w:val="center"/>
              <w:rPr>
                <w:sz w:val="20"/>
                <w:szCs w:val="20"/>
              </w:rPr>
            </w:pPr>
            <w:r w:rsidRPr="00D031B4">
              <w:rPr>
                <w:sz w:val="20"/>
                <w:szCs w:val="20"/>
              </w:rPr>
              <w:t>--</w:t>
            </w:r>
          </w:p>
        </w:tc>
        <w:tc>
          <w:tcPr>
            <w:tcW w:w="977" w:type="dxa"/>
            <w:shd w:val="clear" w:color="auto" w:fill="BFBFBF" w:themeFill="background1" w:themeFillShade="BF"/>
          </w:tcPr>
          <w:p w14:paraId="1FD24B5E" w14:textId="77777777" w:rsidR="00D031B4" w:rsidRPr="00D031B4" w:rsidRDefault="00D031B4" w:rsidP="00D031B4">
            <w:pPr>
              <w:spacing w:after="0" w:line="240" w:lineRule="auto"/>
              <w:jc w:val="center"/>
              <w:rPr>
                <w:sz w:val="20"/>
                <w:szCs w:val="20"/>
              </w:rPr>
            </w:pPr>
            <w:r w:rsidRPr="00D031B4">
              <w:rPr>
                <w:sz w:val="20"/>
                <w:szCs w:val="20"/>
              </w:rPr>
              <w:t>100.0</w:t>
            </w:r>
          </w:p>
        </w:tc>
        <w:tc>
          <w:tcPr>
            <w:tcW w:w="977" w:type="dxa"/>
            <w:shd w:val="clear" w:color="auto" w:fill="BFBFBF" w:themeFill="background1" w:themeFillShade="BF"/>
          </w:tcPr>
          <w:p w14:paraId="61A2283E" w14:textId="77777777" w:rsidR="00D031B4" w:rsidRPr="00D031B4" w:rsidRDefault="00D031B4" w:rsidP="00D031B4">
            <w:pPr>
              <w:spacing w:after="0" w:line="240" w:lineRule="auto"/>
              <w:jc w:val="center"/>
              <w:rPr>
                <w:sz w:val="20"/>
                <w:szCs w:val="20"/>
              </w:rPr>
            </w:pPr>
            <w:r w:rsidRPr="00D031B4">
              <w:rPr>
                <w:sz w:val="20"/>
                <w:szCs w:val="20"/>
              </w:rPr>
              <w:t>9.1</w:t>
            </w:r>
          </w:p>
        </w:tc>
        <w:tc>
          <w:tcPr>
            <w:tcW w:w="978" w:type="dxa"/>
            <w:shd w:val="clear" w:color="auto" w:fill="BFBFBF" w:themeFill="background1" w:themeFillShade="BF"/>
          </w:tcPr>
          <w:p w14:paraId="24EEBD39" w14:textId="77777777" w:rsidR="00D031B4" w:rsidRPr="00D031B4" w:rsidRDefault="00D031B4" w:rsidP="00D031B4">
            <w:pPr>
              <w:spacing w:after="0" w:line="240" w:lineRule="auto"/>
              <w:jc w:val="center"/>
              <w:rPr>
                <w:sz w:val="20"/>
                <w:szCs w:val="20"/>
              </w:rPr>
            </w:pPr>
            <w:r w:rsidRPr="00D031B4">
              <w:rPr>
                <w:sz w:val="20"/>
                <w:szCs w:val="20"/>
              </w:rPr>
              <w:t>94.1</w:t>
            </w:r>
          </w:p>
        </w:tc>
      </w:tr>
      <w:tr w:rsidR="00D031B4" w:rsidRPr="00D031B4" w14:paraId="6C9CD835" w14:textId="77777777" w:rsidTr="00F60EF2">
        <w:tc>
          <w:tcPr>
            <w:tcW w:w="2718" w:type="dxa"/>
            <w:shd w:val="clear" w:color="auto" w:fill="auto"/>
          </w:tcPr>
          <w:p w14:paraId="60C09C4A" w14:textId="77777777" w:rsidR="00D031B4" w:rsidRPr="00D031B4" w:rsidRDefault="00D031B4" w:rsidP="00D031B4">
            <w:pPr>
              <w:spacing w:after="0" w:line="240" w:lineRule="auto"/>
              <w:rPr>
                <w:rFonts w:eastAsia="Times New Roman" w:cs="Times New Roman"/>
                <w:sz w:val="20"/>
                <w:szCs w:val="20"/>
              </w:rPr>
            </w:pPr>
            <w:r w:rsidRPr="00D031B4">
              <w:rPr>
                <w:rFonts w:eastAsia="Times New Roman" w:cs="Times New Roman"/>
                <w:sz w:val="20"/>
                <w:szCs w:val="20"/>
              </w:rPr>
              <w:t>Hispanic or Latino</w:t>
            </w:r>
          </w:p>
        </w:tc>
        <w:tc>
          <w:tcPr>
            <w:tcW w:w="977" w:type="dxa"/>
            <w:shd w:val="clear" w:color="auto" w:fill="auto"/>
          </w:tcPr>
          <w:p w14:paraId="5838BF30" w14:textId="77777777" w:rsidR="00D031B4" w:rsidRPr="00D031B4" w:rsidRDefault="00D031B4" w:rsidP="00D031B4">
            <w:pPr>
              <w:spacing w:after="0" w:line="240" w:lineRule="auto"/>
              <w:jc w:val="center"/>
              <w:rPr>
                <w:sz w:val="20"/>
                <w:szCs w:val="20"/>
              </w:rPr>
            </w:pPr>
            <w:r w:rsidRPr="00D031B4">
              <w:rPr>
                <w:sz w:val="20"/>
                <w:szCs w:val="20"/>
              </w:rPr>
              <w:t>33</w:t>
            </w:r>
          </w:p>
        </w:tc>
        <w:tc>
          <w:tcPr>
            <w:tcW w:w="977" w:type="dxa"/>
            <w:shd w:val="clear" w:color="auto" w:fill="auto"/>
          </w:tcPr>
          <w:p w14:paraId="140B7B64" w14:textId="77777777" w:rsidR="00D031B4" w:rsidRPr="00D031B4" w:rsidRDefault="00D031B4" w:rsidP="00D031B4">
            <w:pPr>
              <w:spacing w:after="0" w:line="240" w:lineRule="auto"/>
              <w:jc w:val="center"/>
              <w:rPr>
                <w:sz w:val="20"/>
                <w:szCs w:val="20"/>
              </w:rPr>
            </w:pPr>
            <w:r w:rsidRPr="00D031B4">
              <w:rPr>
                <w:sz w:val="20"/>
                <w:szCs w:val="20"/>
              </w:rPr>
              <w:t>80.0</w:t>
            </w:r>
          </w:p>
        </w:tc>
        <w:tc>
          <w:tcPr>
            <w:tcW w:w="977" w:type="dxa"/>
            <w:shd w:val="clear" w:color="auto" w:fill="auto"/>
          </w:tcPr>
          <w:p w14:paraId="178974D6" w14:textId="77777777" w:rsidR="00D031B4" w:rsidRPr="00D031B4" w:rsidRDefault="00D031B4" w:rsidP="00D031B4">
            <w:pPr>
              <w:spacing w:after="0" w:line="240" w:lineRule="auto"/>
              <w:jc w:val="center"/>
              <w:rPr>
                <w:sz w:val="20"/>
                <w:szCs w:val="20"/>
              </w:rPr>
            </w:pPr>
            <w:r w:rsidRPr="00D031B4">
              <w:rPr>
                <w:sz w:val="20"/>
                <w:szCs w:val="20"/>
              </w:rPr>
              <w:t>85.7</w:t>
            </w:r>
          </w:p>
        </w:tc>
        <w:tc>
          <w:tcPr>
            <w:tcW w:w="977" w:type="dxa"/>
            <w:shd w:val="clear" w:color="auto" w:fill="auto"/>
          </w:tcPr>
          <w:p w14:paraId="0F53F07D" w14:textId="77777777" w:rsidR="00D031B4" w:rsidRPr="00D031B4" w:rsidRDefault="00D031B4" w:rsidP="00D031B4">
            <w:pPr>
              <w:spacing w:after="0" w:line="240" w:lineRule="auto"/>
              <w:jc w:val="center"/>
              <w:rPr>
                <w:sz w:val="20"/>
                <w:szCs w:val="20"/>
              </w:rPr>
            </w:pPr>
            <w:r w:rsidRPr="00D031B4">
              <w:rPr>
                <w:sz w:val="20"/>
                <w:szCs w:val="20"/>
              </w:rPr>
              <w:t>73.3</w:t>
            </w:r>
          </w:p>
        </w:tc>
        <w:tc>
          <w:tcPr>
            <w:tcW w:w="977" w:type="dxa"/>
            <w:shd w:val="clear" w:color="auto" w:fill="auto"/>
          </w:tcPr>
          <w:p w14:paraId="223DAE79" w14:textId="77777777" w:rsidR="00D031B4" w:rsidRPr="00D031B4" w:rsidRDefault="00D031B4" w:rsidP="00D031B4">
            <w:pPr>
              <w:spacing w:after="0" w:line="240" w:lineRule="auto"/>
              <w:jc w:val="center"/>
              <w:rPr>
                <w:sz w:val="20"/>
                <w:szCs w:val="20"/>
              </w:rPr>
            </w:pPr>
            <w:r w:rsidRPr="00D031B4">
              <w:rPr>
                <w:sz w:val="20"/>
                <w:szCs w:val="20"/>
              </w:rPr>
              <w:t>87.9</w:t>
            </w:r>
          </w:p>
        </w:tc>
        <w:tc>
          <w:tcPr>
            <w:tcW w:w="977" w:type="dxa"/>
            <w:shd w:val="clear" w:color="auto" w:fill="auto"/>
          </w:tcPr>
          <w:p w14:paraId="335B213D" w14:textId="77777777" w:rsidR="00D031B4" w:rsidRPr="00D031B4" w:rsidRDefault="00D031B4" w:rsidP="00D031B4">
            <w:pPr>
              <w:spacing w:after="0" w:line="240" w:lineRule="auto"/>
              <w:jc w:val="center"/>
              <w:rPr>
                <w:sz w:val="20"/>
                <w:szCs w:val="20"/>
              </w:rPr>
            </w:pPr>
            <w:r w:rsidRPr="00D031B4">
              <w:rPr>
                <w:sz w:val="20"/>
                <w:szCs w:val="20"/>
              </w:rPr>
              <w:t>7.9</w:t>
            </w:r>
          </w:p>
        </w:tc>
        <w:tc>
          <w:tcPr>
            <w:tcW w:w="978" w:type="dxa"/>
            <w:shd w:val="clear" w:color="auto" w:fill="auto"/>
          </w:tcPr>
          <w:p w14:paraId="4A16ED5D" w14:textId="77777777" w:rsidR="00D031B4" w:rsidRPr="00D031B4" w:rsidRDefault="00D031B4" w:rsidP="00D031B4">
            <w:pPr>
              <w:spacing w:after="0" w:line="240" w:lineRule="auto"/>
              <w:jc w:val="center"/>
              <w:rPr>
                <w:sz w:val="20"/>
                <w:szCs w:val="20"/>
              </w:rPr>
            </w:pPr>
            <w:r w:rsidRPr="00D031B4">
              <w:rPr>
                <w:sz w:val="20"/>
                <w:szCs w:val="20"/>
              </w:rPr>
              <w:t>74.4</w:t>
            </w:r>
          </w:p>
        </w:tc>
      </w:tr>
      <w:tr w:rsidR="00D031B4" w:rsidRPr="00D031B4" w14:paraId="73260D88" w14:textId="77777777" w:rsidTr="00F60EF2">
        <w:tc>
          <w:tcPr>
            <w:tcW w:w="2718" w:type="dxa"/>
            <w:shd w:val="clear" w:color="auto" w:fill="BFBFBF" w:themeFill="background1" w:themeFillShade="BF"/>
          </w:tcPr>
          <w:p w14:paraId="581F57C6" w14:textId="77777777" w:rsidR="00D031B4" w:rsidRPr="00D031B4" w:rsidRDefault="00D031B4" w:rsidP="00D031B4">
            <w:pPr>
              <w:spacing w:after="0" w:line="240" w:lineRule="auto"/>
              <w:rPr>
                <w:rFonts w:eastAsia="Times New Roman" w:cs="Times New Roman"/>
                <w:sz w:val="20"/>
                <w:szCs w:val="20"/>
              </w:rPr>
            </w:pPr>
            <w:r w:rsidRPr="00D031B4">
              <w:rPr>
                <w:rFonts w:eastAsia="Times New Roman" w:cs="Times New Roman"/>
                <w:sz w:val="20"/>
                <w:szCs w:val="20"/>
              </w:rPr>
              <w:t>Multi-Race, non-Hisp./Lat.</w:t>
            </w:r>
          </w:p>
        </w:tc>
        <w:tc>
          <w:tcPr>
            <w:tcW w:w="977" w:type="dxa"/>
            <w:shd w:val="clear" w:color="auto" w:fill="BFBFBF" w:themeFill="background1" w:themeFillShade="BF"/>
          </w:tcPr>
          <w:p w14:paraId="45771DC6" w14:textId="77777777" w:rsidR="00D031B4" w:rsidRPr="00D031B4" w:rsidRDefault="00D031B4" w:rsidP="00D031B4">
            <w:pPr>
              <w:spacing w:after="0" w:line="240" w:lineRule="auto"/>
              <w:jc w:val="center"/>
              <w:rPr>
                <w:sz w:val="20"/>
                <w:szCs w:val="20"/>
              </w:rPr>
            </w:pPr>
            <w:r w:rsidRPr="00D031B4">
              <w:rPr>
                <w:sz w:val="20"/>
                <w:szCs w:val="20"/>
              </w:rPr>
              <w:t>8</w:t>
            </w:r>
          </w:p>
        </w:tc>
        <w:tc>
          <w:tcPr>
            <w:tcW w:w="977" w:type="dxa"/>
            <w:shd w:val="clear" w:color="auto" w:fill="BFBFBF" w:themeFill="background1" w:themeFillShade="BF"/>
          </w:tcPr>
          <w:p w14:paraId="05BDFC6A" w14:textId="77777777" w:rsidR="00D031B4" w:rsidRPr="00D031B4" w:rsidRDefault="00D031B4" w:rsidP="00D031B4">
            <w:pPr>
              <w:spacing w:after="0" w:line="240" w:lineRule="auto"/>
              <w:jc w:val="center"/>
              <w:rPr>
                <w:sz w:val="20"/>
                <w:szCs w:val="20"/>
              </w:rPr>
            </w:pPr>
            <w:r w:rsidRPr="00D031B4">
              <w:rPr>
                <w:sz w:val="20"/>
                <w:szCs w:val="20"/>
              </w:rPr>
              <w:t>83.3</w:t>
            </w:r>
          </w:p>
        </w:tc>
        <w:tc>
          <w:tcPr>
            <w:tcW w:w="977" w:type="dxa"/>
            <w:shd w:val="clear" w:color="auto" w:fill="BFBFBF" w:themeFill="background1" w:themeFillShade="BF"/>
          </w:tcPr>
          <w:p w14:paraId="64892CEC" w14:textId="77777777" w:rsidR="00D031B4" w:rsidRPr="00D031B4" w:rsidRDefault="00D031B4" w:rsidP="00D031B4">
            <w:pPr>
              <w:spacing w:after="0" w:line="240" w:lineRule="auto"/>
              <w:jc w:val="center"/>
              <w:rPr>
                <w:sz w:val="20"/>
                <w:szCs w:val="20"/>
              </w:rPr>
            </w:pPr>
            <w:r w:rsidRPr="00D031B4">
              <w:rPr>
                <w:sz w:val="20"/>
                <w:szCs w:val="20"/>
              </w:rPr>
              <w:t>--</w:t>
            </w:r>
          </w:p>
        </w:tc>
        <w:tc>
          <w:tcPr>
            <w:tcW w:w="977" w:type="dxa"/>
            <w:shd w:val="clear" w:color="auto" w:fill="BFBFBF" w:themeFill="background1" w:themeFillShade="BF"/>
          </w:tcPr>
          <w:p w14:paraId="7D8D3F55" w14:textId="77777777" w:rsidR="00D031B4" w:rsidRPr="00D031B4" w:rsidRDefault="00D031B4" w:rsidP="00D031B4">
            <w:pPr>
              <w:spacing w:after="0" w:line="240" w:lineRule="auto"/>
              <w:jc w:val="center"/>
              <w:rPr>
                <w:sz w:val="20"/>
                <w:szCs w:val="20"/>
              </w:rPr>
            </w:pPr>
            <w:r w:rsidRPr="00D031B4">
              <w:rPr>
                <w:sz w:val="20"/>
                <w:szCs w:val="20"/>
              </w:rPr>
              <w:t>85.7</w:t>
            </w:r>
          </w:p>
        </w:tc>
        <w:tc>
          <w:tcPr>
            <w:tcW w:w="977" w:type="dxa"/>
            <w:shd w:val="clear" w:color="auto" w:fill="BFBFBF" w:themeFill="background1" w:themeFillShade="BF"/>
          </w:tcPr>
          <w:p w14:paraId="2EC3ABC5" w14:textId="77777777" w:rsidR="00D031B4" w:rsidRPr="00D031B4" w:rsidRDefault="00D031B4" w:rsidP="00D031B4">
            <w:pPr>
              <w:spacing w:after="0" w:line="240" w:lineRule="auto"/>
              <w:jc w:val="center"/>
              <w:rPr>
                <w:sz w:val="20"/>
                <w:szCs w:val="20"/>
              </w:rPr>
            </w:pPr>
            <w:r w:rsidRPr="00D031B4">
              <w:rPr>
                <w:sz w:val="20"/>
                <w:szCs w:val="20"/>
              </w:rPr>
              <w:t>100.0</w:t>
            </w:r>
          </w:p>
        </w:tc>
        <w:tc>
          <w:tcPr>
            <w:tcW w:w="977" w:type="dxa"/>
            <w:shd w:val="clear" w:color="auto" w:fill="BFBFBF" w:themeFill="background1" w:themeFillShade="BF"/>
          </w:tcPr>
          <w:p w14:paraId="23A18334" w14:textId="77777777" w:rsidR="00D031B4" w:rsidRPr="00D031B4" w:rsidRDefault="00D031B4" w:rsidP="00D031B4">
            <w:pPr>
              <w:spacing w:after="0" w:line="240" w:lineRule="auto"/>
              <w:jc w:val="center"/>
              <w:rPr>
                <w:sz w:val="20"/>
                <w:szCs w:val="20"/>
              </w:rPr>
            </w:pPr>
            <w:r w:rsidRPr="00D031B4">
              <w:rPr>
                <w:sz w:val="20"/>
                <w:szCs w:val="20"/>
              </w:rPr>
              <w:t>16.7</w:t>
            </w:r>
          </w:p>
        </w:tc>
        <w:tc>
          <w:tcPr>
            <w:tcW w:w="978" w:type="dxa"/>
            <w:shd w:val="clear" w:color="auto" w:fill="BFBFBF" w:themeFill="background1" w:themeFillShade="BF"/>
          </w:tcPr>
          <w:p w14:paraId="0633252E" w14:textId="77777777" w:rsidR="00D031B4" w:rsidRPr="00D031B4" w:rsidRDefault="00D031B4" w:rsidP="00D031B4">
            <w:pPr>
              <w:spacing w:after="0" w:line="240" w:lineRule="auto"/>
              <w:jc w:val="center"/>
              <w:rPr>
                <w:sz w:val="20"/>
                <w:szCs w:val="20"/>
              </w:rPr>
            </w:pPr>
            <w:r w:rsidRPr="00D031B4">
              <w:rPr>
                <w:sz w:val="20"/>
                <w:szCs w:val="20"/>
              </w:rPr>
              <w:t>85.2</w:t>
            </w:r>
          </w:p>
        </w:tc>
      </w:tr>
      <w:tr w:rsidR="00D031B4" w:rsidRPr="00D031B4" w14:paraId="1601A4B1" w14:textId="77777777" w:rsidTr="00F60EF2">
        <w:tc>
          <w:tcPr>
            <w:tcW w:w="2718" w:type="dxa"/>
            <w:shd w:val="clear" w:color="auto" w:fill="auto"/>
          </w:tcPr>
          <w:p w14:paraId="15E2009D" w14:textId="77777777" w:rsidR="00D031B4" w:rsidRPr="00D031B4" w:rsidRDefault="00D031B4" w:rsidP="00D031B4">
            <w:pPr>
              <w:spacing w:after="0" w:line="240" w:lineRule="auto"/>
              <w:rPr>
                <w:rFonts w:eastAsia="Times New Roman" w:cs="Times New Roman"/>
                <w:sz w:val="20"/>
                <w:szCs w:val="20"/>
              </w:rPr>
            </w:pPr>
            <w:r w:rsidRPr="00D031B4">
              <w:rPr>
                <w:rFonts w:eastAsia="Times New Roman" w:cs="Times New Roman"/>
                <w:sz w:val="20"/>
                <w:szCs w:val="20"/>
              </w:rPr>
              <w:t>White</w:t>
            </w:r>
          </w:p>
        </w:tc>
        <w:tc>
          <w:tcPr>
            <w:tcW w:w="977" w:type="dxa"/>
            <w:shd w:val="clear" w:color="auto" w:fill="auto"/>
          </w:tcPr>
          <w:p w14:paraId="1A3E3139" w14:textId="77777777" w:rsidR="00D031B4" w:rsidRPr="00D031B4" w:rsidRDefault="00D031B4" w:rsidP="00D031B4">
            <w:pPr>
              <w:spacing w:after="0" w:line="240" w:lineRule="auto"/>
              <w:jc w:val="center"/>
              <w:rPr>
                <w:sz w:val="20"/>
                <w:szCs w:val="20"/>
              </w:rPr>
            </w:pPr>
            <w:r w:rsidRPr="00D031B4">
              <w:rPr>
                <w:sz w:val="20"/>
                <w:szCs w:val="20"/>
              </w:rPr>
              <w:t>169</w:t>
            </w:r>
          </w:p>
        </w:tc>
        <w:tc>
          <w:tcPr>
            <w:tcW w:w="977" w:type="dxa"/>
            <w:shd w:val="clear" w:color="auto" w:fill="auto"/>
          </w:tcPr>
          <w:p w14:paraId="5EF3154C" w14:textId="77777777" w:rsidR="00D031B4" w:rsidRPr="00D031B4" w:rsidRDefault="00D031B4" w:rsidP="00D031B4">
            <w:pPr>
              <w:spacing w:after="0" w:line="240" w:lineRule="auto"/>
              <w:jc w:val="center"/>
              <w:rPr>
                <w:sz w:val="20"/>
                <w:szCs w:val="20"/>
              </w:rPr>
            </w:pPr>
            <w:r w:rsidRPr="00D031B4">
              <w:rPr>
                <w:sz w:val="20"/>
                <w:szCs w:val="20"/>
              </w:rPr>
              <w:t>95.0</w:t>
            </w:r>
          </w:p>
        </w:tc>
        <w:tc>
          <w:tcPr>
            <w:tcW w:w="977" w:type="dxa"/>
            <w:shd w:val="clear" w:color="auto" w:fill="auto"/>
          </w:tcPr>
          <w:p w14:paraId="2E84EA4A" w14:textId="77777777" w:rsidR="00D031B4" w:rsidRPr="00D031B4" w:rsidRDefault="00D031B4" w:rsidP="00D031B4">
            <w:pPr>
              <w:spacing w:after="0" w:line="240" w:lineRule="auto"/>
              <w:jc w:val="center"/>
              <w:rPr>
                <w:sz w:val="20"/>
                <w:szCs w:val="20"/>
              </w:rPr>
            </w:pPr>
            <w:r w:rsidRPr="00D031B4">
              <w:rPr>
                <w:sz w:val="20"/>
                <w:szCs w:val="20"/>
              </w:rPr>
              <w:t>95.1</w:t>
            </w:r>
          </w:p>
        </w:tc>
        <w:tc>
          <w:tcPr>
            <w:tcW w:w="977" w:type="dxa"/>
            <w:shd w:val="clear" w:color="auto" w:fill="auto"/>
          </w:tcPr>
          <w:p w14:paraId="3C1CDF04" w14:textId="77777777" w:rsidR="00D031B4" w:rsidRPr="00D031B4" w:rsidRDefault="00D031B4" w:rsidP="00D031B4">
            <w:pPr>
              <w:spacing w:after="0" w:line="240" w:lineRule="auto"/>
              <w:jc w:val="center"/>
              <w:rPr>
                <w:sz w:val="20"/>
                <w:szCs w:val="20"/>
              </w:rPr>
            </w:pPr>
            <w:r w:rsidRPr="00D031B4">
              <w:rPr>
                <w:sz w:val="20"/>
                <w:szCs w:val="20"/>
              </w:rPr>
              <w:t>95.2</w:t>
            </w:r>
          </w:p>
        </w:tc>
        <w:tc>
          <w:tcPr>
            <w:tcW w:w="977" w:type="dxa"/>
            <w:shd w:val="clear" w:color="auto" w:fill="auto"/>
          </w:tcPr>
          <w:p w14:paraId="3AA476E4" w14:textId="77777777" w:rsidR="00D031B4" w:rsidRPr="00D031B4" w:rsidRDefault="00D031B4" w:rsidP="00D031B4">
            <w:pPr>
              <w:spacing w:after="0" w:line="240" w:lineRule="auto"/>
              <w:jc w:val="center"/>
              <w:rPr>
                <w:sz w:val="20"/>
                <w:szCs w:val="20"/>
              </w:rPr>
            </w:pPr>
            <w:r w:rsidRPr="00D031B4">
              <w:rPr>
                <w:sz w:val="20"/>
                <w:szCs w:val="20"/>
              </w:rPr>
              <w:t>98.8</w:t>
            </w:r>
          </w:p>
        </w:tc>
        <w:tc>
          <w:tcPr>
            <w:tcW w:w="977" w:type="dxa"/>
            <w:shd w:val="clear" w:color="auto" w:fill="auto"/>
          </w:tcPr>
          <w:p w14:paraId="5271EBE2" w14:textId="77777777" w:rsidR="00D031B4" w:rsidRPr="00D031B4" w:rsidRDefault="00D031B4" w:rsidP="00D031B4">
            <w:pPr>
              <w:spacing w:after="0" w:line="240" w:lineRule="auto"/>
              <w:jc w:val="center"/>
              <w:rPr>
                <w:sz w:val="20"/>
                <w:szCs w:val="20"/>
              </w:rPr>
            </w:pPr>
            <w:r w:rsidRPr="00D031B4">
              <w:rPr>
                <w:sz w:val="20"/>
                <w:szCs w:val="20"/>
              </w:rPr>
              <w:t>3.8</w:t>
            </w:r>
          </w:p>
        </w:tc>
        <w:tc>
          <w:tcPr>
            <w:tcW w:w="978" w:type="dxa"/>
            <w:shd w:val="clear" w:color="auto" w:fill="auto"/>
          </w:tcPr>
          <w:p w14:paraId="77731BE2" w14:textId="77777777" w:rsidR="00D031B4" w:rsidRPr="00D031B4" w:rsidRDefault="00D031B4" w:rsidP="00D031B4">
            <w:pPr>
              <w:spacing w:after="0" w:line="240" w:lineRule="auto"/>
              <w:jc w:val="center"/>
              <w:rPr>
                <w:sz w:val="20"/>
                <w:szCs w:val="20"/>
              </w:rPr>
            </w:pPr>
            <w:r w:rsidRPr="00D031B4">
              <w:rPr>
                <w:sz w:val="20"/>
                <w:szCs w:val="20"/>
              </w:rPr>
              <w:t>92.6</w:t>
            </w:r>
          </w:p>
        </w:tc>
      </w:tr>
      <w:tr w:rsidR="00D031B4" w:rsidRPr="00D031B4" w14:paraId="1E3FB94B" w14:textId="77777777" w:rsidTr="00F60EF2">
        <w:tc>
          <w:tcPr>
            <w:tcW w:w="2718" w:type="dxa"/>
            <w:shd w:val="clear" w:color="auto" w:fill="BFBFBF" w:themeFill="background1" w:themeFillShade="BF"/>
          </w:tcPr>
          <w:p w14:paraId="5817C9E1" w14:textId="77777777" w:rsidR="00D031B4" w:rsidRPr="00D031B4" w:rsidRDefault="00D031B4" w:rsidP="00D031B4">
            <w:pPr>
              <w:spacing w:after="0" w:line="240" w:lineRule="auto"/>
              <w:rPr>
                <w:sz w:val="20"/>
                <w:szCs w:val="20"/>
              </w:rPr>
            </w:pPr>
            <w:r w:rsidRPr="00D031B4">
              <w:rPr>
                <w:sz w:val="20"/>
                <w:szCs w:val="20"/>
              </w:rPr>
              <w:t>High needs</w:t>
            </w:r>
          </w:p>
        </w:tc>
        <w:tc>
          <w:tcPr>
            <w:tcW w:w="977" w:type="dxa"/>
            <w:shd w:val="clear" w:color="auto" w:fill="BFBFBF" w:themeFill="background1" w:themeFillShade="BF"/>
          </w:tcPr>
          <w:p w14:paraId="23A8A3B1" w14:textId="77777777" w:rsidR="00D031B4" w:rsidRPr="00D031B4" w:rsidRDefault="00D031B4" w:rsidP="00D031B4">
            <w:pPr>
              <w:spacing w:after="0" w:line="240" w:lineRule="auto"/>
              <w:jc w:val="center"/>
              <w:rPr>
                <w:sz w:val="20"/>
                <w:szCs w:val="20"/>
              </w:rPr>
            </w:pPr>
            <w:r w:rsidRPr="00D031B4">
              <w:rPr>
                <w:sz w:val="20"/>
                <w:szCs w:val="20"/>
              </w:rPr>
              <w:t>95</w:t>
            </w:r>
          </w:p>
        </w:tc>
        <w:tc>
          <w:tcPr>
            <w:tcW w:w="977" w:type="dxa"/>
            <w:shd w:val="clear" w:color="auto" w:fill="BFBFBF" w:themeFill="background1" w:themeFillShade="BF"/>
          </w:tcPr>
          <w:p w14:paraId="179C86CF" w14:textId="77777777" w:rsidR="00D031B4" w:rsidRPr="00D031B4" w:rsidRDefault="00D031B4" w:rsidP="00D031B4">
            <w:pPr>
              <w:spacing w:after="0" w:line="240" w:lineRule="auto"/>
              <w:jc w:val="center"/>
              <w:rPr>
                <w:sz w:val="20"/>
                <w:szCs w:val="20"/>
              </w:rPr>
            </w:pPr>
            <w:r w:rsidRPr="00D031B4">
              <w:rPr>
                <w:sz w:val="20"/>
                <w:szCs w:val="20"/>
              </w:rPr>
              <w:t>83.3</w:t>
            </w:r>
          </w:p>
        </w:tc>
        <w:tc>
          <w:tcPr>
            <w:tcW w:w="977" w:type="dxa"/>
            <w:shd w:val="clear" w:color="auto" w:fill="BFBFBF" w:themeFill="background1" w:themeFillShade="BF"/>
          </w:tcPr>
          <w:p w14:paraId="6AEC6DF1" w14:textId="77777777" w:rsidR="00D031B4" w:rsidRPr="00D031B4" w:rsidRDefault="00D031B4" w:rsidP="00D031B4">
            <w:pPr>
              <w:spacing w:after="0" w:line="240" w:lineRule="auto"/>
              <w:jc w:val="center"/>
              <w:rPr>
                <w:sz w:val="20"/>
                <w:szCs w:val="20"/>
              </w:rPr>
            </w:pPr>
            <w:r w:rsidRPr="00D031B4">
              <w:rPr>
                <w:sz w:val="20"/>
                <w:szCs w:val="20"/>
              </w:rPr>
              <w:t>87.2</w:t>
            </w:r>
          </w:p>
        </w:tc>
        <w:tc>
          <w:tcPr>
            <w:tcW w:w="977" w:type="dxa"/>
            <w:shd w:val="clear" w:color="auto" w:fill="BFBFBF" w:themeFill="background1" w:themeFillShade="BF"/>
          </w:tcPr>
          <w:p w14:paraId="0B429FFA" w14:textId="77777777" w:rsidR="00D031B4" w:rsidRPr="00D031B4" w:rsidRDefault="00D031B4" w:rsidP="00D031B4">
            <w:pPr>
              <w:spacing w:after="0" w:line="240" w:lineRule="auto"/>
              <w:jc w:val="center"/>
              <w:rPr>
                <w:sz w:val="20"/>
                <w:szCs w:val="20"/>
              </w:rPr>
            </w:pPr>
            <w:r w:rsidRPr="00D031B4">
              <w:rPr>
                <w:sz w:val="20"/>
                <w:szCs w:val="20"/>
              </w:rPr>
              <w:t>86.8</w:t>
            </w:r>
          </w:p>
        </w:tc>
        <w:tc>
          <w:tcPr>
            <w:tcW w:w="977" w:type="dxa"/>
            <w:shd w:val="clear" w:color="auto" w:fill="BFBFBF" w:themeFill="background1" w:themeFillShade="BF"/>
          </w:tcPr>
          <w:p w14:paraId="1600032E" w14:textId="77777777" w:rsidR="00D031B4" w:rsidRPr="00D031B4" w:rsidRDefault="00D031B4" w:rsidP="00D031B4">
            <w:pPr>
              <w:spacing w:after="0" w:line="240" w:lineRule="auto"/>
              <w:jc w:val="center"/>
              <w:rPr>
                <w:sz w:val="20"/>
                <w:szCs w:val="20"/>
              </w:rPr>
            </w:pPr>
            <w:r w:rsidRPr="00D031B4">
              <w:rPr>
                <w:sz w:val="20"/>
                <w:szCs w:val="20"/>
              </w:rPr>
              <w:t>94.7</w:t>
            </w:r>
          </w:p>
        </w:tc>
        <w:tc>
          <w:tcPr>
            <w:tcW w:w="977" w:type="dxa"/>
            <w:shd w:val="clear" w:color="auto" w:fill="BFBFBF" w:themeFill="background1" w:themeFillShade="BF"/>
          </w:tcPr>
          <w:p w14:paraId="1986A885" w14:textId="77777777" w:rsidR="00D031B4" w:rsidRPr="00D031B4" w:rsidRDefault="00D031B4" w:rsidP="00D031B4">
            <w:pPr>
              <w:spacing w:after="0" w:line="240" w:lineRule="auto"/>
              <w:jc w:val="center"/>
              <w:rPr>
                <w:sz w:val="20"/>
                <w:szCs w:val="20"/>
              </w:rPr>
            </w:pPr>
            <w:r w:rsidRPr="00D031B4">
              <w:rPr>
                <w:sz w:val="20"/>
                <w:szCs w:val="20"/>
              </w:rPr>
              <w:t>11.4</w:t>
            </w:r>
          </w:p>
        </w:tc>
        <w:tc>
          <w:tcPr>
            <w:tcW w:w="978" w:type="dxa"/>
            <w:shd w:val="clear" w:color="auto" w:fill="BFBFBF" w:themeFill="background1" w:themeFillShade="BF"/>
          </w:tcPr>
          <w:p w14:paraId="5DFBC19E" w14:textId="77777777" w:rsidR="00D031B4" w:rsidRPr="00D031B4" w:rsidRDefault="00D031B4" w:rsidP="00D031B4">
            <w:pPr>
              <w:spacing w:after="0" w:line="240" w:lineRule="auto"/>
              <w:jc w:val="center"/>
              <w:rPr>
                <w:sz w:val="20"/>
                <w:szCs w:val="20"/>
              </w:rPr>
            </w:pPr>
            <w:r w:rsidRPr="00D031B4">
              <w:rPr>
                <w:sz w:val="20"/>
                <w:szCs w:val="20"/>
              </w:rPr>
              <w:t>80.0</w:t>
            </w:r>
          </w:p>
        </w:tc>
      </w:tr>
      <w:tr w:rsidR="00D031B4" w:rsidRPr="00D031B4" w14:paraId="6A58300D" w14:textId="77777777" w:rsidTr="00F60EF2">
        <w:tc>
          <w:tcPr>
            <w:tcW w:w="2718" w:type="dxa"/>
            <w:shd w:val="clear" w:color="auto" w:fill="auto"/>
          </w:tcPr>
          <w:p w14:paraId="0DB4457F" w14:textId="77777777" w:rsidR="00D031B4" w:rsidRPr="00D031B4" w:rsidRDefault="00D031B4" w:rsidP="00D031B4">
            <w:pPr>
              <w:spacing w:after="0" w:line="240" w:lineRule="auto"/>
              <w:rPr>
                <w:sz w:val="20"/>
                <w:szCs w:val="20"/>
              </w:rPr>
            </w:pPr>
            <w:r w:rsidRPr="00D031B4">
              <w:rPr>
                <w:sz w:val="20"/>
                <w:szCs w:val="20"/>
              </w:rPr>
              <w:t>Economically Disadvantaged*</w:t>
            </w:r>
          </w:p>
        </w:tc>
        <w:tc>
          <w:tcPr>
            <w:tcW w:w="977" w:type="dxa"/>
            <w:shd w:val="clear" w:color="auto" w:fill="auto"/>
          </w:tcPr>
          <w:p w14:paraId="57DAC50B" w14:textId="77777777" w:rsidR="00D031B4" w:rsidRPr="00D031B4" w:rsidRDefault="00D031B4" w:rsidP="00D031B4">
            <w:pPr>
              <w:spacing w:after="0" w:line="240" w:lineRule="auto"/>
              <w:jc w:val="center"/>
              <w:rPr>
                <w:sz w:val="20"/>
                <w:szCs w:val="20"/>
              </w:rPr>
            </w:pPr>
            <w:r w:rsidRPr="00D031B4">
              <w:rPr>
                <w:sz w:val="20"/>
                <w:szCs w:val="20"/>
              </w:rPr>
              <w:t>66</w:t>
            </w:r>
          </w:p>
        </w:tc>
        <w:tc>
          <w:tcPr>
            <w:tcW w:w="977" w:type="dxa"/>
            <w:shd w:val="clear" w:color="auto" w:fill="auto"/>
          </w:tcPr>
          <w:p w14:paraId="7EC621C4" w14:textId="77777777" w:rsidR="00D031B4" w:rsidRPr="00D031B4" w:rsidRDefault="00D031B4" w:rsidP="00D031B4">
            <w:pPr>
              <w:spacing w:after="0" w:line="240" w:lineRule="auto"/>
              <w:jc w:val="center"/>
              <w:rPr>
                <w:sz w:val="20"/>
                <w:szCs w:val="20"/>
              </w:rPr>
            </w:pPr>
            <w:r w:rsidRPr="00D031B4">
              <w:rPr>
                <w:sz w:val="20"/>
                <w:szCs w:val="20"/>
              </w:rPr>
              <w:t>84.6</w:t>
            </w:r>
          </w:p>
        </w:tc>
        <w:tc>
          <w:tcPr>
            <w:tcW w:w="977" w:type="dxa"/>
            <w:shd w:val="clear" w:color="auto" w:fill="auto"/>
          </w:tcPr>
          <w:p w14:paraId="120A5631" w14:textId="77777777" w:rsidR="00D031B4" w:rsidRPr="00D031B4" w:rsidRDefault="00D031B4" w:rsidP="00D031B4">
            <w:pPr>
              <w:spacing w:after="0" w:line="240" w:lineRule="auto"/>
              <w:jc w:val="center"/>
              <w:rPr>
                <w:sz w:val="20"/>
                <w:szCs w:val="20"/>
              </w:rPr>
            </w:pPr>
            <w:r w:rsidRPr="00D031B4">
              <w:rPr>
                <w:sz w:val="20"/>
                <w:szCs w:val="20"/>
              </w:rPr>
              <w:t>90.1</w:t>
            </w:r>
          </w:p>
        </w:tc>
        <w:tc>
          <w:tcPr>
            <w:tcW w:w="977" w:type="dxa"/>
            <w:shd w:val="clear" w:color="auto" w:fill="auto"/>
          </w:tcPr>
          <w:p w14:paraId="31993E30" w14:textId="77777777" w:rsidR="00D031B4" w:rsidRPr="00D031B4" w:rsidRDefault="00D031B4" w:rsidP="00D031B4">
            <w:pPr>
              <w:spacing w:after="0" w:line="240" w:lineRule="auto"/>
              <w:jc w:val="center"/>
              <w:rPr>
                <w:sz w:val="20"/>
                <w:szCs w:val="20"/>
              </w:rPr>
            </w:pPr>
            <w:r w:rsidRPr="00D031B4">
              <w:rPr>
                <w:sz w:val="20"/>
                <w:szCs w:val="20"/>
              </w:rPr>
              <w:t>87.8</w:t>
            </w:r>
          </w:p>
        </w:tc>
        <w:tc>
          <w:tcPr>
            <w:tcW w:w="977" w:type="dxa"/>
            <w:shd w:val="clear" w:color="auto" w:fill="auto"/>
          </w:tcPr>
          <w:p w14:paraId="5EF38D9A" w14:textId="77777777" w:rsidR="00D031B4" w:rsidRPr="00D031B4" w:rsidRDefault="00D031B4" w:rsidP="00D031B4">
            <w:pPr>
              <w:spacing w:after="0" w:line="240" w:lineRule="auto"/>
              <w:jc w:val="center"/>
              <w:rPr>
                <w:sz w:val="20"/>
                <w:szCs w:val="20"/>
              </w:rPr>
            </w:pPr>
            <w:r w:rsidRPr="00D031B4">
              <w:rPr>
                <w:sz w:val="20"/>
                <w:szCs w:val="20"/>
              </w:rPr>
              <w:t>93.9</w:t>
            </w:r>
          </w:p>
        </w:tc>
        <w:tc>
          <w:tcPr>
            <w:tcW w:w="977" w:type="dxa"/>
            <w:shd w:val="clear" w:color="auto" w:fill="auto"/>
          </w:tcPr>
          <w:p w14:paraId="408C48CD" w14:textId="77777777" w:rsidR="00D031B4" w:rsidRPr="00D031B4" w:rsidRDefault="00D031B4" w:rsidP="00D031B4">
            <w:pPr>
              <w:spacing w:after="0" w:line="240" w:lineRule="auto"/>
              <w:jc w:val="center"/>
              <w:rPr>
                <w:sz w:val="20"/>
                <w:szCs w:val="20"/>
              </w:rPr>
            </w:pPr>
            <w:r w:rsidRPr="00D031B4">
              <w:rPr>
                <w:sz w:val="20"/>
                <w:szCs w:val="20"/>
              </w:rPr>
              <w:t>9.3</w:t>
            </w:r>
          </w:p>
        </w:tc>
        <w:tc>
          <w:tcPr>
            <w:tcW w:w="978" w:type="dxa"/>
            <w:shd w:val="clear" w:color="auto" w:fill="auto"/>
          </w:tcPr>
          <w:p w14:paraId="60D1C3FA" w14:textId="77777777" w:rsidR="00D031B4" w:rsidRPr="00D031B4" w:rsidRDefault="00D031B4" w:rsidP="00D031B4">
            <w:pPr>
              <w:spacing w:after="0" w:line="240" w:lineRule="auto"/>
              <w:jc w:val="center"/>
              <w:rPr>
                <w:sz w:val="20"/>
                <w:szCs w:val="20"/>
              </w:rPr>
            </w:pPr>
            <w:r w:rsidRPr="00D031B4">
              <w:rPr>
                <w:sz w:val="20"/>
                <w:szCs w:val="20"/>
              </w:rPr>
              <w:t>79.0</w:t>
            </w:r>
          </w:p>
        </w:tc>
      </w:tr>
      <w:tr w:rsidR="00D031B4" w:rsidRPr="00D031B4" w14:paraId="59C12F79" w14:textId="77777777" w:rsidTr="00F60EF2">
        <w:tc>
          <w:tcPr>
            <w:tcW w:w="2718" w:type="dxa"/>
            <w:shd w:val="clear" w:color="auto" w:fill="auto"/>
          </w:tcPr>
          <w:p w14:paraId="37819994" w14:textId="77777777" w:rsidR="00D031B4" w:rsidRPr="00D031B4" w:rsidRDefault="00D031B4" w:rsidP="00D031B4">
            <w:pPr>
              <w:spacing w:after="0" w:line="240" w:lineRule="auto"/>
              <w:rPr>
                <w:sz w:val="20"/>
                <w:szCs w:val="20"/>
              </w:rPr>
            </w:pPr>
            <w:r w:rsidRPr="00D031B4">
              <w:rPr>
                <w:sz w:val="20"/>
                <w:szCs w:val="20"/>
              </w:rPr>
              <w:t>SWD</w:t>
            </w:r>
          </w:p>
        </w:tc>
        <w:tc>
          <w:tcPr>
            <w:tcW w:w="977" w:type="dxa"/>
            <w:shd w:val="clear" w:color="auto" w:fill="auto"/>
          </w:tcPr>
          <w:p w14:paraId="01EDA321" w14:textId="77777777" w:rsidR="00D031B4" w:rsidRPr="00D031B4" w:rsidRDefault="00D031B4" w:rsidP="00D031B4">
            <w:pPr>
              <w:spacing w:after="0" w:line="240" w:lineRule="auto"/>
              <w:jc w:val="center"/>
              <w:rPr>
                <w:sz w:val="20"/>
                <w:szCs w:val="20"/>
              </w:rPr>
            </w:pPr>
            <w:r w:rsidRPr="00D031B4">
              <w:rPr>
                <w:sz w:val="20"/>
                <w:szCs w:val="20"/>
              </w:rPr>
              <w:t>50</w:t>
            </w:r>
          </w:p>
        </w:tc>
        <w:tc>
          <w:tcPr>
            <w:tcW w:w="977" w:type="dxa"/>
            <w:shd w:val="clear" w:color="auto" w:fill="auto"/>
          </w:tcPr>
          <w:p w14:paraId="1497CCBB" w14:textId="77777777" w:rsidR="00D031B4" w:rsidRPr="00D031B4" w:rsidRDefault="00D031B4" w:rsidP="00D031B4">
            <w:pPr>
              <w:spacing w:after="0" w:line="240" w:lineRule="auto"/>
              <w:jc w:val="center"/>
              <w:rPr>
                <w:sz w:val="20"/>
                <w:szCs w:val="20"/>
              </w:rPr>
            </w:pPr>
            <w:r w:rsidRPr="00D031B4">
              <w:rPr>
                <w:sz w:val="20"/>
                <w:szCs w:val="20"/>
              </w:rPr>
              <w:t>75.6</w:t>
            </w:r>
          </w:p>
        </w:tc>
        <w:tc>
          <w:tcPr>
            <w:tcW w:w="977" w:type="dxa"/>
            <w:shd w:val="clear" w:color="auto" w:fill="auto"/>
          </w:tcPr>
          <w:p w14:paraId="1E95EE11" w14:textId="77777777" w:rsidR="00D031B4" w:rsidRPr="00D031B4" w:rsidRDefault="00D031B4" w:rsidP="00D031B4">
            <w:pPr>
              <w:spacing w:after="0" w:line="240" w:lineRule="auto"/>
              <w:jc w:val="center"/>
              <w:rPr>
                <w:sz w:val="20"/>
                <w:szCs w:val="20"/>
              </w:rPr>
            </w:pPr>
            <w:r w:rsidRPr="00D031B4">
              <w:rPr>
                <w:sz w:val="20"/>
                <w:szCs w:val="20"/>
              </w:rPr>
              <w:t>81.0</w:t>
            </w:r>
          </w:p>
        </w:tc>
        <w:tc>
          <w:tcPr>
            <w:tcW w:w="977" w:type="dxa"/>
            <w:shd w:val="clear" w:color="auto" w:fill="auto"/>
          </w:tcPr>
          <w:p w14:paraId="78DABB45" w14:textId="77777777" w:rsidR="00D031B4" w:rsidRPr="00D031B4" w:rsidRDefault="00D031B4" w:rsidP="00D031B4">
            <w:pPr>
              <w:spacing w:after="0" w:line="240" w:lineRule="auto"/>
              <w:jc w:val="center"/>
              <w:rPr>
                <w:sz w:val="20"/>
                <w:szCs w:val="20"/>
              </w:rPr>
            </w:pPr>
            <w:r w:rsidRPr="00D031B4">
              <w:rPr>
                <w:sz w:val="20"/>
                <w:szCs w:val="20"/>
              </w:rPr>
              <w:t>81.0</w:t>
            </w:r>
          </w:p>
        </w:tc>
        <w:tc>
          <w:tcPr>
            <w:tcW w:w="977" w:type="dxa"/>
            <w:shd w:val="clear" w:color="auto" w:fill="auto"/>
          </w:tcPr>
          <w:p w14:paraId="7A4F2FA3" w14:textId="77777777" w:rsidR="00D031B4" w:rsidRPr="00D031B4" w:rsidRDefault="00D031B4" w:rsidP="00D031B4">
            <w:pPr>
              <w:spacing w:after="0" w:line="240" w:lineRule="auto"/>
              <w:jc w:val="center"/>
              <w:rPr>
                <w:sz w:val="20"/>
                <w:szCs w:val="20"/>
              </w:rPr>
            </w:pPr>
            <w:r w:rsidRPr="00D031B4">
              <w:rPr>
                <w:sz w:val="20"/>
                <w:szCs w:val="20"/>
              </w:rPr>
              <w:t>94.0</w:t>
            </w:r>
          </w:p>
        </w:tc>
        <w:tc>
          <w:tcPr>
            <w:tcW w:w="977" w:type="dxa"/>
            <w:shd w:val="clear" w:color="auto" w:fill="auto"/>
          </w:tcPr>
          <w:p w14:paraId="4AE37DDF" w14:textId="77777777" w:rsidR="00D031B4" w:rsidRPr="00D031B4" w:rsidRDefault="00D031B4" w:rsidP="00D031B4">
            <w:pPr>
              <w:spacing w:after="0" w:line="240" w:lineRule="auto"/>
              <w:jc w:val="center"/>
              <w:rPr>
                <w:sz w:val="20"/>
                <w:szCs w:val="20"/>
              </w:rPr>
            </w:pPr>
            <w:r w:rsidRPr="00D031B4">
              <w:rPr>
                <w:sz w:val="20"/>
                <w:szCs w:val="20"/>
              </w:rPr>
              <w:t>18.4</w:t>
            </w:r>
          </w:p>
        </w:tc>
        <w:tc>
          <w:tcPr>
            <w:tcW w:w="978" w:type="dxa"/>
            <w:shd w:val="clear" w:color="auto" w:fill="auto"/>
          </w:tcPr>
          <w:p w14:paraId="14609F05" w14:textId="77777777" w:rsidR="00D031B4" w:rsidRPr="00D031B4" w:rsidRDefault="00D031B4" w:rsidP="00D031B4">
            <w:pPr>
              <w:spacing w:after="0" w:line="240" w:lineRule="auto"/>
              <w:jc w:val="center"/>
              <w:rPr>
                <w:sz w:val="20"/>
                <w:szCs w:val="20"/>
              </w:rPr>
            </w:pPr>
            <w:r w:rsidRPr="00D031B4">
              <w:rPr>
                <w:sz w:val="20"/>
                <w:szCs w:val="20"/>
              </w:rPr>
              <w:t>72.8</w:t>
            </w:r>
          </w:p>
        </w:tc>
      </w:tr>
      <w:tr w:rsidR="00272BE9" w:rsidRPr="00D031B4" w14:paraId="3AC10149" w14:textId="77777777" w:rsidTr="00F60EF2">
        <w:tc>
          <w:tcPr>
            <w:tcW w:w="2718" w:type="dxa"/>
            <w:shd w:val="clear" w:color="auto" w:fill="auto"/>
          </w:tcPr>
          <w:p w14:paraId="38F2BD4C" w14:textId="34DDD57C" w:rsidR="00272BE9" w:rsidRPr="00D031B4" w:rsidRDefault="00272BE9" w:rsidP="00272BE9">
            <w:pPr>
              <w:spacing w:after="0" w:line="240" w:lineRule="auto"/>
              <w:rPr>
                <w:sz w:val="20"/>
                <w:szCs w:val="20"/>
              </w:rPr>
            </w:pPr>
            <w:r w:rsidRPr="00D031B4">
              <w:rPr>
                <w:sz w:val="20"/>
                <w:szCs w:val="20"/>
              </w:rPr>
              <w:t>EL</w:t>
            </w:r>
          </w:p>
        </w:tc>
        <w:tc>
          <w:tcPr>
            <w:tcW w:w="977" w:type="dxa"/>
            <w:shd w:val="clear" w:color="auto" w:fill="auto"/>
          </w:tcPr>
          <w:p w14:paraId="5354EE51" w14:textId="6D813E27" w:rsidR="00272BE9" w:rsidRPr="00D031B4" w:rsidRDefault="00272BE9" w:rsidP="00272BE9">
            <w:pPr>
              <w:spacing w:after="0" w:line="240" w:lineRule="auto"/>
              <w:jc w:val="center"/>
              <w:rPr>
                <w:sz w:val="20"/>
                <w:szCs w:val="20"/>
              </w:rPr>
            </w:pPr>
            <w:r w:rsidRPr="00D031B4">
              <w:rPr>
                <w:sz w:val="20"/>
                <w:szCs w:val="20"/>
              </w:rPr>
              <w:t>6</w:t>
            </w:r>
          </w:p>
        </w:tc>
        <w:tc>
          <w:tcPr>
            <w:tcW w:w="977" w:type="dxa"/>
            <w:shd w:val="clear" w:color="auto" w:fill="auto"/>
          </w:tcPr>
          <w:p w14:paraId="7C476DDE" w14:textId="123A480B" w:rsidR="00272BE9" w:rsidRPr="00D031B4" w:rsidRDefault="00272BE9" w:rsidP="00272BE9">
            <w:pPr>
              <w:spacing w:after="0" w:line="240" w:lineRule="auto"/>
              <w:jc w:val="center"/>
              <w:rPr>
                <w:sz w:val="20"/>
                <w:szCs w:val="20"/>
              </w:rPr>
            </w:pPr>
            <w:r w:rsidRPr="00D031B4">
              <w:rPr>
                <w:sz w:val="20"/>
                <w:szCs w:val="20"/>
              </w:rPr>
              <w:t>--</w:t>
            </w:r>
          </w:p>
        </w:tc>
        <w:tc>
          <w:tcPr>
            <w:tcW w:w="977" w:type="dxa"/>
            <w:shd w:val="clear" w:color="auto" w:fill="auto"/>
          </w:tcPr>
          <w:p w14:paraId="5B4ED2AF" w14:textId="60EA9ACC" w:rsidR="00272BE9" w:rsidRPr="00D031B4" w:rsidRDefault="00272BE9" w:rsidP="00272BE9">
            <w:pPr>
              <w:spacing w:after="0" w:line="240" w:lineRule="auto"/>
              <w:jc w:val="center"/>
              <w:rPr>
                <w:sz w:val="20"/>
                <w:szCs w:val="20"/>
              </w:rPr>
            </w:pPr>
            <w:r w:rsidRPr="00D031B4">
              <w:rPr>
                <w:sz w:val="20"/>
                <w:szCs w:val="20"/>
              </w:rPr>
              <w:t>--</w:t>
            </w:r>
          </w:p>
        </w:tc>
        <w:tc>
          <w:tcPr>
            <w:tcW w:w="977" w:type="dxa"/>
            <w:shd w:val="clear" w:color="auto" w:fill="auto"/>
          </w:tcPr>
          <w:p w14:paraId="79F57949" w14:textId="234164EB" w:rsidR="00272BE9" w:rsidRPr="00D031B4" w:rsidRDefault="00272BE9" w:rsidP="00272BE9">
            <w:pPr>
              <w:spacing w:after="0" w:line="240" w:lineRule="auto"/>
              <w:jc w:val="center"/>
              <w:rPr>
                <w:sz w:val="20"/>
                <w:szCs w:val="20"/>
              </w:rPr>
            </w:pPr>
            <w:r w:rsidRPr="00D031B4">
              <w:rPr>
                <w:sz w:val="20"/>
                <w:szCs w:val="20"/>
              </w:rPr>
              <w:t>66.7</w:t>
            </w:r>
          </w:p>
        </w:tc>
        <w:tc>
          <w:tcPr>
            <w:tcW w:w="977" w:type="dxa"/>
            <w:shd w:val="clear" w:color="auto" w:fill="auto"/>
          </w:tcPr>
          <w:p w14:paraId="593ACD12" w14:textId="1EC958ED" w:rsidR="00272BE9" w:rsidRPr="00D031B4" w:rsidRDefault="00272BE9" w:rsidP="00272BE9">
            <w:pPr>
              <w:spacing w:after="0" w:line="240" w:lineRule="auto"/>
              <w:jc w:val="center"/>
              <w:rPr>
                <w:sz w:val="20"/>
                <w:szCs w:val="20"/>
              </w:rPr>
            </w:pPr>
            <w:r w:rsidRPr="00D031B4">
              <w:rPr>
                <w:sz w:val="20"/>
                <w:szCs w:val="20"/>
              </w:rPr>
              <w:t>66.7</w:t>
            </w:r>
          </w:p>
        </w:tc>
        <w:tc>
          <w:tcPr>
            <w:tcW w:w="977" w:type="dxa"/>
            <w:shd w:val="clear" w:color="auto" w:fill="auto"/>
          </w:tcPr>
          <w:p w14:paraId="3FDA0694" w14:textId="2D652F80" w:rsidR="00272BE9" w:rsidRPr="00D031B4" w:rsidRDefault="00272BE9" w:rsidP="00272BE9">
            <w:pPr>
              <w:spacing w:after="0" w:line="240" w:lineRule="auto"/>
              <w:jc w:val="center"/>
              <w:rPr>
                <w:sz w:val="20"/>
                <w:szCs w:val="20"/>
              </w:rPr>
            </w:pPr>
            <w:r w:rsidRPr="00D031B4">
              <w:rPr>
                <w:sz w:val="20"/>
                <w:szCs w:val="20"/>
              </w:rPr>
              <w:t>--</w:t>
            </w:r>
          </w:p>
        </w:tc>
        <w:tc>
          <w:tcPr>
            <w:tcW w:w="978" w:type="dxa"/>
            <w:shd w:val="clear" w:color="auto" w:fill="auto"/>
          </w:tcPr>
          <w:p w14:paraId="2A3B29D8" w14:textId="1DDC0C35" w:rsidR="00272BE9" w:rsidRPr="00D031B4" w:rsidRDefault="00272BE9" w:rsidP="00272BE9">
            <w:pPr>
              <w:spacing w:after="0" w:line="240" w:lineRule="auto"/>
              <w:jc w:val="center"/>
              <w:rPr>
                <w:sz w:val="20"/>
                <w:szCs w:val="20"/>
              </w:rPr>
            </w:pPr>
            <w:r w:rsidRPr="00D031B4">
              <w:rPr>
                <w:sz w:val="20"/>
                <w:szCs w:val="20"/>
              </w:rPr>
              <w:t>63.4</w:t>
            </w:r>
          </w:p>
        </w:tc>
      </w:tr>
      <w:tr w:rsidR="00D031B4" w:rsidRPr="00D031B4" w14:paraId="3B09B009" w14:textId="77777777" w:rsidTr="00F60EF2">
        <w:tc>
          <w:tcPr>
            <w:tcW w:w="2718" w:type="dxa"/>
            <w:shd w:val="clear" w:color="auto" w:fill="BFBFBF" w:themeFill="background1" w:themeFillShade="BF"/>
          </w:tcPr>
          <w:p w14:paraId="634718AF" w14:textId="77777777" w:rsidR="00D031B4" w:rsidRPr="00D031B4" w:rsidRDefault="00D031B4" w:rsidP="00D031B4">
            <w:pPr>
              <w:spacing w:after="0" w:line="240" w:lineRule="auto"/>
              <w:rPr>
                <w:rFonts w:eastAsia="Times New Roman" w:cs="Times New Roman"/>
                <w:sz w:val="20"/>
                <w:szCs w:val="20"/>
              </w:rPr>
            </w:pPr>
            <w:r w:rsidRPr="00D031B4">
              <w:rPr>
                <w:sz w:val="20"/>
                <w:szCs w:val="20"/>
              </w:rPr>
              <w:t>All</w:t>
            </w:r>
          </w:p>
        </w:tc>
        <w:tc>
          <w:tcPr>
            <w:tcW w:w="977" w:type="dxa"/>
            <w:shd w:val="clear" w:color="auto" w:fill="BFBFBF" w:themeFill="background1" w:themeFillShade="BF"/>
          </w:tcPr>
          <w:p w14:paraId="398AE8B6" w14:textId="77777777" w:rsidR="00D031B4" w:rsidRPr="00D031B4" w:rsidRDefault="00D031B4" w:rsidP="00D031B4">
            <w:pPr>
              <w:spacing w:after="0" w:line="240" w:lineRule="auto"/>
              <w:jc w:val="center"/>
              <w:rPr>
                <w:sz w:val="20"/>
                <w:szCs w:val="20"/>
              </w:rPr>
            </w:pPr>
            <w:r w:rsidRPr="00D031B4">
              <w:rPr>
                <w:sz w:val="20"/>
                <w:szCs w:val="20"/>
              </w:rPr>
              <w:t>228</w:t>
            </w:r>
          </w:p>
        </w:tc>
        <w:tc>
          <w:tcPr>
            <w:tcW w:w="977" w:type="dxa"/>
            <w:shd w:val="clear" w:color="auto" w:fill="BFBFBF" w:themeFill="background1" w:themeFillShade="BF"/>
          </w:tcPr>
          <w:p w14:paraId="210E609E" w14:textId="77777777" w:rsidR="00D031B4" w:rsidRPr="00D031B4" w:rsidRDefault="00D031B4" w:rsidP="00D031B4">
            <w:pPr>
              <w:spacing w:after="0" w:line="240" w:lineRule="auto"/>
              <w:jc w:val="center"/>
              <w:rPr>
                <w:sz w:val="20"/>
                <w:szCs w:val="20"/>
              </w:rPr>
            </w:pPr>
            <w:r w:rsidRPr="00D031B4">
              <w:rPr>
                <w:sz w:val="20"/>
                <w:szCs w:val="20"/>
              </w:rPr>
              <w:t>92.3</w:t>
            </w:r>
          </w:p>
        </w:tc>
        <w:tc>
          <w:tcPr>
            <w:tcW w:w="977" w:type="dxa"/>
            <w:shd w:val="clear" w:color="auto" w:fill="BFBFBF" w:themeFill="background1" w:themeFillShade="BF"/>
          </w:tcPr>
          <w:p w14:paraId="3F9D405A" w14:textId="77777777" w:rsidR="00D031B4" w:rsidRPr="00D031B4" w:rsidRDefault="00D031B4" w:rsidP="00D031B4">
            <w:pPr>
              <w:spacing w:after="0" w:line="240" w:lineRule="auto"/>
              <w:jc w:val="center"/>
              <w:rPr>
                <w:sz w:val="20"/>
                <w:szCs w:val="20"/>
              </w:rPr>
            </w:pPr>
            <w:r w:rsidRPr="00D031B4">
              <w:rPr>
                <w:sz w:val="20"/>
                <w:szCs w:val="20"/>
              </w:rPr>
              <w:t>93.4</w:t>
            </w:r>
          </w:p>
        </w:tc>
        <w:tc>
          <w:tcPr>
            <w:tcW w:w="977" w:type="dxa"/>
            <w:shd w:val="clear" w:color="auto" w:fill="BFBFBF" w:themeFill="background1" w:themeFillShade="BF"/>
          </w:tcPr>
          <w:p w14:paraId="0EBA83F5" w14:textId="77777777" w:rsidR="00D031B4" w:rsidRPr="00D031B4" w:rsidRDefault="00D031B4" w:rsidP="00D031B4">
            <w:pPr>
              <w:spacing w:after="0" w:line="240" w:lineRule="auto"/>
              <w:jc w:val="center"/>
              <w:rPr>
                <w:sz w:val="20"/>
                <w:szCs w:val="20"/>
              </w:rPr>
            </w:pPr>
            <w:r w:rsidRPr="00D031B4">
              <w:rPr>
                <w:sz w:val="20"/>
                <w:szCs w:val="20"/>
              </w:rPr>
              <w:t>92.4</w:t>
            </w:r>
          </w:p>
        </w:tc>
        <w:tc>
          <w:tcPr>
            <w:tcW w:w="977" w:type="dxa"/>
            <w:shd w:val="clear" w:color="auto" w:fill="BFBFBF" w:themeFill="background1" w:themeFillShade="BF"/>
          </w:tcPr>
          <w:p w14:paraId="2464F784" w14:textId="77777777" w:rsidR="00D031B4" w:rsidRPr="00D031B4" w:rsidRDefault="00D031B4" w:rsidP="00D031B4">
            <w:pPr>
              <w:spacing w:after="0" w:line="240" w:lineRule="auto"/>
              <w:jc w:val="center"/>
              <w:rPr>
                <w:sz w:val="20"/>
                <w:szCs w:val="20"/>
              </w:rPr>
            </w:pPr>
            <w:r w:rsidRPr="00D031B4">
              <w:rPr>
                <w:sz w:val="20"/>
                <w:szCs w:val="20"/>
              </w:rPr>
              <w:t>96.9</w:t>
            </w:r>
          </w:p>
        </w:tc>
        <w:tc>
          <w:tcPr>
            <w:tcW w:w="977" w:type="dxa"/>
            <w:shd w:val="clear" w:color="auto" w:fill="BFBFBF" w:themeFill="background1" w:themeFillShade="BF"/>
          </w:tcPr>
          <w:p w14:paraId="50784E8E" w14:textId="77777777" w:rsidR="00D031B4" w:rsidRPr="00D031B4" w:rsidRDefault="00D031B4" w:rsidP="00D031B4">
            <w:pPr>
              <w:spacing w:after="0" w:line="240" w:lineRule="auto"/>
              <w:jc w:val="center"/>
              <w:rPr>
                <w:sz w:val="20"/>
                <w:szCs w:val="20"/>
              </w:rPr>
            </w:pPr>
            <w:r w:rsidRPr="00D031B4">
              <w:rPr>
                <w:sz w:val="20"/>
                <w:szCs w:val="20"/>
              </w:rPr>
              <w:t>4.6</w:t>
            </w:r>
          </w:p>
        </w:tc>
        <w:tc>
          <w:tcPr>
            <w:tcW w:w="978" w:type="dxa"/>
            <w:shd w:val="clear" w:color="auto" w:fill="BFBFBF" w:themeFill="background1" w:themeFillShade="BF"/>
          </w:tcPr>
          <w:p w14:paraId="326A81FE" w14:textId="77777777" w:rsidR="00D031B4" w:rsidRPr="00D031B4" w:rsidRDefault="00D031B4" w:rsidP="00D031B4">
            <w:pPr>
              <w:spacing w:after="0" w:line="240" w:lineRule="auto"/>
              <w:jc w:val="center"/>
              <w:rPr>
                <w:sz w:val="20"/>
                <w:szCs w:val="20"/>
              </w:rPr>
            </w:pPr>
            <w:r w:rsidRPr="00D031B4">
              <w:rPr>
                <w:sz w:val="20"/>
                <w:szCs w:val="20"/>
              </w:rPr>
              <w:t>88.3</w:t>
            </w:r>
          </w:p>
        </w:tc>
      </w:tr>
      <w:tr w:rsidR="00D031B4" w:rsidRPr="00D031B4" w14:paraId="5B6DE551" w14:textId="77777777" w:rsidTr="00F60EF2">
        <w:tc>
          <w:tcPr>
            <w:tcW w:w="9558" w:type="dxa"/>
            <w:gridSpan w:val="8"/>
            <w:tcBorders>
              <w:left w:val="nil"/>
              <w:bottom w:val="nil"/>
              <w:right w:val="nil"/>
            </w:tcBorders>
            <w:shd w:val="clear" w:color="auto" w:fill="auto"/>
          </w:tcPr>
          <w:p w14:paraId="7DB31D09" w14:textId="1D6891DD" w:rsidR="00D031B4" w:rsidRPr="00D031B4" w:rsidRDefault="00D031B4" w:rsidP="004B5983">
            <w:pPr>
              <w:spacing w:before="60" w:after="0" w:line="240" w:lineRule="auto"/>
              <w:rPr>
                <w:sz w:val="18"/>
                <w:szCs w:val="18"/>
              </w:rPr>
            </w:pPr>
            <w:r w:rsidRPr="00D031B4">
              <w:rPr>
                <w:sz w:val="18"/>
                <w:szCs w:val="18"/>
              </w:rPr>
              <w:t xml:space="preserve">* Four-year cohort graduation rate for students from </w:t>
            </w:r>
            <w:r w:rsidR="00272BE9" w:rsidRPr="00D031B4">
              <w:rPr>
                <w:sz w:val="18"/>
                <w:szCs w:val="18"/>
              </w:rPr>
              <w:t>low</w:t>
            </w:r>
            <w:r w:rsidR="00272BE9">
              <w:rPr>
                <w:sz w:val="18"/>
                <w:szCs w:val="18"/>
              </w:rPr>
              <w:t>-</w:t>
            </w:r>
            <w:r w:rsidRPr="00D031B4">
              <w:rPr>
                <w:sz w:val="18"/>
                <w:szCs w:val="18"/>
              </w:rPr>
              <w:t>income families used for 2014 and 2015 rates.</w:t>
            </w:r>
          </w:p>
        </w:tc>
      </w:tr>
    </w:tbl>
    <w:p w14:paraId="220348CB" w14:textId="77777777" w:rsidR="00D031B4" w:rsidRPr="00D031B4" w:rsidRDefault="00D031B4" w:rsidP="00D031B4">
      <w:pPr>
        <w:spacing w:after="0" w:line="240" w:lineRule="auto"/>
      </w:pPr>
    </w:p>
    <w:p w14:paraId="730C4A97" w14:textId="77777777" w:rsidR="00D031B4" w:rsidRPr="00D031B4" w:rsidRDefault="00D031B4" w:rsidP="00D031B4">
      <w:pPr>
        <w:spacing w:after="0" w:line="240" w:lineRule="auto"/>
      </w:pPr>
    </w:p>
    <w:tbl>
      <w:tblPr>
        <w:tblStyle w:val="TableGrid5"/>
        <w:tblW w:w="9558" w:type="dxa"/>
        <w:tblLayout w:type="fixed"/>
        <w:tblLook w:val="04A0" w:firstRow="1" w:lastRow="0" w:firstColumn="1" w:lastColumn="0" w:noHBand="0" w:noVBand="1"/>
        <w:tblCaption w:val="Table 23: Northampton Public Schools"/>
        <w:tblDescription w:val="Five-Year Cohort Graduation Rates, 2013–2016"/>
      </w:tblPr>
      <w:tblGrid>
        <w:gridCol w:w="2718"/>
        <w:gridCol w:w="977"/>
        <w:gridCol w:w="977"/>
        <w:gridCol w:w="977"/>
        <w:gridCol w:w="977"/>
        <w:gridCol w:w="977"/>
        <w:gridCol w:w="977"/>
        <w:gridCol w:w="978"/>
      </w:tblGrid>
      <w:tr w:rsidR="00D031B4" w:rsidRPr="00D031B4" w14:paraId="0F9CEDB4" w14:textId="77777777" w:rsidTr="00F60EF2">
        <w:tc>
          <w:tcPr>
            <w:tcW w:w="9558" w:type="dxa"/>
            <w:gridSpan w:val="8"/>
            <w:tcBorders>
              <w:top w:val="nil"/>
              <w:left w:val="nil"/>
              <w:right w:val="nil"/>
            </w:tcBorders>
            <w:shd w:val="clear" w:color="auto" w:fill="auto"/>
          </w:tcPr>
          <w:p w14:paraId="663A8D9D" w14:textId="77777777" w:rsidR="00D031B4" w:rsidRPr="00D031B4" w:rsidRDefault="00D031B4" w:rsidP="00D031B4">
            <w:pPr>
              <w:spacing w:after="0" w:line="240" w:lineRule="auto"/>
              <w:jc w:val="center"/>
              <w:rPr>
                <w:b/>
                <w:sz w:val="20"/>
                <w:szCs w:val="20"/>
              </w:rPr>
            </w:pPr>
            <w:r w:rsidRPr="00D031B4">
              <w:rPr>
                <w:b/>
                <w:sz w:val="20"/>
                <w:szCs w:val="20"/>
              </w:rPr>
              <w:t xml:space="preserve">Table 23: </w:t>
            </w:r>
            <w:r w:rsidRPr="00D031B4">
              <w:rPr>
                <w:rFonts w:cs="Times New Roman"/>
                <w:b/>
                <w:sz w:val="20"/>
                <w:szCs w:val="20"/>
              </w:rPr>
              <w:t>Northampton Public Schools</w:t>
            </w:r>
          </w:p>
          <w:p w14:paraId="6F579FDE" w14:textId="4FB09DC8" w:rsidR="00D031B4" w:rsidRPr="00D031B4" w:rsidRDefault="00D031B4" w:rsidP="0087570D">
            <w:pPr>
              <w:spacing w:after="0" w:line="240" w:lineRule="auto"/>
              <w:jc w:val="center"/>
              <w:rPr>
                <w:b/>
              </w:rPr>
            </w:pPr>
            <w:r w:rsidRPr="00D031B4">
              <w:rPr>
                <w:b/>
                <w:sz w:val="20"/>
                <w:szCs w:val="20"/>
              </w:rPr>
              <w:t>Five-Year Cohort Graduation Rates, 2013</w:t>
            </w:r>
            <w:r w:rsidR="0087570D">
              <w:rPr>
                <w:b/>
                <w:sz w:val="20"/>
                <w:szCs w:val="20"/>
              </w:rPr>
              <w:t>–</w:t>
            </w:r>
            <w:r w:rsidRPr="00D031B4">
              <w:rPr>
                <w:b/>
                <w:sz w:val="20"/>
                <w:szCs w:val="20"/>
              </w:rPr>
              <w:t>2016</w:t>
            </w:r>
          </w:p>
        </w:tc>
      </w:tr>
      <w:tr w:rsidR="00D031B4" w:rsidRPr="00D031B4" w14:paraId="28A6B30F" w14:textId="77777777" w:rsidTr="00F60EF2">
        <w:tc>
          <w:tcPr>
            <w:tcW w:w="2718" w:type="dxa"/>
            <w:shd w:val="clear" w:color="auto" w:fill="BFBFBF" w:themeFill="background1" w:themeFillShade="BF"/>
          </w:tcPr>
          <w:p w14:paraId="1257D528" w14:textId="77777777" w:rsidR="00D031B4" w:rsidRPr="00D031B4" w:rsidRDefault="00D031B4" w:rsidP="004B5983">
            <w:pPr>
              <w:spacing w:after="0" w:line="240" w:lineRule="auto"/>
              <w:rPr>
                <w:b/>
                <w:sz w:val="20"/>
                <w:szCs w:val="20"/>
              </w:rPr>
            </w:pPr>
            <w:r w:rsidRPr="00D031B4">
              <w:rPr>
                <w:b/>
                <w:sz w:val="20"/>
                <w:szCs w:val="20"/>
              </w:rPr>
              <w:t>Group</w:t>
            </w:r>
          </w:p>
        </w:tc>
        <w:tc>
          <w:tcPr>
            <w:tcW w:w="977" w:type="dxa"/>
            <w:shd w:val="clear" w:color="auto" w:fill="BFBFBF" w:themeFill="background1" w:themeFillShade="BF"/>
          </w:tcPr>
          <w:p w14:paraId="4E990CF0" w14:textId="77777777" w:rsidR="00D031B4" w:rsidRPr="00D031B4" w:rsidRDefault="00D031B4" w:rsidP="00D031B4">
            <w:pPr>
              <w:spacing w:after="0" w:line="240" w:lineRule="auto"/>
              <w:jc w:val="center"/>
              <w:rPr>
                <w:b/>
                <w:sz w:val="20"/>
                <w:szCs w:val="20"/>
              </w:rPr>
            </w:pPr>
            <w:r w:rsidRPr="00D031B4">
              <w:rPr>
                <w:b/>
                <w:sz w:val="20"/>
                <w:szCs w:val="20"/>
              </w:rPr>
              <w:t>N</w:t>
            </w:r>
          </w:p>
          <w:p w14:paraId="60922FDF" w14:textId="77777777" w:rsidR="00D031B4" w:rsidRPr="00D031B4" w:rsidRDefault="00D031B4" w:rsidP="00D031B4">
            <w:pPr>
              <w:spacing w:after="0" w:line="240" w:lineRule="auto"/>
              <w:jc w:val="center"/>
              <w:rPr>
                <w:b/>
                <w:sz w:val="20"/>
                <w:szCs w:val="20"/>
              </w:rPr>
            </w:pPr>
            <w:r w:rsidRPr="00D031B4" w:rsidDel="00332D9F">
              <w:rPr>
                <w:b/>
                <w:sz w:val="20"/>
                <w:szCs w:val="20"/>
              </w:rPr>
              <w:t xml:space="preserve"> </w:t>
            </w:r>
            <w:r w:rsidRPr="00D031B4">
              <w:rPr>
                <w:b/>
                <w:sz w:val="20"/>
                <w:szCs w:val="20"/>
              </w:rPr>
              <w:t>(2016)</w:t>
            </w:r>
          </w:p>
        </w:tc>
        <w:tc>
          <w:tcPr>
            <w:tcW w:w="977" w:type="dxa"/>
            <w:shd w:val="clear" w:color="auto" w:fill="BFBFBF" w:themeFill="background1" w:themeFillShade="BF"/>
          </w:tcPr>
          <w:p w14:paraId="6343724C" w14:textId="77777777" w:rsidR="00D031B4" w:rsidRPr="00D031B4" w:rsidRDefault="00D031B4" w:rsidP="00D031B4">
            <w:pPr>
              <w:spacing w:after="0" w:line="240" w:lineRule="auto"/>
              <w:jc w:val="center"/>
              <w:rPr>
                <w:b/>
                <w:sz w:val="20"/>
                <w:szCs w:val="20"/>
              </w:rPr>
            </w:pPr>
            <w:r w:rsidRPr="00D031B4">
              <w:rPr>
                <w:b/>
                <w:sz w:val="20"/>
                <w:szCs w:val="20"/>
              </w:rPr>
              <w:t>2013</w:t>
            </w:r>
          </w:p>
        </w:tc>
        <w:tc>
          <w:tcPr>
            <w:tcW w:w="977" w:type="dxa"/>
            <w:shd w:val="clear" w:color="auto" w:fill="BFBFBF" w:themeFill="background1" w:themeFillShade="BF"/>
          </w:tcPr>
          <w:p w14:paraId="2D84CA37" w14:textId="77777777" w:rsidR="00D031B4" w:rsidRPr="00D031B4" w:rsidRDefault="00D031B4" w:rsidP="00D031B4">
            <w:pPr>
              <w:spacing w:after="0" w:line="240" w:lineRule="auto"/>
              <w:jc w:val="center"/>
              <w:rPr>
                <w:b/>
                <w:sz w:val="20"/>
                <w:szCs w:val="20"/>
              </w:rPr>
            </w:pPr>
            <w:r w:rsidRPr="00D031B4">
              <w:rPr>
                <w:b/>
                <w:sz w:val="20"/>
                <w:szCs w:val="20"/>
              </w:rPr>
              <w:t>2014</w:t>
            </w:r>
          </w:p>
        </w:tc>
        <w:tc>
          <w:tcPr>
            <w:tcW w:w="977" w:type="dxa"/>
            <w:shd w:val="clear" w:color="auto" w:fill="BFBFBF" w:themeFill="background1" w:themeFillShade="BF"/>
          </w:tcPr>
          <w:p w14:paraId="5A4E7C71" w14:textId="77777777" w:rsidR="00D031B4" w:rsidRPr="00D031B4" w:rsidRDefault="00D031B4" w:rsidP="00D031B4">
            <w:pPr>
              <w:spacing w:after="0" w:line="240" w:lineRule="auto"/>
              <w:jc w:val="center"/>
              <w:rPr>
                <w:b/>
                <w:sz w:val="20"/>
                <w:szCs w:val="20"/>
              </w:rPr>
            </w:pPr>
            <w:r w:rsidRPr="00D031B4">
              <w:rPr>
                <w:b/>
                <w:sz w:val="20"/>
                <w:szCs w:val="20"/>
              </w:rPr>
              <w:t>2015</w:t>
            </w:r>
          </w:p>
        </w:tc>
        <w:tc>
          <w:tcPr>
            <w:tcW w:w="977" w:type="dxa"/>
            <w:shd w:val="clear" w:color="auto" w:fill="BFBFBF" w:themeFill="background1" w:themeFillShade="BF"/>
          </w:tcPr>
          <w:p w14:paraId="1008DA70" w14:textId="77777777" w:rsidR="00D031B4" w:rsidRPr="00D031B4" w:rsidRDefault="00D031B4" w:rsidP="00D031B4">
            <w:pPr>
              <w:spacing w:after="0" w:line="240" w:lineRule="auto"/>
              <w:jc w:val="center"/>
              <w:rPr>
                <w:b/>
                <w:sz w:val="20"/>
                <w:szCs w:val="20"/>
              </w:rPr>
            </w:pPr>
            <w:r w:rsidRPr="00D031B4">
              <w:rPr>
                <w:b/>
                <w:sz w:val="20"/>
                <w:szCs w:val="20"/>
              </w:rPr>
              <w:t>2016</w:t>
            </w:r>
          </w:p>
        </w:tc>
        <w:tc>
          <w:tcPr>
            <w:tcW w:w="977" w:type="dxa"/>
            <w:shd w:val="clear" w:color="auto" w:fill="BFBFBF" w:themeFill="background1" w:themeFillShade="BF"/>
          </w:tcPr>
          <w:p w14:paraId="3EB0B6EE" w14:textId="77777777" w:rsidR="00D031B4" w:rsidRPr="00D031B4" w:rsidRDefault="00D031B4" w:rsidP="00D031B4">
            <w:pPr>
              <w:spacing w:after="0" w:line="240" w:lineRule="auto"/>
              <w:jc w:val="center"/>
              <w:rPr>
                <w:b/>
                <w:sz w:val="20"/>
                <w:szCs w:val="20"/>
              </w:rPr>
            </w:pPr>
            <w:r w:rsidRPr="00D031B4">
              <w:rPr>
                <w:b/>
                <w:sz w:val="20"/>
                <w:szCs w:val="20"/>
              </w:rPr>
              <w:t>4-yr Change</w:t>
            </w:r>
          </w:p>
        </w:tc>
        <w:tc>
          <w:tcPr>
            <w:tcW w:w="978" w:type="dxa"/>
            <w:shd w:val="clear" w:color="auto" w:fill="BFBFBF" w:themeFill="background1" w:themeFillShade="BF"/>
          </w:tcPr>
          <w:p w14:paraId="1C66A3CD" w14:textId="77777777" w:rsidR="00D031B4" w:rsidRPr="00D031B4" w:rsidRDefault="00D031B4" w:rsidP="00D031B4">
            <w:pPr>
              <w:spacing w:after="0" w:line="240" w:lineRule="auto"/>
              <w:jc w:val="center"/>
              <w:rPr>
                <w:b/>
                <w:sz w:val="20"/>
                <w:szCs w:val="20"/>
              </w:rPr>
            </w:pPr>
            <w:r w:rsidRPr="00D031B4">
              <w:rPr>
                <w:b/>
                <w:sz w:val="20"/>
                <w:szCs w:val="20"/>
              </w:rPr>
              <w:t>State (2016)</w:t>
            </w:r>
          </w:p>
        </w:tc>
      </w:tr>
      <w:tr w:rsidR="00D031B4" w:rsidRPr="00D031B4" w14:paraId="6785E78A" w14:textId="77777777" w:rsidTr="00F60EF2">
        <w:tc>
          <w:tcPr>
            <w:tcW w:w="2718" w:type="dxa"/>
            <w:shd w:val="clear" w:color="auto" w:fill="auto"/>
          </w:tcPr>
          <w:p w14:paraId="1E301A26" w14:textId="77777777" w:rsidR="00D031B4" w:rsidRPr="00D031B4" w:rsidRDefault="00D031B4" w:rsidP="00D031B4">
            <w:pPr>
              <w:spacing w:after="0" w:line="240" w:lineRule="auto"/>
              <w:rPr>
                <w:rFonts w:eastAsia="Times New Roman" w:cs="Times New Roman"/>
                <w:sz w:val="20"/>
                <w:szCs w:val="20"/>
              </w:rPr>
            </w:pPr>
            <w:r w:rsidRPr="00D031B4">
              <w:rPr>
                <w:rFonts w:eastAsia="Times New Roman" w:cs="Times New Roman"/>
                <w:sz w:val="20"/>
                <w:szCs w:val="20"/>
              </w:rPr>
              <w:t>African American/Black</w:t>
            </w:r>
          </w:p>
        </w:tc>
        <w:tc>
          <w:tcPr>
            <w:tcW w:w="977" w:type="dxa"/>
            <w:shd w:val="clear" w:color="auto" w:fill="auto"/>
          </w:tcPr>
          <w:p w14:paraId="3667D329" w14:textId="77777777" w:rsidR="00D031B4" w:rsidRPr="00D031B4" w:rsidRDefault="00D031B4" w:rsidP="00D031B4">
            <w:pPr>
              <w:spacing w:after="0" w:line="240" w:lineRule="auto"/>
              <w:jc w:val="center"/>
              <w:rPr>
                <w:sz w:val="20"/>
                <w:szCs w:val="20"/>
              </w:rPr>
            </w:pPr>
            <w:r w:rsidRPr="00D031B4">
              <w:rPr>
                <w:sz w:val="20"/>
                <w:szCs w:val="20"/>
              </w:rPr>
              <w:t>8</w:t>
            </w:r>
          </w:p>
        </w:tc>
        <w:tc>
          <w:tcPr>
            <w:tcW w:w="977" w:type="dxa"/>
            <w:shd w:val="clear" w:color="auto" w:fill="auto"/>
          </w:tcPr>
          <w:p w14:paraId="481C9DF1" w14:textId="77777777" w:rsidR="00D031B4" w:rsidRPr="00D031B4" w:rsidRDefault="00D031B4" w:rsidP="00D031B4">
            <w:pPr>
              <w:spacing w:after="0" w:line="240" w:lineRule="auto"/>
              <w:jc w:val="center"/>
              <w:rPr>
                <w:sz w:val="20"/>
                <w:szCs w:val="20"/>
              </w:rPr>
            </w:pPr>
            <w:r w:rsidRPr="00D031B4">
              <w:rPr>
                <w:sz w:val="20"/>
                <w:szCs w:val="20"/>
              </w:rPr>
              <w:t>90.9</w:t>
            </w:r>
          </w:p>
        </w:tc>
        <w:tc>
          <w:tcPr>
            <w:tcW w:w="977" w:type="dxa"/>
            <w:shd w:val="clear" w:color="auto" w:fill="auto"/>
          </w:tcPr>
          <w:p w14:paraId="0CE3FC6C" w14:textId="77777777" w:rsidR="00D031B4" w:rsidRPr="00D031B4" w:rsidRDefault="00D031B4" w:rsidP="00D031B4">
            <w:pPr>
              <w:spacing w:after="0" w:line="240" w:lineRule="auto"/>
              <w:jc w:val="center"/>
              <w:rPr>
                <w:sz w:val="20"/>
                <w:szCs w:val="20"/>
              </w:rPr>
            </w:pPr>
            <w:r w:rsidRPr="00D031B4">
              <w:rPr>
                <w:sz w:val="20"/>
                <w:szCs w:val="20"/>
              </w:rPr>
              <w:t>--</w:t>
            </w:r>
          </w:p>
        </w:tc>
        <w:tc>
          <w:tcPr>
            <w:tcW w:w="977" w:type="dxa"/>
            <w:shd w:val="clear" w:color="auto" w:fill="auto"/>
          </w:tcPr>
          <w:p w14:paraId="215774DB" w14:textId="77777777" w:rsidR="00D031B4" w:rsidRPr="00D031B4" w:rsidRDefault="00D031B4" w:rsidP="00D031B4">
            <w:pPr>
              <w:spacing w:after="0" w:line="240" w:lineRule="auto"/>
              <w:jc w:val="center"/>
              <w:rPr>
                <w:sz w:val="20"/>
                <w:szCs w:val="20"/>
              </w:rPr>
            </w:pPr>
            <w:r w:rsidRPr="00D031B4">
              <w:rPr>
                <w:sz w:val="20"/>
                <w:szCs w:val="20"/>
              </w:rPr>
              <w:t>85.7</w:t>
            </w:r>
          </w:p>
        </w:tc>
        <w:tc>
          <w:tcPr>
            <w:tcW w:w="977" w:type="dxa"/>
            <w:shd w:val="clear" w:color="auto" w:fill="auto"/>
          </w:tcPr>
          <w:p w14:paraId="332AC32F" w14:textId="77777777" w:rsidR="00D031B4" w:rsidRPr="00D031B4" w:rsidRDefault="00D031B4" w:rsidP="00D031B4">
            <w:pPr>
              <w:spacing w:after="0" w:line="240" w:lineRule="auto"/>
              <w:jc w:val="center"/>
              <w:rPr>
                <w:sz w:val="20"/>
                <w:szCs w:val="20"/>
              </w:rPr>
            </w:pPr>
            <w:r w:rsidRPr="00D031B4">
              <w:rPr>
                <w:sz w:val="20"/>
                <w:szCs w:val="20"/>
              </w:rPr>
              <w:t>100.0</w:t>
            </w:r>
          </w:p>
        </w:tc>
        <w:tc>
          <w:tcPr>
            <w:tcW w:w="977" w:type="dxa"/>
            <w:shd w:val="clear" w:color="auto" w:fill="auto"/>
          </w:tcPr>
          <w:p w14:paraId="0A8EC2CF" w14:textId="77777777" w:rsidR="00D031B4" w:rsidRPr="00D031B4" w:rsidRDefault="00D031B4" w:rsidP="00D031B4">
            <w:pPr>
              <w:spacing w:after="0" w:line="240" w:lineRule="auto"/>
              <w:jc w:val="center"/>
              <w:rPr>
                <w:sz w:val="20"/>
                <w:szCs w:val="20"/>
              </w:rPr>
            </w:pPr>
            <w:r w:rsidRPr="00D031B4">
              <w:rPr>
                <w:sz w:val="20"/>
                <w:szCs w:val="20"/>
              </w:rPr>
              <w:t>9.1</w:t>
            </w:r>
          </w:p>
        </w:tc>
        <w:tc>
          <w:tcPr>
            <w:tcW w:w="978" w:type="dxa"/>
            <w:shd w:val="clear" w:color="auto" w:fill="auto"/>
          </w:tcPr>
          <w:p w14:paraId="21D445C9" w14:textId="77777777" w:rsidR="00D031B4" w:rsidRPr="00D031B4" w:rsidRDefault="00D031B4" w:rsidP="00D031B4">
            <w:pPr>
              <w:spacing w:after="0" w:line="240" w:lineRule="auto"/>
              <w:jc w:val="center"/>
              <w:rPr>
                <w:sz w:val="20"/>
                <w:szCs w:val="20"/>
              </w:rPr>
            </w:pPr>
            <w:r w:rsidRPr="00D031B4">
              <w:rPr>
                <w:sz w:val="20"/>
                <w:szCs w:val="20"/>
              </w:rPr>
              <w:t>83.4</w:t>
            </w:r>
          </w:p>
        </w:tc>
      </w:tr>
      <w:tr w:rsidR="00D031B4" w:rsidRPr="00D031B4" w14:paraId="26A78775" w14:textId="77777777" w:rsidTr="00F60EF2">
        <w:tc>
          <w:tcPr>
            <w:tcW w:w="2718" w:type="dxa"/>
            <w:shd w:val="clear" w:color="auto" w:fill="BFBFBF" w:themeFill="background1" w:themeFillShade="BF"/>
          </w:tcPr>
          <w:p w14:paraId="171089D4" w14:textId="77777777" w:rsidR="00D031B4" w:rsidRPr="00D031B4" w:rsidRDefault="00D031B4" w:rsidP="00D031B4">
            <w:pPr>
              <w:spacing w:after="0" w:line="240" w:lineRule="auto"/>
              <w:rPr>
                <w:rFonts w:eastAsia="Times New Roman" w:cs="Times New Roman"/>
                <w:sz w:val="20"/>
                <w:szCs w:val="20"/>
              </w:rPr>
            </w:pPr>
            <w:r w:rsidRPr="00D031B4">
              <w:rPr>
                <w:rFonts w:eastAsia="Times New Roman" w:cs="Times New Roman"/>
                <w:sz w:val="20"/>
                <w:szCs w:val="20"/>
              </w:rPr>
              <w:t>Asian</w:t>
            </w:r>
          </w:p>
        </w:tc>
        <w:tc>
          <w:tcPr>
            <w:tcW w:w="977" w:type="dxa"/>
            <w:shd w:val="clear" w:color="auto" w:fill="BFBFBF" w:themeFill="background1" w:themeFillShade="BF"/>
          </w:tcPr>
          <w:p w14:paraId="708444AF" w14:textId="77777777" w:rsidR="00D031B4" w:rsidRPr="00D031B4" w:rsidRDefault="00D031B4" w:rsidP="00D031B4">
            <w:pPr>
              <w:spacing w:after="0" w:line="240" w:lineRule="auto"/>
              <w:jc w:val="center"/>
              <w:rPr>
                <w:sz w:val="20"/>
                <w:szCs w:val="20"/>
              </w:rPr>
            </w:pPr>
            <w:r w:rsidRPr="00D031B4">
              <w:rPr>
                <w:sz w:val="20"/>
                <w:szCs w:val="20"/>
              </w:rPr>
              <w:t>--</w:t>
            </w:r>
          </w:p>
        </w:tc>
        <w:tc>
          <w:tcPr>
            <w:tcW w:w="977" w:type="dxa"/>
            <w:shd w:val="clear" w:color="auto" w:fill="BFBFBF" w:themeFill="background1" w:themeFillShade="BF"/>
          </w:tcPr>
          <w:p w14:paraId="1D4BD008" w14:textId="77777777" w:rsidR="00D031B4" w:rsidRPr="00D031B4" w:rsidRDefault="00D031B4" w:rsidP="00D031B4">
            <w:pPr>
              <w:spacing w:after="0" w:line="240" w:lineRule="auto"/>
              <w:jc w:val="center"/>
              <w:rPr>
                <w:sz w:val="20"/>
                <w:szCs w:val="20"/>
              </w:rPr>
            </w:pPr>
            <w:r w:rsidRPr="00D031B4">
              <w:rPr>
                <w:sz w:val="20"/>
                <w:szCs w:val="20"/>
              </w:rPr>
              <w:t>100.0</w:t>
            </w:r>
          </w:p>
        </w:tc>
        <w:tc>
          <w:tcPr>
            <w:tcW w:w="977" w:type="dxa"/>
            <w:shd w:val="clear" w:color="auto" w:fill="BFBFBF" w:themeFill="background1" w:themeFillShade="BF"/>
          </w:tcPr>
          <w:p w14:paraId="00789076" w14:textId="77777777" w:rsidR="00D031B4" w:rsidRPr="00D031B4" w:rsidRDefault="00D031B4" w:rsidP="00D031B4">
            <w:pPr>
              <w:spacing w:after="0" w:line="240" w:lineRule="auto"/>
              <w:jc w:val="center"/>
              <w:rPr>
                <w:sz w:val="20"/>
                <w:szCs w:val="20"/>
              </w:rPr>
            </w:pPr>
            <w:r w:rsidRPr="00D031B4">
              <w:rPr>
                <w:sz w:val="20"/>
                <w:szCs w:val="20"/>
              </w:rPr>
              <w:t>90.9</w:t>
            </w:r>
          </w:p>
        </w:tc>
        <w:tc>
          <w:tcPr>
            <w:tcW w:w="977" w:type="dxa"/>
            <w:shd w:val="clear" w:color="auto" w:fill="BFBFBF" w:themeFill="background1" w:themeFillShade="BF"/>
          </w:tcPr>
          <w:p w14:paraId="2C4AB245" w14:textId="77777777" w:rsidR="00D031B4" w:rsidRPr="00D031B4" w:rsidRDefault="00D031B4" w:rsidP="00D031B4">
            <w:pPr>
              <w:spacing w:after="0" w:line="240" w:lineRule="auto"/>
              <w:jc w:val="center"/>
              <w:rPr>
                <w:sz w:val="20"/>
                <w:szCs w:val="20"/>
              </w:rPr>
            </w:pPr>
            <w:r w:rsidRPr="00D031B4">
              <w:rPr>
                <w:sz w:val="20"/>
                <w:szCs w:val="20"/>
              </w:rPr>
              <w:t>100.0</w:t>
            </w:r>
          </w:p>
        </w:tc>
        <w:tc>
          <w:tcPr>
            <w:tcW w:w="977" w:type="dxa"/>
            <w:shd w:val="clear" w:color="auto" w:fill="BFBFBF" w:themeFill="background1" w:themeFillShade="BF"/>
          </w:tcPr>
          <w:p w14:paraId="48A5CBC5" w14:textId="77777777" w:rsidR="00D031B4" w:rsidRPr="00D031B4" w:rsidRDefault="00D031B4" w:rsidP="00D031B4">
            <w:pPr>
              <w:spacing w:after="0" w:line="240" w:lineRule="auto"/>
              <w:jc w:val="center"/>
              <w:rPr>
                <w:sz w:val="20"/>
                <w:szCs w:val="20"/>
              </w:rPr>
            </w:pPr>
            <w:r w:rsidRPr="00D031B4">
              <w:rPr>
                <w:sz w:val="20"/>
                <w:szCs w:val="20"/>
              </w:rPr>
              <w:t>--</w:t>
            </w:r>
          </w:p>
        </w:tc>
        <w:tc>
          <w:tcPr>
            <w:tcW w:w="977" w:type="dxa"/>
            <w:shd w:val="clear" w:color="auto" w:fill="BFBFBF" w:themeFill="background1" w:themeFillShade="BF"/>
          </w:tcPr>
          <w:p w14:paraId="1B872D95" w14:textId="77777777" w:rsidR="00D031B4" w:rsidRPr="00D031B4" w:rsidRDefault="00D031B4" w:rsidP="00D031B4">
            <w:pPr>
              <w:spacing w:after="0" w:line="240" w:lineRule="auto"/>
              <w:jc w:val="center"/>
              <w:rPr>
                <w:sz w:val="20"/>
                <w:szCs w:val="20"/>
              </w:rPr>
            </w:pPr>
            <w:r w:rsidRPr="00D031B4">
              <w:rPr>
                <w:sz w:val="20"/>
                <w:szCs w:val="20"/>
              </w:rPr>
              <w:t>--</w:t>
            </w:r>
          </w:p>
        </w:tc>
        <w:tc>
          <w:tcPr>
            <w:tcW w:w="978" w:type="dxa"/>
            <w:shd w:val="clear" w:color="auto" w:fill="BFBFBF" w:themeFill="background1" w:themeFillShade="BF"/>
          </w:tcPr>
          <w:p w14:paraId="2BEC633B" w14:textId="77777777" w:rsidR="00D031B4" w:rsidRPr="00D031B4" w:rsidRDefault="00D031B4" w:rsidP="00D031B4">
            <w:pPr>
              <w:spacing w:after="0" w:line="240" w:lineRule="auto"/>
              <w:jc w:val="center"/>
              <w:rPr>
                <w:sz w:val="20"/>
                <w:szCs w:val="20"/>
              </w:rPr>
            </w:pPr>
            <w:r w:rsidRPr="00D031B4">
              <w:rPr>
                <w:sz w:val="20"/>
                <w:szCs w:val="20"/>
              </w:rPr>
              <w:t>94.8</w:t>
            </w:r>
          </w:p>
        </w:tc>
      </w:tr>
      <w:tr w:rsidR="00D031B4" w:rsidRPr="00D031B4" w14:paraId="455736A0" w14:textId="77777777" w:rsidTr="00F60EF2">
        <w:tc>
          <w:tcPr>
            <w:tcW w:w="2718" w:type="dxa"/>
            <w:shd w:val="clear" w:color="auto" w:fill="auto"/>
          </w:tcPr>
          <w:p w14:paraId="04044FC0" w14:textId="77777777" w:rsidR="00D031B4" w:rsidRPr="00D031B4" w:rsidRDefault="00D031B4" w:rsidP="00D031B4">
            <w:pPr>
              <w:spacing w:after="0" w:line="240" w:lineRule="auto"/>
              <w:rPr>
                <w:rFonts w:eastAsia="Times New Roman" w:cs="Times New Roman"/>
                <w:sz w:val="20"/>
                <w:szCs w:val="20"/>
              </w:rPr>
            </w:pPr>
            <w:r w:rsidRPr="00D031B4">
              <w:rPr>
                <w:rFonts w:eastAsia="Times New Roman" w:cs="Times New Roman"/>
                <w:sz w:val="20"/>
                <w:szCs w:val="20"/>
              </w:rPr>
              <w:t>Hispanic or Latino</w:t>
            </w:r>
          </w:p>
        </w:tc>
        <w:tc>
          <w:tcPr>
            <w:tcW w:w="977" w:type="dxa"/>
            <w:shd w:val="clear" w:color="auto" w:fill="auto"/>
          </w:tcPr>
          <w:p w14:paraId="34742DBA" w14:textId="77777777" w:rsidR="00D031B4" w:rsidRPr="00D031B4" w:rsidRDefault="00D031B4" w:rsidP="00D031B4">
            <w:pPr>
              <w:spacing w:after="0" w:line="240" w:lineRule="auto"/>
              <w:jc w:val="center"/>
              <w:rPr>
                <w:sz w:val="20"/>
                <w:szCs w:val="20"/>
              </w:rPr>
            </w:pPr>
            <w:r w:rsidRPr="00D031B4">
              <w:rPr>
                <w:sz w:val="20"/>
                <w:szCs w:val="20"/>
              </w:rPr>
              <w:t>30</w:t>
            </w:r>
          </w:p>
        </w:tc>
        <w:tc>
          <w:tcPr>
            <w:tcW w:w="977" w:type="dxa"/>
            <w:shd w:val="clear" w:color="auto" w:fill="auto"/>
          </w:tcPr>
          <w:p w14:paraId="680AFC27" w14:textId="77777777" w:rsidR="00D031B4" w:rsidRPr="00D031B4" w:rsidRDefault="00D031B4" w:rsidP="00D031B4">
            <w:pPr>
              <w:spacing w:after="0" w:line="240" w:lineRule="auto"/>
              <w:jc w:val="center"/>
              <w:rPr>
                <w:sz w:val="20"/>
                <w:szCs w:val="20"/>
              </w:rPr>
            </w:pPr>
            <w:r w:rsidRPr="00D031B4">
              <w:rPr>
                <w:sz w:val="20"/>
                <w:szCs w:val="20"/>
              </w:rPr>
              <w:t>85.2</w:t>
            </w:r>
          </w:p>
        </w:tc>
        <w:tc>
          <w:tcPr>
            <w:tcW w:w="977" w:type="dxa"/>
            <w:shd w:val="clear" w:color="auto" w:fill="auto"/>
          </w:tcPr>
          <w:p w14:paraId="08785E3B" w14:textId="77777777" w:rsidR="00D031B4" w:rsidRPr="00D031B4" w:rsidRDefault="00D031B4" w:rsidP="00D031B4">
            <w:pPr>
              <w:spacing w:after="0" w:line="240" w:lineRule="auto"/>
              <w:jc w:val="center"/>
              <w:rPr>
                <w:sz w:val="20"/>
                <w:szCs w:val="20"/>
              </w:rPr>
            </w:pPr>
            <w:r w:rsidRPr="00D031B4">
              <w:rPr>
                <w:sz w:val="20"/>
                <w:szCs w:val="20"/>
              </w:rPr>
              <w:t>85.0</w:t>
            </w:r>
          </w:p>
        </w:tc>
        <w:tc>
          <w:tcPr>
            <w:tcW w:w="977" w:type="dxa"/>
            <w:shd w:val="clear" w:color="auto" w:fill="auto"/>
          </w:tcPr>
          <w:p w14:paraId="0CC3ACCB" w14:textId="77777777" w:rsidR="00D031B4" w:rsidRPr="00D031B4" w:rsidRDefault="00D031B4" w:rsidP="00D031B4">
            <w:pPr>
              <w:spacing w:after="0" w:line="240" w:lineRule="auto"/>
              <w:jc w:val="center"/>
              <w:rPr>
                <w:sz w:val="20"/>
                <w:szCs w:val="20"/>
              </w:rPr>
            </w:pPr>
            <w:r w:rsidRPr="00D031B4">
              <w:rPr>
                <w:sz w:val="20"/>
                <w:szCs w:val="20"/>
              </w:rPr>
              <w:t>90.5</w:t>
            </w:r>
          </w:p>
        </w:tc>
        <w:tc>
          <w:tcPr>
            <w:tcW w:w="977" w:type="dxa"/>
            <w:shd w:val="clear" w:color="auto" w:fill="auto"/>
          </w:tcPr>
          <w:p w14:paraId="49C8936E" w14:textId="77777777" w:rsidR="00D031B4" w:rsidRPr="00D031B4" w:rsidRDefault="00D031B4" w:rsidP="00D031B4">
            <w:pPr>
              <w:spacing w:after="0" w:line="240" w:lineRule="auto"/>
              <w:jc w:val="center"/>
              <w:rPr>
                <w:sz w:val="20"/>
                <w:szCs w:val="20"/>
              </w:rPr>
            </w:pPr>
            <w:r w:rsidRPr="00D031B4">
              <w:rPr>
                <w:sz w:val="20"/>
                <w:szCs w:val="20"/>
              </w:rPr>
              <w:t>76.7</w:t>
            </w:r>
          </w:p>
        </w:tc>
        <w:tc>
          <w:tcPr>
            <w:tcW w:w="977" w:type="dxa"/>
            <w:shd w:val="clear" w:color="auto" w:fill="auto"/>
          </w:tcPr>
          <w:p w14:paraId="2ECCB8D5" w14:textId="77777777" w:rsidR="00D031B4" w:rsidRPr="00D031B4" w:rsidRDefault="00D031B4" w:rsidP="00D031B4">
            <w:pPr>
              <w:spacing w:after="0" w:line="240" w:lineRule="auto"/>
              <w:jc w:val="center"/>
              <w:rPr>
                <w:sz w:val="20"/>
                <w:szCs w:val="20"/>
              </w:rPr>
            </w:pPr>
            <w:r w:rsidRPr="00D031B4">
              <w:rPr>
                <w:sz w:val="20"/>
                <w:szCs w:val="20"/>
              </w:rPr>
              <w:t>-8.5</w:t>
            </w:r>
          </w:p>
        </w:tc>
        <w:tc>
          <w:tcPr>
            <w:tcW w:w="978" w:type="dxa"/>
            <w:shd w:val="clear" w:color="auto" w:fill="auto"/>
          </w:tcPr>
          <w:p w14:paraId="7EDB7CFF" w14:textId="77777777" w:rsidR="00D031B4" w:rsidRPr="00D031B4" w:rsidRDefault="00D031B4" w:rsidP="00D031B4">
            <w:pPr>
              <w:spacing w:after="0" w:line="240" w:lineRule="auto"/>
              <w:jc w:val="center"/>
              <w:rPr>
                <w:sz w:val="20"/>
                <w:szCs w:val="20"/>
              </w:rPr>
            </w:pPr>
            <w:r w:rsidRPr="00D031B4">
              <w:rPr>
                <w:sz w:val="20"/>
                <w:szCs w:val="20"/>
              </w:rPr>
              <w:t>76.8</w:t>
            </w:r>
          </w:p>
        </w:tc>
      </w:tr>
      <w:tr w:rsidR="00D031B4" w:rsidRPr="00D031B4" w14:paraId="63F36E2A" w14:textId="77777777" w:rsidTr="00F60EF2">
        <w:tc>
          <w:tcPr>
            <w:tcW w:w="2718" w:type="dxa"/>
            <w:shd w:val="clear" w:color="auto" w:fill="BFBFBF" w:themeFill="background1" w:themeFillShade="BF"/>
          </w:tcPr>
          <w:p w14:paraId="3DD778DC" w14:textId="77777777" w:rsidR="00D031B4" w:rsidRPr="00D031B4" w:rsidRDefault="00D031B4" w:rsidP="00D031B4">
            <w:pPr>
              <w:spacing w:after="0" w:line="240" w:lineRule="auto"/>
              <w:rPr>
                <w:rFonts w:eastAsia="Times New Roman" w:cs="Times New Roman"/>
                <w:sz w:val="20"/>
                <w:szCs w:val="20"/>
              </w:rPr>
            </w:pPr>
            <w:r w:rsidRPr="00D031B4">
              <w:rPr>
                <w:rFonts w:eastAsia="Times New Roman" w:cs="Times New Roman"/>
                <w:sz w:val="20"/>
                <w:szCs w:val="20"/>
              </w:rPr>
              <w:t>Multi-Race, non-Hisp./Lat.</w:t>
            </w:r>
          </w:p>
        </w:tc>
        <w:tc>
          <w:tcPr>
            <w:tcW w:w="977" w:type="dxa"/>
            <w:shd w:val="clear" w:color="auto" w:fill="BFBFBF" w:themeFill="background1" w:themeFillShade="BF"/>
          </w:tcPr>
          <w:p w14:paraId="0E445682" w14:textId="77777777" w:rsidR="00D031B4" w:rsidRPr="00D031B4" w:rsidRDefault="00D031B4" w:rsidP="00D031B4">
            <w:pPr>
              <w:spacing w:after="0" w:line="240" w:lineRule="auto"/>
              <w:jc w:val="center"/>
              <w:rPr>
                <w:sz w:val="20"/>
                <w:szCs w:val="20"/>
              </w:rPr>
            </w:pPr>
            <w:r w:rsidRPr="00D031B4">
              <w:rPr>
                <w:sz w:val="20"/>
                <w:szCs w:val="20"/>
              </w:rPr>
              <w:t>7</w:t>
            </w:r>
          </w:p>
        </w:tc>
        <w:tc>
          <w:tcPr>
            <w:tcW w:w="977" w:type="dxa"/>
            <w:shd w:val="clear" w:color="auto" w:fill="BFBFBF" w:themeFill="background1" w:themeFillShade="BF"/>
          </w:tcPr>
          <w:p w14:paraId="6EB770BF" w14:textId="77777777" w:rsidR="00D031B4" w:rsidRPr="00D031B4" w:rsidRDefault="00D031B4" w:rsidP="00D031B4">
            <w:pPr>
              <w:spacing w:after="0" w:line="240" w:lineRule="auto"/>
              <w:jc w:val="center"/>
              <w:rPr>
                <w:sz w:val="20"/>
                <w:szCs w:val="20"/>
              </w:rPr>
            </w:pPr>
            <w:r w:rsidRPr="00D031B4">
              <w:rPr>
                <w:sz w:val="20"/>
                <w:szCs w:val="20"/>
              </w:rPr>
              <w:t>--</w:t>
            </w:r>
          </w:p>
        </w:tc>
        <w:tc>
          <w:tcPr>
            <w:tcW w:w="977" w:type="dxa"/>
            <w:shd w:val="clear" w:color="auto" w:fill="BFBFBF" w:themeFill="background1" w:themeFillShade="BF"/>
          </w:tcPr>
          <w:p w14:paraId="0E6D4015" w14:textId="77777777" w:rsidR="00D031B4" w:rsidRPr="00D031B4" w:rsidRDefault="00D031B4" w:rsidP="00D031B4">
            <w:pPr>
              <w:spacing w:after="0" w:line="240" w:lineRule="auto"/>
              <w:jc w:val="center"/>
              <w:rPr>
                <w:sz w:val="20"/>
                <w:szCs w:val="20"/>
              </w:rPr>
            </w:pPr>
            <w:r w:rsidRPr="00D031B4">
              <w:rPr>
                <w:sz w:val="20"/>
                <w:szCs w:val="20"/>
              </w:rPr>
              <w:t>83.3</w:t>
            </w:r>
          </w:p>
        </w:tc>
        <w:tc>
          <w:tcPr>
            <w:tcW w:w="977" w:type="dxa"/>
            <w:shd w:val="clear" w:color="auto" w:fill="BFBFBF" w:themeFill="background1" w:themeFillShade="BF"/>
          </w:tcPr>
          <w:p w14:paraId="1040204D" w14:textId="77777777" w:rsidR="00D031B4" w:rsidRPr="00D031B4" w:rsidRDefault="00D031B4" w:rsidP="00D031B4">
            <w:pPr>
              <w:spacing w:after="0" w:line="240" w:lineRule="auto"/>
              <w:jc w:val="center"/>
              <w:rPr>
                <w:sz w:val="20"/>
                <w:szCs w:val="20"/>
              </w:rPr>
            </w:pPr>
            <w:r w:rsidRPr="00D031B4">
              <w:rPr>
                <w:sz w:val="20"/>
                <w:szCs w:val="20"/>
              </w:rPr>
              <w:t>--</w:t>
            </w:r>
          </w:p>
        </w:tc>
        <w:tc>
          <w:tcPr>
            <w:tcW w:w="977" w:type="dxa"/>
            <w:shd w:val="clear" w:color="auto" w:fill="BFBFBF" w:themeFill="background1" w:themeFillShade="BF"/>
          </w:tcPr>
          <w:p w14:paraId="0723E612" w14:textId="77777777" w:rsidR="00D031B4" w:rsidRPr="00D031B4" w:rsidRDefault="00D031B4" w:rsidP="00D031B4">
            <w:pPr>
              <w:spacing w:after="0" w:line="240" w:lineRule="auto"/>
              <w:jc w:val="center"/>
              <w:rPr>
                <w:sz w:val="20"/>
                <w:szCs w:val="20"/>
              </w:rPr>
            </w:pPr>
            <w:r w:rsidRPr="00D031B4">
              <w:rPr>
                <w:sz w:val="20"/>
                <w:szCs w:val="20"/>
              </w:rPr>
              <w:t>85.7</w:t>
            </w:r>
          </w:p>
        </w:tc>
        <w:tc>
          <w:tcPr>
            <w:tcW w:w="977" w:type="dxa"/>
            <w:shd w:val="clear" w:color="auto" w:fill="BFBFBF" w:themeFill="background1" w:themeFillShade="BF"/>
          </w:tcPr>
          <w:p w14:paraId="073DE795" w14:textId="77777777" w:rsidR="00D031B4" w:rsidRPr="00D031B4" w:rsidRDefault="00D031B4" w:rsidP="00D031B4">
            <w:pPr>
              <w:spacing w:after="0" w:line="240" w:lineRule="auto"/>
              <w:jc w:val="center"/>
              <w:rPr>
                <w:sz w:val="20"/>
                <w:szCs w:val="20"/>
              </w:rPr>
            </w:pPr>
            <w:r w:rsidRPr="00D031B4">
              <w:rPr>
                <w:sz w:val="20"/>
                <w:szCs w:val="20"/>
              </w:rPr>
              <w:t>--</w:t>
            </w:r>
          </w:p>
        </w:tc>
        <w:tc>
          <w:tcPr>
            <w:tcW w:w="978" w:type="dxa"/>
            <w:shd w:val="clear" w:color="auto" w:fill="BFBFBF" w:themeFill="background1" w:themeFillShade="BF"/>
          </w:tcPr>
          <w:p w14:paraId="6CE9E497" w14:textId="77777777" w:rsidR="00D031B4" w:rsidRPr="00D031B4" w:rsidRDefault="00D031B4" w:rsidP="00D031B4">
            <w:pPr>
              <w:spacing w:after="0" w:line="240" w:lineRule="auto"/>
              <w:jc w:val="center"/>
              <w:rPr>
                <w:sz w:val="20"/>
                <w:szCs w:val="20"/>
              </w:rPr>
            </w:pPr>
            <w:r w:rsidRPr="00D031B4">
              <w:rPr>
                <w:sz w:val="20"/>
                <w:szCs w:val="20"/>
              </w:rPr>
              <w:t>87.4</w:t>
            </w:r>
          </w:p>
        </w:tc>
      </w:tr>
      <w:tr w:rsidR="00D031B4" w:rsidRPr="00D031B4" w14:paraId="68C3CF0F" w14:textId="77777777" w:rsidTr="00F60EF2">
        <w:tc>
          <w:tcPr>
            <w:tcW w:w="2718" w:type="dxa"/>
            <w:shd w:val="clear" w:color="auto" w:fill="auto"/>
          </w:tcPr>
          <w:p w14:paraId="0CD61E19" w14:textId="77777777" w:rsidR="00D031B4" w:rsidRPr="00D031B4" w:rsidRDefault="00D031B4" w:rsidP="00D031B4">
            <w:pPr>
              <w:spacing w:after="0" w:line="240" w:lineRule="auto"/>
              <w:rPr>
                <w:rFonts w:eastAsia="Times New Roman" w:cs="Times New Roman"/>
                <w:sz w:val="20"/>
                <w:szCs w:val="20"/>
              </w:rPr>
            </w:pPr>
            <w:r w:rsidRPr="00D031B4">
              <w:rPr>
                <w:rFonts w:eastAsia="Times New Roman" w:cs="Times New Roman"/>
                <w:sz w:val="20"/>
                <w:szCs w:val="20"/>
              </w:rPr>
              <w:t>White</w:t>
            </w:r>
          </w:p>
        </w:tc>
        <w:tc>
          <w:tcPr>
            <w:tcW w:w="977" w:type="dxa"/>
            <w:shd w:val="clear" w:color="auto" w:fill="auto"/>
          </w:tcPr>
          <w:p w14:paraId="0D4D5A96" w14:textId="77777777" w:rsidR="00D031B4" w:rsidRPr="00D031B4" w:rsidRDefault="00D031B4" w:rsidP="00D031B4">
            <w:pPr>
              <w:spacing w:after="0" w:line="240" w:lineRule="auto"/>
              <w:jc w:val="center"/>
              <w:rPr>
                <w:sz w:val="20"/>
                <w:szCs w:val="20"/>
              </w:rPr>
            </w:pPr>
            <w:r w:rsidRPr="00D031B4">
              <w:rPr>
                <w:sz w:val="20"/>
                <w:szCs w:val="20"/>
              </w:rPr>
              <w:t>186</w:t>
            </w:r>
          </w:p>
        </w:tc>
        <w:tc>
          <w:tcPr>
            <w:tcW w:w="977" w:type="dxa"/>
            <w:shd w:val="clear" w:color="auto" w:fill="auto"/>
          </w:tcPr>
          <w:p w14:paraId="6B98D420" w14:textId="77777777" w:rsidR="00D031B4" w:rsidRPr="00D031B4" w:rsidRDefault="00D031B4" w:rsidP="00D031B4">
            <w:pPr>
              <w:spacing w:after="0" w:line="240" w:lineRule="auto"/>
              <w:jc w:val="center"/>
              <w:rPr>
                <w:sz w:val="20"/>
                <w:szCs w:val="20"/>
              </w:rPr>
            </w:pPr>
            <w:r w:rsidRPr="00D031B4">
              <w:rPr>
                <w:sz w:val="20"/>
                <w:szCs w:val="20"/>
              </w:rPr>
              <w:t>95.6</w:t>
            </w:r>
          </w:p>
        </w:tc>
        <w:tc>
          <w:tcPr>
            <w:tcW w:w="977" w:type="dxa"/>
            <w:shd w:val="clear" w:color="auto" w:fill="auto"/>
          </w:tcPr>
          <w:p w14:paraId="610ED333" w14:textId="77777777" w:rsidR="00D031B4" w:rsidRPr="00D031B4" w:rsidRDefault="00D031B4" w:rsidP="00D031B4">
            <w:pPr>
              <w:spacing w:after="0" w:line="240" w:lineRule="auto"/>
              <w:jc w:val="center"/>
              <w:rPr>
                <w:sz w:val="20"/>
                <w:szCs w:val="20"/>
              </w:rPr>
            </w:pPr>
            <w:r w:rsidRPr="00D031B4">
              <w:rPr>
                <w:sz w:val="20"/>
                <w:szCs w:val="20"/>
              </w:rPr>
              <w:t>96.1</w:t>
            </w:r>
          </w:p>
        </w:tc>
        <w:tc>
          <w:tcPr>
            <w:tcW w:w="977" w:type="dxa"/>
            <w:shd w:val="clear" w:color="auto" w:fill="auto"/>
          </w:tcPr>
          <w:p w14:paraId="10C923DF" w14:textId="77777777" w:rsidR="00D031B4" w:rsidRPr="00D031B4" w:rsidRDefault="00D031B4" w:rsidP="00D031B4">
            <w:pPr>
              <w:spacing w:after="0" w:line="240" w:lineRule="auto"/>
              <w:jc w:val="center"/>
              <w:rPr>
                <w:sz w:val="20"/>
                <w:szCs w:val="20"/>
              </w:rPr>
            </w:pPr>
            <w:r w:rsidRPr="00D031B4">
              <w:rPr>
                <w:sz w:val="20"/>
                <w:szCs w:val="20"/>
              </w:rPr>
              <w:t>96.7</w:t>
            </w:r>
          </w:p>
        </w:tc>
        <w:tc>
          <w:tcPr>
            <w:tcW w:w="977" w:type="dxa"/>
            <w:shd w:val="clear" w:color="auto" w:fill="auto"/>
          </w:tcPr>
          <w:p w14:paraId="0F71DB69" w14:textId="77777777" w:rsidR="00D031B4" w:rsidRPr="00D031B4" w:rsidRDefault="00D031B4" w:rsidP="00D031B4">
            <w:pPr>
              <w:spacing w:after="0" w:line="240" w:lineRule="auto"/>
              <w:jc w:val="center"/>
              <w:rPr>
                <w:sz w:val="20"/>
                <w:szCs w:val="20"/>
              </w:rPr>
            </w:pPr>
            <w:r w:rsidRPr="00D031B4">
              <w:rPr>
                <w:sz w:val="20"/>
                <w:szCs w:val="20"/>
              </w:rPr>
              <w:t>95.2</w:t>
            </w:r>
          </w:p>
        </w:tc>
        <w:tc>
          <w:tcPr>
            <w:tcW w:w="977" w:type="dxa"/>
            <w:shd w:val="clear" w:color="auto" w:fill="auto"/>
          </w:tcPr>
          <w:p w14:paraId="1DFB03DE" w14:textId="77777777" w:rsidR="00D031B4" w:rsidRPr="00D031B4" w:rsidRDefault="00D031B4" w:rsidP="00D031B4">
            <w:pPr>
              <w:spacing w:after="0" w:line="240" w:lineRule="auto"/>
              <w:jc w:val="center"/>
              <w:rPr>
                <w:sz w:val="20"/>
                <w:szCs w:val="20"/>
              </w:rPr>
            </w:pPr>
            <w:r w:rsidRPr="00D031B4">
              <w:rPr>
                <w:sz w:val="20"/>
                <w:szCs w:val="20"/>
              </w:rPr>
              <w:t>-0.4</w:t>
            </w:r>
          </w:p>
        </w:tc>
        <w:tc>
          <w:tcPr>
            <w:tcW w:w="978" w:type="dxa"/>
            <w:shd w:val="clear" w:color="auto" w:fill="auto"/>
          </w:tcPr>
          <w:p w14:paraId="41D02262" w14:textId="77777777" w:rsidR="00D031B4" w:rsidRPr="00D031B4" w:rsidRDefault="00D031B4" w:rsidP="00D031B4">
            <w:pPr>
              <w:spacing w:after="0" w:line="240" w:lineRule="auto"/>
              <w:jc w:val="center"/>
              <w:rPr>
                <w:sz w:val="20"/>
                <w:szCs w:val="20"/>
              </w:rPr>
            </w:pPr>
            <w:r w:rsidRPr="00D031B4">
              <w:rPr>
                <w:sz w:val="20"/>
                <w:szCs w:val="20"/>
              </w:rPr>
              <w:t>93.5</w:t>
            </w:r>
          </w:p>
        </w:tc>
      </w:tr>
      <w:tr w:rsidR="00D031B4" w:rsidRPr="00D031B4" w14:paraId="0EE1399E" w14:textId="77777777" w:rsidTr="00F60EF2">
        <w:tc>
          <w:tcPr>
            <w:tcW w:w="2718" w:type="dxa"/>
            <w:shd w:val="clear" w:color="auto" w:fill="BFBFBF" w:themeFill="background1" w:themeFillShade="BF"/>
          </w:tcPr>
          <w:p w14:paraId="3AEB5AE6" w14:textId="77777777" w:rsidR="00D031B4" w:rsidRPr="00D031B4" w:rsidRDefault="00D031B4" w:rsidP="00D031B4">
            <w:pPr>
              <w:spacing w:after="0" w:line="240" w:lineRule="auto"/>
              <w:rPr>
                <w:sz w:val="20"/>
                <w:szCs w:val="20"/>
              </w:rPr>
            </w:pPr>
            <w:r w:rsidRPr="00D031B4">
              <w:rPr>
                <w:sz w:val="20"/>
                <w:szCs w:val="20"/>
              </w:rPr>
              <w:t>High needs</w:t>
            </w:r>
          </w:p>
        </w:tc>
        <w:tc>
          <w:tcPr>
            <w:tcW w:w="977" w:type="dxa"/>
            <w:shd w:val="clear" w:color="auto" w:fill="BFBFBF" w:themeFill="background1" w:themeFillShade="BF"/>
          </w:tcPr>
          <w:p w14:paraId="720B0B55" w14:textId="77777777" w:rsidR="00D031B4" w:rsidRPr="00D031B4" w:rsidRDefault="00D031B4" w:rsidP="00D031B4">
            <w:pPr>
              <w:spacing w:after="0" w:line="240" w:lineRule="auto"/>
              <w:jc w:val="center"/>
              <w:rPr>
                <w:sz w:val="20"/>
                <w:szCs w:val="20"/>
              </w:rPr>
            </w:pPr>
            <w:r w:rsidRPr="00D031B4">
              <w:rPr>
                <w:sz w:val="20"/>
                <w:szCs w:val="20"/>
              </w:rPr>
              <w:t>106</w:t>
            </w:r>
          </w:p>
        </w:tc>
        <w:tc>
          <w:tcPr>
            <w:tcW w:w="977" w:type="dxa"/>
            <w:shd w:val="clear" w:color="auto" w:fill="BFBFBF" w:themeFill="background1" w:themeFillShade="BF"/>
          </w:tcPr>
          <w:p w14:paraId="2CBEBDA8" w14:textId="77777777" w:rsidR="00D031B4" w:rsidRPr="00D031B4" w:rsidRDefault="00D031B4" w:rsidP="00D031B4">
            <w:pPr>
              <w:spacing w:after="0" w:line="240" w:lineRule="auto"/>
              <w:jc w:val="center"/>
              <w:rPr>
                <w:sz w:val="20"/>
                <w:szCs w:val="20"/>
              </w:rPr>
            </w:pPr>
            <w:r w:rsidRPr="00D031B4">
              <w:rPr>
                <w:sz w:val="20"/>
                <w:szCs w:val="20"/>
              </w:rPr>
              <w:t>87.3</w:t>
            </w:r>
          </w:p>
        </w:tc>
        <w:tc>
          <w:tcPr>
            <w:tcW w:w="977" w:type="dxa"/>
            <w:shd w:val="clear" w:color="auto" w:fill="BFBFBF" w:themeFill="background1" w:themeFillShade="BF"/>
          </w:tcPr>
          <w:p w14:paraId="2C7EA096" w14:textId="77777777" w:rsidR="00D031B4" w:rsidRPr="00D031B4" w:rsidRDefault="00D031B4" w:rsidP="00D031B4">
            <w:pPr>
              <w:spacing w:after="0" w:line="240" w:lineRule="auto"/>
              <w:jc w:val="center"/>
              <w:rPr>
                <w:sz w:val="20"/>
                <w:szCs w:val="20"/>
              </w:rPr>
            </w:pPr>
            <w:r w:rsidRPr="00D031B4">
              <w:rPr>
                <w:sz w:val="20"/>
                <w:szCs w:val="20"/>
              </w:rPr>
              <w:t>85.6</w:t>
            </w:r>
          </w:p>
        </w:tc>
        <w:tc>
          <w:tcPr>
            <w:tcW w:w="977" w:type="dxa"/>
            <w:shd w:val="clear" w:color="auto" w:fill="BFBFBF" w:themeFill="background1" w:themeFillShade="BF"/>
          </w:tcPr>
          <w:p w14:paraId="10E36A12" w14:textId="77777777" w:rsidR="00D031B4" w:rsidRPr="00D031B4" w:rsidRDefault="00D031B4" w:rsidP="00D031B4">
            <w:pPr>
              <w:spacing w:after="0" w:line="240" w:lineRule="auto"/>
              <w:jc w:val="center"/>
              <w:rPr>
                <w:sz w:val="20"/>
                <w:szCs w:val="20"/>
              </w:rPr>
            </w:pPr>
            <w:r w:rsidRPr="00D031B4">
              <w:rPr>
                <w:sz w:val="20"/>
                <w:szCs w:val="20"/>
              </w:rPr>
              <w:t>91.5</w:t>
            </w:r>
          </w:p>
        </w:tc>
        <w:tc>
          <w:tcPr>
            <w:tcW w:w="977" w:type="dxa"/>
            <w:shd w:val="clear" w:color="auto" w:fill="BFBFBF" w:themeFill="background1" w:themeFillShade="BF"/>
          </w:tcPr>
          <w:p w14:paraId="7F68E444" w14:textId="77777777" w:rsidR="00D031B4" w:rsidRPr="00D031B4" w:rsidRDefault="00D031B4" w:rsidP="00D031B4">
            <w:pPr>
              <w:spacing w:after="0" w:line="240" w:lineRule="auto"/>
              <w:jc w:val="center"/>
              <w:rPr>
                <w:sz w:val="20"/>
                <w:szCs w:val="20"/>
              </w:rPr>
            </w:pPr>
            <w:r w:rsidRPr="00D031B4">
              <w:rPr>
                <w:sz w:val="20"/>
                <w:szCs w:val="20"/>
              </w:rPr>
              <w:t>87.7</w:t>
            </w:r>
          </w:p>
        </w:tc>
        <w:tc>
          <w:tcPr>
            <w:tcW w:w="977" w:type="dxa"/>
            <w:shd w:val="clear" w:color="auto" w:fill="BFBFBF" w:themeFill="background1" w:themeFillShade="BF"/>
          </w:tcPr>
          <w:p w14:paraId="7609F997" w14:textId="77777777" w:rsidR="00D031B4" w:rsidRPr="00D031B4" w:rsidRDefault="00D031B4" w:rsidP="00D031B4">
            <w:pPr>
              <w:spacing w:after="0" w:line="240" w:lineRule="auto"/>
              <w:jc w:val="center"/>
              <w:rPr>
                <w:sz w:val="20"/>
                <w:szCs w:val="20"/>
              </w:rPr>
            </w:pPr>
            <w:r w:rsidRPr="00D031B4">
              <w:rPr>
                <w:sz w:val="20"/>
                <w:szCs w:val="20"/>
              </w:rPr>
              <w:t>0.4</w:t>
            </w:r>
          </w:p>
        </w:tc>
        <w:tc>
          <w:tcPr>
            <w:tcW w:w="978" w:type="dxa"/>
            <w:shd w:val="clear" w:color="auto" w:fill="BFBFBF" w:themeFill="background1" w:themeFillShade="BF"/>
          </w:tcPr>
          <w:p w14:paraId="77B8FD7A" w14:textId="77777777" w:rsidR="00D031B4" w:rsidRPr="00D031B4" w:rsidRDefault="00D031B4" w:rsidP="00D031B4">
            <w:pPr>
              <w:spacing w:after="0" w:line="240" w:lineRule="auto"/>
              <w:jc w:val="center"/>
              <w:rPr>
                <w:sz w:val="20"/>
                <w:szCs w:val="20"/>
              </w:rPr>
            </w:pPr>
            <w:r w:rsidRPr="00D031B4">
              <w:rPr>
                <w:sz w:val="20"/>
                <w:szCs w:val="20"/>
              </w:rPr>
              <w:t>82.9</w:t>
            </w:r>
          </w:p>
        </w:tc>
      </w:tr>
      <w:tr w:rsidR="00D031B4" w:rsidRPr="00D031B4" w14:paraId="7F3F6B4B" w14:textId="77777777" w:rsidTr="00F60EF2">
        <w:tc>
          <w:tcPr>
            <w:tcW w:w="2718" w:type="dxa"/>
            <w:shd w:val="clear" w:color="auto" w:fill="auto"/>
          </w:tcPr>
          <w:p w14:paraId="716C2575" w14:textId="77777777" w:rsidR="00D031B4" w:rsidRPr="00D031B4" w:rsidRDefault="00D031B4" w:rsidP="00D031B4">
            <w:pPr>
              <w:spacing w:after="0" w:line="240" w:lineRule="auto"/>
              <w:rPr>
                <w:sz w:val="20"/>
                <w:szCs w:val="20"/>
              </w:rPr>
            </w:pPr>
            <w:r w:rsidRPr="00D031B4">
              <w:rPr>
                <w:sz w:val="20"/>
                <w:szCs w:val="20"/>
              </w:rPr>
              <w:t>Economically Disadvantaged*</w:t>
            </w:r>
          </w:p>
        </w:tc>
        <w:tc>
          <w:tcPr>
            <w:tcW w:w="977" w:type="dxa"/>
            <w:shd w:val="clear" w:color="auto" w:fill="auto"/>
          </w:tcPr>
          <w:p w14:paraId="5CE5E925" w14:textId="77777777" w:rsidR="00D031B4" w:rsidRPr="00D031B4" w:rsidRDefault="00D031B4" w:rsidP="00D031B4">
            <w:pPr>
              <w:spacing w:after="0" w:line="240" w:lineRule="auto"/>
              <w:jc w:val="center"/>
              <w:rPr>
                <w:sz w:val="20"/>
                <w:szCs w:val="20"/>
              </w:rPr>
            </w:pPr>
            <w:r w:rsidRPr="00D031B4">
              <w:rPr>
                <w:sz w:val="20"/>
                <w:szCs w:val="20"/>
              </w:rPr>
              <w:t>82</w:t>
            </w:r>
          </w:p>
        </w:tc>
        <w:tc>
          <w:tcPr>
            <w:tcW w:w="977" w:type="dxa"/>
            <w:shd w:val="clear" w:color="auto" w:fill="auto"/>
          </w:tcPr>
          <w:p w14:paraId="7B2E2327" w14:textId="77777777" w:rsidR="00D031B4" w:rsidRPr="00D031B4" w:rsidRDefault="00D031B4" w:rsidP="00D031B4">
            <w:pPr>
              <w:spacing w:after="0" w:line="240" w:lineRule="auto"/>
              <w:jc w:val="center"/>
              <w:rPr>
                <w:sz w:val="20"/>
                <w:szCs w:val="20"/>
              </w:rPr>
            </w:pPr>
            <w:r w:rsidRPr="00D031B4">
              <w:rPr>
                <w:sz w:val="20"/>
                <w:szCs w:val="20"/>
              </w:rPr>
              <w:t>84.0</w:t>
            </w:r>
          </w:p>
        </w:tc>
        <w:tc>
          <w:tcPr>
            <w:tcW w:w="977" w:type="dxa"/>
            <w:shd w:val="clear" w:color="auto" w:fill="auto"/>
          </w:tcPr>
          <w:p w14:paraId="340792E5" w14:textId="77777777" w:rsidR="00D031B4" w:rsidRPr="00D031B4" w:rsidRDefault="00D031B4" w:rsidP="00D031B4">
            <w:pPr>
              <w:spacing w:after="0" w:line="240" w:lineRule="auto"/>
              <w:jc w:val="center"/>
              <w:rPr>
                <w:sz w:val="20"/>
                <w:szCs w:val="20"/>
              </w:rPr>
            </w:pPr>
            <w:r w:rsidRPr="00D031B4">
              <w:rPr>
                <w:sz w:val="20"/>
                <w:szCs w:val="20"/>
              </w:rPr>
              <w:t>86.2</w:t>
            </w:r>
          </w:p>
        </w:tc>
        <w:tc>
          <w:tcPr>
            <w:tcW w:w="977" w:type="dxa"/>
            <w:shd w:val="clear" w:color="auto" w:fill="auto"/>
          </w:tcPr>
          <w:p w14:paraId="219B1B42" w14:textId="77777777" w:rsidR="00D031B4" w:rsidRPr="00D031B4" w:rsidRDefault="00D031B4" w:rsidP="00D031B4">
            <w:pPr>
              <w:spacing w:after="0" w:line="240" w:lineRule="auto"/>
              <w:jc w:val="center"/>
              <w:rPr>
                <w:sz w:val="20"/>
                <w:szCs w:val="20"/>
              </w:rPr>
            </w:pPr>
            <w:r w:rsidRPr="00D031B4">
              <w:rPr>
                <w:sz w:val="20"/>
                <w:szCs w:val="20"/>
              </w:rPr>
              <w:t>93.0</w:t>
            </w:r>
          </w:p>
        </w:tc>
        <w:tc>
          <w:tcPr>
            <w:tcW w:w="977" w:type="dxa"/>
            <w:shd w:val="clear" w:color="auto" w:fill="auto"/>
          </w:tcPr>
          <w:p w14:paraId="56717211" w14:textId="77777777" w:rsidR="00D031B4" w:rsidRPr="00D031B4" w:rsidRDefault="00D031B4" w:rsidP="00D031B4">
            <w:pPr>
              <w:spacing w:after="0" w:line="240" w:lineRule="auto"/>
              <w:jc w:val="center"/>
              <w:rPr>
                <w:sz w:val="20"/>
                <w:szCs w:val="20"/>
              </w:rPr>
            </w:pPr>
            <w:r w:rsidRPr="00D031B4">
              <w:rPr>
                <w:sz w:val="20"/>
                <w:szCs w:val="20"/>
              </w:rPr>
              <w:t>89.0</w:t>
            </w:r>
          </w:p>
        </w:tc>
        <w:tc>
          <w:tcPr>
            <w:tcW w:w="977" w:type="dxa"/>
            <w:shd w:val="clear" w:color="auto" w:fill="auto"/>
          </w:tcPr>
          <w:p w14:paraId="5931CDC4" w14:textId="77777777" w:rsidR="00D031B4" w:rsidRPr="00D031B4" w:rsidRDefault="00D031B4" w:rsidP="00D031B4">
            <w:pPr>
              <w:spacing w:after="0" w:line="240" w:lineRule="auto"/>
              <w:jc w:val="center"/>
              <w:rPr>
                <w:sz w:val="20"/>
                <w:szCs w:val="20"/>
              </w:rPr>
            </w:pPr>
            <w:r w:rsidRPr="00D031B4">
              <w:rPr>
                <w:sz w:val="20"/>
                <w:szCs w:val="20"/>
              </w:rPr>
              <w:t>5.0</w:t>
            </w:r>
          </w:p>
        </w:tc>
        <w:tc>
          <w:tcPr>
            <w:tcW w:w="978" w:type="dxa"/>
            <w:shd w:val="clear" w:color="auto" w:fill="auto"/>
          </w:tcPr>
          <w:p w14:paraId="66AFBF01" w14:textId="77777777" w:rsidR="00D031B4" w:rsidRPr="00D031B4" w:rsidRDefault="00D031B4" w:rsidP="00D031B4">
            <w:pPr>
              <w:spacing w:after="0" w:line="240" w:lineRule="auto"/>
              <w:jc w:val="center"/>
              <w:rPr>
                <w:sz w:val="20"/>
                <w:szCs w:val="20"/>
              </w:rPr>
            </w:pPr>
            <w:r w:rsidRPr="00D031B4">
              <w:rPr>
                <w:sz w:val="20"/>
                <w:szCs w:val="20"/>
              </w:rPr>
              <w:t>82.1</w:t>
            </w:r>
          </w:p>
        </w:tc>
      </w:tr>
      <w:tr w:rsidR="00D031B4" w:rsidRPr="00D031B4" w14:paraId="12C3272C" w14:textId="77777777" w:rsidTr="00F60EF2">
        <w:tc>
          <w:tcPr>
            <w:tcW w:w="2718" w:type="dxa"/>
            <w:shd w:val="clear" w:color="auto" w:fill="auto"/>
          </w:tcPr>
          <w:p w14:paraId="4E7CB225" w14:textId="77777777" w:rsidR="00D031B4" w:rsidRPr="00D031B4" w:rsidRDefault="00D031B4" w:rsidP="00D031B4">
            <w:pPr>
              <w:spacing w:after="0" w:line="240" w:lineRule="auto"/>
              <w:rPr>
                <w:sz w:val="20"/>
                <w:szCs w:val="20"/>
              </w:rPr>
            </w:pPr>
            <w:r w:rsidRPr="00D031B4">
              <w:rPr>
                <w:sz w:val="20"/>
                <w:szCs w:val="20"/>
              </w:rPr>
              <w:t>SWD</w:t>
            </w:r>
          </w:p>
        </w:tc>
        <w:tc>
          <w:tcPr>
            <w:tcW w:w="977" w:type="dxa"/>
            <w:shd w:val="clear" w:color="auto" w:fill="auto"/>
          </w:tcPr>
          <w:p w14:paraId="20CB20F7" w14:textId="77777777" w:rsidR="00D031B4" w:rsidRPr="00D031B4" w:rsidRDefault="00D031B4" w:rsidP="00D031B4">
            <w:pPr>
              <w:spacing w:after="0" w:line="240" w:lineRule="auto"/>
              <w:jc w:val="center"/>
              <w:rPr>
                <w:sz w:val="20"/>
                <w:szCs w:val="20"/>
              </w:rPr>
            </w:pPr>
            <w:r w:rsidRPr="00D031B4">
              <w:rPr>
                <w:sz w:val="20"/>
                <w:szCs w:val="20"/>
              </w:rPr>
              <w:t>58</w:t>
            </w:r>
          </w:p>
        </w:tc>
        <w:tc>
          <w:tcPr>
            <w:tcW w:w="977" w:type="dxa"/>
            <w:shd w:val="clear" w:color="auto" w:fill="auto"/>
          </w:tcPr>
          <w:p w14:paraId="2BBC704F" w14:textId="77777777" w:rsidR="00D031B4" w:rsidRPr="00D031B4" w:rsidRDefault="00D031B4" w:rsidP="00D031B4">
            <w:pPr>
              <w:spacing w:after="0" w:line="240" w:lineRule="auto"/>
              <w:jc w:val="center"/>
              <w:rPr>
                <w:sz w:val="20"/>
                <w:szCs w:val="20"/>
              </w:rPr>
            </w:pPr>
            <w:r w:rsidRPr="00D031B4">
              <w:rPr>
                <w:sz w:val="20"/>
                <w:szCs w:val="20"/>
              </w:rPr>
              <w:t>83.0</w:t>
            </w:r>
          </w:p>
        </w:tc>
        <w:tc>
          <w:tcPr>
            <w:tcW w:w="977" w:type="dxa"/>
            <w:shd w:val="clear" w:color="auto" w:fill="auto"/>
          </w:tcPr>
          <w:p w14:paraId="772D5299" w14:textId="77777777" w:rsidR="00D031B4" w:rsidRPr="00D031B4" w:rsidRDefault="00D031B4" w:rsidP="00D031B4">
            <w:pPr>
              <w:spacing w:after="0" w:line="240" w:lineRule="auto"/>
              <w:jc w:val="center"/>
              <w:rPr>
                <w:sz w:val="20"/>
                <w:szCs w:val="20"/>
              </w:rPr>
            </w:pPr>
            <w:r w:rsidRPr="00D031B4">
              <w:rPr>
                <w:sz w:val="20"/>
                <w:szCs w:val="20"/>
              </w:rPr>
              <w:t>77.8</w:t>
            </w:r>
          </w:p>
        </w:tc>
        <w:tc>
          <w:tcPr>
            <w:tcW w:w="977" w:type="dxa"/>
            <w:shd w:val="clear" w:color="auto" w:fill="auto"/>
          </w:tcPr>
          <w:p w14:paraId="20C6B7DD" w14:textId="77777777" w:rsidR="00D031B4" w:rsidRPr="00D031B4" w:rsidRDefault="00D031B4" w:rsidP="00D031B4">
            <w:pPr>
              <w:spacing w:after="0" w:line="240" w:lineRule="auto"/>
              <w:jc w:val="center"/>
              <w:rPr>
                <w:sz w:val="20"/>
                <w:szCs w:val="20"/>
              </w:rPr>
            </w:pPr>
            <w:r w:rsidRPr="00D031B4">
              <w:rPr>
                <w:sz w:val="20"/>
                <w:szCs w:val="20"/>
              </w:rPr>
              <w:t>85.7</w:t>
            </w:r>
          </w:p>
        </w:tc>
        <w:tc>
          <w:tcPr>
            <w:tcW w:w="977" w:type="dxa"/>
            <w:shd w:val="clear" w:color="auto" w:fill="auto"/>
          </w:tcPr>
          <w:p w14:paraId="02884B91" w14:textId="77777777" w:rsidR="00D031B4" w:rsidRPr="00D031B4" w:rsidRDefault="00D031B4" w:rsidP="00D031B4">
            <w:pPr>
              <w:spacing w:after="0" w:line="240" w:lineRule="auto"/>
              <w:jc w:val="center"/>
              <w:rPr>
                <w:sz w:val="20"/>
                <w:szCs w:val="20"/>
              </w:rPr>
            </w:pPr>
            <w:r w:rsidRPr="00D031B4">
              <w:rPr>
                <w:sz w:val="20"/>
                <w:szCs w:val="20"/>
              </w:rPr>
              <w:t>81.0</w:t>
            </w:r>
          </w:p>
        </w:tc>
        <w:tc>
          <w:tcPr>
            <w:tcW w:w="977" w:type="dxa"/>
            <w:shd w:val="clear" w:color="auto" w:fill="auto"/>
          </w:tcPr>
          <w:p w14:paraId="41C7A895" w14:textId="77777777" w:rsidR="00D031B4" w:rsidRPr="00D031B4" w:rsidRDefault="00D031B4" w:rsidP="00D031B4">
            <w:pPr>
              <w:spacing w:after="0" w:line="240" w:lineRule="auto"/>
              <w:jc w:val="center"/>
              <w:rPr>
                <w:sz w:val="20"/>
                <w:szCs w:val="20"/>
              </w:rPr>
            </w:pPr>
            <w:r w:rsidRPr="00D031B4">
              <w:rPr>
                <w:sz w:val="20"/>
                <w:szCs w:val="20"/>
              </w:rPr>
              <w:t>-2.0</w:t>
            </w:r>
          </w:p>
        </w:tc>
        <w:tc>
          <w:tcPr>
            <w:tcW w:w="978" w:type="dxa"/>
            <w:shd w:val="clear" w:color="auto" w:fill="auto"/>
          </w:tcPr>
          <w:p w14:paraId="239B2ABC" w14:textId="77777777" w:rsidR="00D031B4" w:rsidRPr="00D031B4" w:rsidRDefault="00D031B4" w:rsidP="00D031B4">
            <w:pPr>
              <w:spacing w:after="0" w:line="240" w:lineRule="auto"/>
              <w:jc w:val="center"/>
              <w:rPr>
                <w:sz w:val="20"/>
                <w:szCs w:val="20"/>
              </w:rPr>
            </w:pPr>
            <w:r w:rsidRPr="00D031B4">
              <w:rPr>
                <w:sz w:val="20"/>
                <w:szCs w:val="20"/>
              </w:rPr>
              <w:t>76.5</w:t>
            </w:r>
          </w:p>
        </w:tc>
      </w:tr>
      <w:tr w:rsidR="00AE0480" w:rsidRPr="00D031B4" w14:paraId="0719856C" w14:textId="77777777" w:rsidTr="00F60EF2">
        <w:tc>
          <w:tcPr>
            <w:tcW w:w="2718" w:type="dxa"/>
            <w:shd w:val="clear" w:color="auto" w:fill="auto"/>
          </w:tcPr>
          <w:p w14:paraId="60EE5B48" w14:textId="49DBB598" w:rsidR="00AE0480" w:rsidRPr="00D031B4" w:rsidRDefault="00AE0480" w:rsidP="00AE0480">
            <w:pPr>
              <w:spacing w:after="0" w:line="240" w:lineRule="auto"/>
              <w:rPr>
                <w:sz w:val="20"/>
                <w:szCs w:val="20"/>
              </w:rPr>
            </w:pPr>
            <w:r w:rsidRPr="00D031B4">
              <w:rPr>
                <w:sz w:val="20"/>
                <w:szCs w:val="20"/>
              </w:rPr>
              <w:t>EL</w:t>
            </w:r>
          </w:p>
        </w:tc>
        <w:tc>
          <w:tcPr>
            <w:tcW w:w="977" w:type="dxa"/>
            <w:shd w:val="clear" w:color="auto" w:fill="auto"/>
          </w:tcPr>
          <w:p w14:paraId="3330C534" w14:textId="18D86F8E" w:rsidR="00AE0480" w:rsidRPr="00D031B4" w:rsidRDefault="00AE0480" w:rsidP="00AE0480">
            <w:pPr>
              <w:spacing w:after="0" w:line="240" w:lineRule="auto"/>
              <w:jc w:val="center"/>
              <w:rPr>
                <w:sz w:val="20"/>
                <w:szCs w:val="20"/>
              </w:rPr>
            </w:pPr>
            <w:r w:rsidRPr="00D031B4">
              <w:rPr>
                <w:sz w:val="20"/>
                <w:szCs w:val="20"/>
              </w:rPr>
              <w:t>9</w:t>
            </w:r>
          </w:p>
        </w:tc>
        <w:tc>
          <w:tcPr>
            <w:tcW w:w="977" w:type="dxa"/>
            <w:shd w:val="clear" w:color="auto" w:fill="auto"/>
          </w:tcPr>
          <w:p w14:paraId="710A32E1" w14:textId="423C63CB" w:rsidR="00AE0480" w:rsidRPr="00D031B4" w:rsidRDefault="00AE0480" w:rsidP="00AE0480">
            <w:pPr>
              <w:spacing w:after="0" w:line="240" w:lineRule="auto"/>
              <w:jc w:val="center"/>
              <w:rPr>
                <w:sz w:val="20"/>
                <w:szCs w:val="20"/>
              </w:rPr>
            </w:pPr>
            <w:r w:rsidRPr="00D031B4">
              <w:rPr>
                <w:sz w:val="20"/>
                <w:szCs w:val="20"/>
              </w:rPr>
              <w:t>75.0</w:t>
            </w:r>
          </w:p>
        </w:tc>
        <w:tc>
          <w:tcPr>
            <w:tcW w:w="977" w:type="dxa"/>
            <w:shd w:val="clear" w:color="auto" w:fill="auto"/>
          </w:tcPr>
          <w:p w14:paraId="2F4EDD85" w14:textId="21CD27FB" w:rsidR="00AE0480" w:rsidRPr="00D031B4" w:rsidRDefault="00AE0480" w:rsidP="00AE0480">
            <w:pPr>
              <w:spacing w:after="0" w:line="240" w:lineRule="auto"/>
              <w:jc w:val="center"/>
              <w:rPr>
                <w:sz w:val="20"/>
                <w:szCs w:val="20"/>
              </w:rPr>
            </w:pPr>
            <w:r w:rsidRPr="00D031B4">
              <w:rPr>
                <w:sz w:val="20"/>
                <w:szCs w:val="20"/>
              </w:rPr>
              <w:t>--</w:t>
            </w:r>
          </w:p>
        </w:tc>
        <w:tc>
          <w:tcPr>
            <w:tcW w:w="977" w:type="dxa"/>
            <w:shd w:val="clear" w:color="auto" w:fill="auto"/>
          </w:tcPr>
          <w:p w14:paraId="7F9513D9" w14:textId="56839BBA" w:rsidR="00AE0480" w:rsidRPr="00D031B4" w:rsidRDefault="00AE0480" w:rsidP="00AE0480">
            <w:pPr>
              <w:spacing w:after="0" w:line="240" w:lineRule="auto"/>
              <w:jc w:val="center"/>
              <w:rPr>
                <w:sz w:val="20"/>
                <w:szCs w:val="20"/>
              </w:rPr>
            </w:pPr>
            <w:r w:rsidRPr="00D031B4">
              <w:rPr>
                <w:sz w:val="20"/>
                <w:szCs w:val="20"/>
              </w:rPr>
              <w:t>--</w:t>
            </w:r>
          </w:p>
        </w:tc>
        <w:tc>
          <w:tcPr>
            <w:tcW w:w="977" w:type="dxa"/>
            <w:shd w:val="clear" w:color="auto" w:fill="auto"/>
          </w:tcPr>
          <w:p w14:paraId="1527788D" w14:textId="11FA1CB8" w:rsidR="00AE0480" w:rsidRPr="00D031B4" w:rsidRDefault="00AE0480" w:rsidP="00AE0480">
            <w:pPr>
              <w:spacing w:after="0" w:line="240" w:lineRule="auto"/>
              <w:jc w:val="center"/>
              <w:rPr>
                <w:sz w:val="20"/>
                <w:szCs w:val="20"/>
              </w:rPr>
            </w:pPr>
            <w:r w:rsidRPr="00D031B4">
              <w:rPr>
                <w:sz w:val="20"/>
                <w:szCs w:val="20"/>
              </w:rPr>
              <w:t>66.7</w:t>
            </w:r>
          </w:p>
        </w:tc>
        <w:tc>
          <w:tcPr>
            <w:tcW w:w="977" w:type="dxa"/>
            <w:shd w:val="clear" w:color="auto" w:fill="auto"/>
          </w:tcPr>
          <w:p w14:paraId="2648717F" w14:textId="432C72C5" w:rsidR="00AE0480" w:rsidRPr="00D031B4" w:rsidRDefault="00AE0480" w:rsidP="00AE0480">
            <w:pPr>
              <w:spacing w:after="0" w:line="240" w:lineRule="auto"/>
              <w:jc w:val="center"/>
              <w:rPr>
                <w:sz w:val="20"/>
                <w:szCs w:val="20"/>
              </w:rPr>
            </w:pPr>
            <w:r w:rsidRPr="00D031B4">
              <w:rPr>
                <w:sz w:val="20"/>
                <w:szCs w:val="20"/>
              </w:rPr>
              <w:t>-8.3</w:t>
            </w:r>
          </w:p>
        </w:tc>
        <w:tc>
          <w:tcPr>
            <w:tcW w:w="978" w:type="dxa"/>
            <w:shd w:val="clear" w:color="auto" w:fill="auto"/>
          </w:tcPr>
          <w:p w14:paraId="4436D86C" w14:textId="1B3BC4B0" w:rsidR="00AE0480" w:rsidRPr="00D031B4" w:rsidRDefault="00AE0480" w:rsidP="00AE0480">
            <w:pPr>
              <w:spacing w:after="0" w:line="240" w:lineRule="auto"/>
              <w:jc w:val="center"/>
              <w:rPr>
                <w:sz w:val="20"/>
                <w:szCs w:val="20"/>
              </w:rPr>
            </w:pPr>
            <w:r w:rsidRPr="00D031B4">
              <w:rPr>
                <w:sz w:val="20"/>
                <w:szCs w:val="20"/>
              </w:rPr>
              <w:t>70.9</w:t>
            </w:r>
          </w:p>
        </w:tc>
      </w:tr>
      <w:tr w:rsidR="00D031B4" w:rsidRPr="00D031B4" w14:paraId="2DE544BC" w14:textId="77777777" w:rsidTr="00F60EF2">
        <w:tc>
          <w:tcPr>
            <w:tcW w:w="2718" w:type="dxa"/>
            <w:shd w:val="clear" w:color="auto" w:fill="BFBFBF" w:themeFill="background1" w:themeFillShade="BF"/>
          </w:tcPr>
          <w:p w14:paraId="63C2714A" w14:textId="77777777" w:rsidR="00D031B4" w:rsidRPr="00D031B4" w:rsidRDefault="00D031B4" w:rsidP="00D031B4">
            <w:pPr>
              <w:spacing w:after="0" w:line="240" w:lineRule="auto"/>
              <w:rPr>
                <w:rFonts w:eastAsia="Times New Roman" w:cs="Times New Roman"/>
                <w:sz w:val="20"/>
                <w:szCs w:val="20"/>
              </w:rPr>
            </w:pPr>
            <w:r w:rsidRPr="00D031B4">
              <w:rPr>
                <w:sz w:val="20"/>
                <w:szCs w:val="20"/>
              </w:rPr>
              <w:t>All</w:t>
            </w:r>
          </w:p>
        </w:tc>
        <w:tc>
          <w:tcPr>
            <w:tcW w:w="977" w:type="dxa"/>
            <w:shd w:val="clear" w:color="auto" w:fill="BFBFBF" w:themeFill="background1" w:themeFillShade="BF"/>
          </w:tcPr>
          <w:p w14:paraId="35810777" w14:textId="77777777" w:rsidR="00D031B4" w:rsidRPr="00D031B4" w:rsidRDefault="00D031B4" w:rsidP="00D031B4">
            <w:pPr>
              <w:spacing w:after="0" w:line="240" w:lineRule="auto"/>
              <w:jc w:val="center"/>
              <w:rPr>
                <w:sz w:val="20"/>
                <w:szCs w:val="20"/>
              </w:rPr>
            </w:pPr>
            <w:r w:rsidRPr="00D031B4">
              <w:rPr>
                <w:sz w:val="20"/>
                <w:szCs w:val="20"/>
              </w:rPr>
              <w:t>237</w:t>
            </w:r>
          </w:p>
        </w:tc>
        <w:tc>
          <w:tcPr>
            <w:tcW w:w="977" w:type="dxa"/>
            <w:shd w:val="clear" w:color="auto" w:fill="BFBFBF" w:themeFill="background1" w:themeFillShade="BF"/>
          </w:tcPr>
          <w:p w14:paraId="32082311" w14:textId="77777777" w:rsidR="00D031B4" w:rsidRPr="00D031B4" w:rsidRDefault="00D031B4" w:rsidP="00D031B4">
            <w:pPr>
              <w:spacing w:after="0" w:line="240" w:lineRule="auto"/>
              <w:jc w:val="center"/>
              <w:rPr>
                <w:sz w:val="20"/>
                <w:szCs w:val="20"/>
              </w:rPr>
            </w:pPr>
            <w:r w:rsidRPr="00D031B4">
              <w:rPr>
                <w:sz w:val="20"/>
                <w:szCs w:val="20"/>
              </w:rPr>
              <w:t>94.2</w:t>
            </w:r>
          </w:p>
        </w:tc>
        <w:tc>
          <w:tcPr>
            <w:tcW w:w="977" w:type="dxa"/>
            <w:shd w:val="clear" w:color="auto" w:fill="BFBFBF" w:themeFill="background1" w:themeFillShade="BF"/>
          </w:tcPr>
          <w:p w14:paraId="7D361DE9" w14:textId="77777777" w:rsidR="00D031B4" w:rsidRPr="00D031B4" w:rsidRDefault="00D031B4" w:rsidP="00D031B4">
            <w:pPr>
              <w:spacing w:after="0" w:line="240" w:lineRule="auto"/>
              <w:jc w:val="center"/>
              <w:rPr>
                <w:sz w:val="20"/>
                <w:szCs w:val="20"/>
              </w:rPr>
            </w:pPr>
            <w:r w:rsidRPr="00D031B4">
              <w:rPr>
                <w:sz w:val="20"/>
                <w:szCs w:val="20"/>
              </w:rPr>
              <w:t>93.7</w:t>
            </w:r>
          </w:p>
        </w:tc>
        <w:tc>
          <w:tcPr>
            <w:tcW w:w="977" w:type="dxa"/>
            <w:shd w:val="clear" w:color="auto" w:fill="BFBFBF" w:themeFill="background1" w:themeFillShade="BF"/>
          </w:tcPr>
          <w:p w14:paraId="20267293" w14:textId="77777777" w:rsidR="00D031B4" w:rsidRPr="00D031B4" w:rsidRDefault="00D031B4" w:rsidP="00D031B4">
            <w:pPr>
              <w:spacing w:after="0" w:line="240" w:lineRule="auto"/>
              <w:jc w:val="center"/>
              <w:rPr>
                <w:sz w:val="20"/>
                <w:szCs w:val="20"/>
              </w:rPr>
            </w:pPr>
            <w:r w:rsidRPr="00D031B4">
              <w:rPr>
                <w:sz w:val="20"/>
                <w:szCs w:val="20"/>
              </w:rPr>
              <w:t>96.1</w:t>
            </w:r>
          </w:p>
        </w:tc>
        <w:tc>
          <w:tcPr>
            <w:tcW w:w="977" w:type="dxa"/>
            <w:shd w:val="clear" w:color="auto" w:fill="BFBFBF" w:themeFill="background1" w:themeFillShade="BF"/>
          </w:tcPr>
          <w:p w14:paraId="7E063FD9" w14:textId="77777777" w:rsidR="00D031B4" w:rsidRPr="00D031B4" w:rsidRDefault="00D031B4" w:rsidP="00D031B4">
            <w:pPr>
              <w:spacing w:after="0" w:line="240" w:lineRule="auto"/>
              <w:jc w:val="center"/>
              <w:rPr>
                <w:sz w:val="20"/>
                <w:szCs w:val="20"/>
              </w:rPr>
            </w:pPr>
            <w:r w:rsidRPr="00D031B4">
              <w:rPr>
                <w:sz w:val="20"/>
                <w:szCs w:val="20"/>
              </w:rPr>
              <w:t>92.8</w:t>
            </w:r>
          </w:p>
        </w:tc>
        <w:tc>
          <w:tcPr>
            <w:tcW w:w="977" w:type="dxa"/>
            <w:shd w:val="clear" w:color="auto" w:fill="BFBFBF" w:themeFill="background1" w:themeFillShade="BF"/>
          </w:tcPr>
          <w:p w14:paraId="50CC6EDA" w14:textId="77777777" w:rsidR="00D031B4" w:rsidRPr="00D031B4" w:rsidRDefault="00D031B4" w:rsidP="00D031B4">
            <w:pPr>
              <w:spacing w:after="0" w:line="240" w:lineRule="auto"/>
              <w:jc w:val="center"/>
              <w:rPr>
                <w:sz w:val="20"/>
                <w:szCs w:val="20"/>
              </w:rPr>
            </w:pPr>
            <w:r w:rsidRPr="00D031B4">
              <w:rPr>
                <w:sz w:val="20"/>
                <w:szCs w:val="20"/>
              </w:rPr>
              <w:t>-1.4</w:t>
            </w:r>
          </w:p>
        </w:tc>
        <w:tc>
          <w:tcPr>
            <w:tcW w:w="978" w:type="dxa"/>
            <w:shd w:val="clear" w:color="auto" w:fill="BFBFBF" w:themeFill="background1" w:themeFillShade="BF"/>
          </w:tcPr>
          <w:p w14:paraId="4DC58752" w14:textId="77777777" w:rsidR="00D031B4" w:rsidRPr="00D031B4" w:rsidRDefault="00D031B4" w:rsidP="00D031B4">
            <w:pPr>
              <w:spacing w:after="0" w:line="240" w:lineRule="auto"/>
              <w:jc w:val="center"/>
              <w:rPr>
                <w:sz w:val="20"/>
                <w:szCs w:val="20"/>
              </w:rPr>
            </w:pPr>
            <w:r w:rsidRPr="00D031B4">
              <w:rPr>
                <w:sz w:val="20"/>
                <w:szCs w:val="20"/>
              </w:rPr>
              <w:t>89.8</w:t>
            </w:r>
          </w:p>
        </w:tc>
      </w:tr>
      <w:tr w:rsidR="00D031B4" w:rsidRPr="00D031B4" w14:paraId="14760C08" w14:textId="77777777" w:rsidTr="00F60EF2">
        <w:tc>
          <w:tcPr>
            <w:tcW w:w="9558" w:type="dxa"/>
            <w:gridSpan w:val="8"/>
            <w:tcBorders>
              <w:left w:val="nil"/>
              <w:bottom w:val="nil"/>
              <w:right w:val="nil"/>
            </w:tcBorders>
            <w:shd w:val="clear" w:color="auto" w:fill="auto"/>
          </w:tcPr>
          <w:p w14:paraId="4F8AA202" w14:textId="3BCAC15B" w:rsidR="00D031B4" w:rsidRPr="00D031B4" w:rsidRDefault="00D031B4" w:rsidP="004B5983">
            <w:pPr>
              <w:spacing w:before="60" w:after="0" w:line="240" w:lineRule="auto"/>
              <w:rPr>
                <w:sz w:val="18"/>
                <w:szCs w:val="18"/>
              </w:rPr>
            </w:pPr>
            <w:r w:rsidRPr="00D031B4">
              <w:rPr>
                <w:sz w:val="18"/>
                <w:szCs w:val="18"/>
              </w:rPr>
              <w:t xml:space="preserve">* </w:t>
            </w:r>
            <w:r w:rsidR="00640BA9" w:rsidRPr="00D031B4">
              <w:rPr>
                <w:sz w:val="18"/>
                <w:szCs w:val="18"/>
              </w:rPr>
              <w:t>F</w:t>
            </w:r>
            <w:r w:rsidR="00640BA9">
              <w:rPr>
                <w:sz w:val="18"/>
                <w:szCs w:val="18"/>
              </w:rPr>
              <w:t>ive</w:t>
            </w:r>
            <w:r w:rsidRPr="00D031B4">
              <w:rPr>
                <w:sz w:val="18"/>
                <w:szCs w:val="18"/>
              </w:rPr>
              <w:t xml:space="preserve">-year cohort graduation rate for students from </w:t>
            </w:r>
            <w:r w:rsidR="00AE0480" w:rsidRPr="00D031B4">
              <w:rPr>
                <w:sz w:val="18"/>
                <w:szCs w:val="18"/>
              </w:rPr>
              <w:t>low</w:t>
            </w:r>
            <w:r w:rsidR="00AE0480">
              <w:rPr>
                <w:sz w:val="18"/>
                <w:szCs w:val="18"/>
              </w:rPr>
              <w:t>-</w:t>
            </w:r>
            <w:r w:rsidRPr="00D031B4">
              <w:rPr>
                <w:sz w:val="18"/>
                <w:szCs w:val="18"/>
              </w:rPr>
              <w:t>income families used for 2014 rates.</w:t>
            </w:r>
          </w:p>
        </w:tc>
      </w:tr>
    </w:tbl>
    <w:p w14:paraId="0FB85890" w14:textId="741F5BD0" w:rsidR="00D031B4" w:rsidRDefault="00D031B4" w:rsidP="00D031B4">
      <w:pPr>
        <w:spacing w:after="0" w:line="240" w:lineRule="auto"/>
      </w:pPr>
    </w:p>
    <w:p w14:paraId="72123DE9" w14:textId="77777777" w:rsidR="00A0522B" w:rsidRPr="00D031B4" w:rsidRDefault="00A0522B" w:rsidP="00D031B4">
      <w:pPr>
        <w:spacing w:after="0" w:line="240" w:lineRule="auto"/>
      </w:pPr>
    </w:p>
    <w:tbl>
      <w:tblPr>
        <w:tblStyle w:val="TableGrid12"/>
        <w:tblW w:w="0" w:type="auto"/>
        <w:tblLook w:val="04A0" w:firstRow="1" w:lastRow="0" w:firstColumn="1" w:lastColumn="0" w:noHBand="0" w:noVBand="1"/>
        <w:tblCaption w:val="Table 24: Northampton Public Schools"/>
        <w:tblDescription w:val="In-School Suspension Rates by Student Group, 2015––2018"/>
      </w:tblPr>
      <w:tblGrid>
        <w:gridCol w:w="3075"/>
        <w:gridCol w:w="991"/>
        <w:gridCol w:w="991"/>
        <w:gridCol w:w="991"/>
        <w:gridCol w:w="997"/>
        <w:gridCol w:w="1151"/>
        <w:gridCol w:w="1164"/>
      </w:tblGrid>
      <w:tr w:rsidR="00D031B4" w:rsidRPr="00D031B4" w14:paraId="37A5D389" w14:textId="77777777" w:rsidTr="00327C33">
        <w:tc>
          <w:tcPr>
            <w:tcW w:w="9360" w:type="dxa"/>
            <w:gridSpan w:val="7"/>
            <w:tcBorders>
              <w:top w:val="nil"/>
              <w:left w:val="nil"/>
              <w:right w:val="nil"/>
            </w:tcBorders>
            <w:shd w:val="clear" w:color="auto" w:fill="auto"/>
          </w:tcPr>
          <w:p w14:paraId="2E2A54FF" w14:textId="77777777" w:rsidR="00D031B4" w:rsidRPr="00D031B4" w:rsidRDefault="00D031B4" w:rsidP="00D031B4">
            <w:pPr>
              <w:spacing w:after="0" w:line="240" w:lineRule="auto"/>
              <w:jc w:val="center"/>
              <w:rPr>
                <w:b/>
                <w:sz w:val="20"/>
                <w:szCs w:val="20"/>
              </w:rPr>
            </w:pPr>
            <w:r w:rsidRPr="00D031B4">
              <w:rPr>
                <w:b/>
                <w:sz w:val="20"/>
                <w:szCs w:val="20"/>
              </w:rPr>
              <w:t xml:space="preserve">Table 24: </w:t>
            </w:r>
            <w:r w:rsidRPr="00D031B4">
              <w:rPr>
                <w:rFonts w:cs="Times New Roman"/>
                <w:b/>
                <w:sz w:val="20"/>
                <w:szCs w:val="20"/>
              </w:rPr>
              <w:t>Northampton Public Schools</w:t>
            </w:r>
          </w:p>
          <w:p w14:paraId="290B7575" w14:textId="02786D2B" w:rsidR="00D031B4" w:rsidRPr="00D031B4" w:rsidRDefault="00D031B4" w:rsidP="00AE0480">
            <w:pPr>
              <w:spacing w:after="0" w:line="240" w:lineRule="auto"/>
              <w:jc w:val="center"/>
              <w:rPr>
                <w:b/>
                <w:sz w:val="20"/>
                <w:szCs w:val="20"/>
              </w:rPr>
            </w:pPr>
            <w:r w:rsidRPr="00D031B4">
              <w:rPr>
                <w:b/>
                <w:sz w:val="20"/>
                <w:szCs w:val="20"/>
              </w:rPr>
              <w:t xml:space="preserve">In-School Suspension Rates by </w:t>
            </w:r>
            <w:r w:rsidR="00AE0480">
              <w:rPr>
                <w:b/>
                <w:sz w:val="20"/>
                <w:szCs w:val="20"/>
              </w:rPr>
              <w:t>Student G</w:t>
            </w:r>
            <w:r w:rsidR="00AE0480" w:rsidRPr="00D031B4">
              <w:rPr>
                <w:b/>
                <w:sz w:val="20"/>
                <w:szCs w:val="20"/>
              </w:rPr>
              <w:t>roup</w:t>
            </w:r>
            <w:r w:rsidRPr="00D031B4">
              <w:rPr>
                <w:b/>
                <w:sz w:val="20"/>
                <w:szCs w:val="20"/>
              </w:rPr>
              <w:t>, 2015</w:t>
            </w:r>
            <w:r w:rsidR="00AE0480" w:rsidRPr="00D031B4">
              <w:rPr>
                <w:b/>
                <w:sz w:val="20"/>
                <w:szCs w:val="20"/>
              </w:rPr>
              <w:t>–</w:t>
            </w:r>
            <w:r w:rsidR="00AE0480">
              <w:rPr>
                <w:b/>
                <w:sz w:val="20"/>
                <w:szCs w:val="20"/>
              </w:rPr>
              <w:t>–</w:t>
            </w:r>
            <w:r w:rsidRPr="00D031B4">
              <w:rPr>
                <w:b/>
                <w:sz w:val="20"/>
                <w:szCs w:val="20"/>
              </w:rPr>
              <w:t>2018</w:t>
            </w:r>
          </w:p>
        </w:tc>
      </w:tr>
      <w:tr w:rsidR="00D031B4" w:rsidRPr="00D031B4" w14:paraId="19A4F49C" w14:textId="77777777" w:rsidTr="00327C33">
        <w:tc>
          <w:tcPr>
            <w:tcW w:w="3075" w:type="dxa"/>
            <w:shd w:val="clear" w:color="auto" w:fill="BFBFBF" w:themeFill="background1" w:themeFillShade="BF"/>
          </w:tcPr>
          <w:p w14:paraId="6FB0F3ED" w14:textId="77777777" w:rsidR="00D031B4" w:rsidRPr="00D031B4" w:rsidRDefault="00D031B4" w:rsidP="004B5983">
            <w:pPr>
              <w:spacing w:after="0" w:line="240" w:lineRule="auto"/>
              <w:rPr>
                <w:b/>
                <w:sz w:val="20"/>
                <w:szCs w:val="20"/>
              </w:rPr>
            </w:pPr>
            <w:r w:rsidRPr="00D031B4">
              <w:rPr>
                <w:b/>
                <w:sz w:val="20"/>
                <w:szCs w:val="20"/>
              </w:rPr>
              <w:t>Group</w:t>
            </w:r>
          </w:p>
        </w:tc>
        <w:tc>
          <w:tcPr>
            <w:tcW w:w="991" w:type="dxa"/>
            <w:shd w:val="clear" w:color="auto" w:fill="BFBFBF" w:themeFill="background1" w:themeFillShade="BF"/>
          </w:tcPr>
          <w:p w14:paraId="728ABE09" w14:textId="77777777" w:rsidR="00D031B4" w:rsidRPr="00D031B4" w:rsidRDefault="00D031B4" w:rsidP="00D031B4">
            <w:pPr>
              <w:spacing w:after="0" w:line="240" w:lineRule="auto"/>
              <w:jc w:val="center"/>
              <w:rPr>
                <w:b/>
                <w:sz w:val="20"/>
                <w:szCs w:val="20"/>
              </w:rPr>
            </w:pPr>
            <w:r w:rsidRPr="00D031B4">
              <w:rPr>
                <w:b/>
                <w:sz w:val="20"/>
                <w:szCs w:val="20"/>
              </w:rPr>
              <w:t>2015</w:t>
            </w:r>
          </w:p>
        </w:tc>
        <w:tc>
          <w:tcPr>
            <w:tcW w:w="991" w:type="dxa"/>
            <w:shd w:val="clear" w:color="auto" w:fill="BFBFBF" w:themeFill="background1" w:themeFillShade="BF"/>
          </w:tcPr>
          <w:p w14:paraId="4FA951AF" w14:textId="77777777" w:rsidR="00D031B4" w:rsidRPr="00D031B4" w:rsidRDefault="00D031B4" w:rsidP="00D031B4">
            <w:pPr>
              <w:spacing w:after="0" w:line="240" w:lineRule="auto"/>
              <w:jc w:val="center"/>
              <w:rPr>
                <w:b/>
                <w:sz w:val="20"/>
                <w:szCs w:val="20"/>
              </w:rPr>
            </w:pPr>
            <w:r w:rsidRPr="00D031B4">
              <w:rPr>
                <w:b/>
                <w:sz w:val="20"/>
                <w:szCs w:val="20"/>
              </w:rPr>
              <w:t>2016</w:t>
            </w:r>
          </w:p>
        </w:tc>
        <w:tc>
          <w:tcPr>
            <w:tcW w:w="991" w:type="dxa"/>
            <w:shd w:val="clear" w:color="auto" w:fill="BFBFBF" w:themeFill="background1" w:themeFillShade="BF"/>
          </w:tcPr>
          <w:p w14:paraId="2DAF8E80" w14:textId="77777777" w:rsidR="00D031B4" w:rsidRPr="00D031B4" w:rsidRDefault="00D031B4" w:rsidP="00D031B4">
            <w:pPr>
              <w:spacing w:after="0" w:line="240" w:lineRule="auto"/>
              <w:jc w:val="center"/>
              <w:rPr>
                <w:b/>
                <w:sz w:val="20"/>
                <w:szCs w:val="20"/>
              </w:rPr>
            </w:pPr>
            <w:r w:rsidRPr="00D031B4">
              <w:rPr>
                <w:b/>
                <w:sz w:val="20"/>
                <w:szCs w:val="20"/>
              </w:rPr>
              <w:t>2017</w:t>
            </w:r>
          </w:p>
        </w:tc>
        <w:tc>
          <w:tcPr>
            <w:tcW w:w="997" w:type="dxa"/>
            <w:shd w:val="clear" w:color="auto" w:fill="BFBFBF" w:themeFill="background1" w:themeFillShade="BF"/>
          </w:tcPr>
          <w:p w14:paraId="42FA9BDE" w14:textId="77777777" w:rsidR="00D031B4" w:rsidRPr="00D031B4" w:rsidRDefault="00D031B4" w:rsidP="00D031B4">
            <w:pPr>
              <w:spacing w:after="0" w:line="240" w:lineRule="auto"/>
              <w:jc w:val="center"/>
              <w:rPr>
                <w:b/>
                <w:sz w:val="20"/>
                <w:szCs w:val="20"/>
              </w:rPr>
            </w:pPr>
            <w:r w:rsidRPr="00D031B4">
              <w:rPr>
                <w:b/>
                <w:sz w:val="20"/>
                <w:szCs w:val="20"/>
              </w:rPr>
              <w:t>2018</w:t>
            </w:r>
          </w:p>
        </w:tc>
        <w:tc>
          <w:tcPr>
            <w:tcW w:w="1151" w:type="dxa"/>
            <w:shd w:val="clear" w:color="auto" w:fill="BFBFBF" w:themeFill="background1" w:themeFillShade="BF"/>
          </w:tcPr>
          <w:p w14:paraId="233A658C" w14:textId="77777777" w:rsidR="00D031B4" w:rsidRPr="00D031B4" w:rsidRDefault="00D031B4" w:rsidP="00D031B4">
            <w:pPr>
              <w:spacing w:after="0" w:line="240" w:lineRule="auto"/>
              <w:jc w:val="center"/>
              <w:rPr>
                <w:b/>
                <w:sz w:val="20"/>
                <w:szCs w:val="20"/>
              </w:rPr>
            </w:pPr>
            <w:r w:rsidRPr="00D031B4">
              <w:rPr>
                <w:b/>
                <w:sz w:val="20"/>
                <w:szCs w:val="20"/>
              </w:rPr>
              <w:t>4-yr Change</w:t>
            </w:r>
          </w:p>
        </w:tc>
        <w:tc>
          <w:tcPr>
            <w:tcW w:w="1164" w:type="dxa"/>
            <w:shd w:val="clear" w:color="auto" w:fill="BFBFBF" w:themeFill="background1" w:themeFillShade="BF"/>
          </w:tcPr>
          <w:p w14:paraId="125673CB" w14:textId="77777777" w:rsidR="00D031B4" w:rsidRPr="00D031B4" w:rsidRDefault="00D031B4" w:rsidP="00D031B4">
            <w:pPr>
              <w:spacing w:after="0" w:line="240" w:lineRule="auto"/>
              <w:jc w:val="center"/>
              <w:rPr>
                <w:b/>
                <w:sz w:val="20"/>
                <w:szCs w:val="20"/>
              </w:rPr>
            </w:pPr>
            <w:r w:rsidRPr="00D031B4">
              <w:rPr>
                <w:b/>
                <w:sz w:val="20"/>
                <w:szCs w:val="20"/>
              </w:rPr>
              <w:t>State (2018)</w:t>
            </w:r>
          </w:p>
        </w:tc>
      </w:tr>
      <w:tr w:rsidR="00D031B4" w:rsidRPr="00D031B4" w14:paraId="677FDF66" w14:textId="77777777" w:rsidTr="00327C33">
        <w:tc>
          <w:tcPr>
            <w:tcW w:w="3075" w:type="dxa"/>
            <w:shd w:val="clear" w:color="auto" w:fill="auto"/>
          </w:tcPr>
          <w:p w14:paraId="6848D18C" w14:textId="77777777" w:rsidR="00D031B4" w:rsidRPr="00D031B4" w:rsidRDefault="00D031B4" w:rsidP="00D031B4">
            <w:pPr>
              <w:spacing w:after="0" w:line="240" w:lineRule="auto"/>
              <w:rPr>
                <w:rFonts w:eastAsia="Times New Roman" w:cs="Times New Roman"/>
                <w:sz w:val="20"/>
                <w:szCs w:val="20"/>
              </w:rPr>
            </w:pPr>
            <w:r w:rsidRPr="00D031B4">
              <w:rPr>
                <w:rFonts w:eastAsia="Times New Roman" w:cs="Times New Roman"/>
                <w:sz w:val="20"/>
                <w:szCs w:val="20"/>
              </w:rPr>
              <w:t>African American/Black</w:t>
            </w:r>
          </w:p>
        </w:tc>
        <w:tc>
          <w:tcPr>
            <w:tcW w:w="991" w:type="dxa"/>
            <w:shd w:val="clear" w:color="auto" w:fill="auto"/>
          </w:tcPr>
          <w:p w14:paraId="4C9BCFA2" w14:textId="77777777" w:rsidR="00D031B4" w:rsidRPr="00D031B4" w:rsidRDefault="00D031B4" w:rsidP="00D031B4">
            <w:pPr>
              <w:spacing w:after="0" w:line="240" w:lineRule="auto"/>
              <w:jc w:val="center"/>
              <w:rPr>
                <w:sz w:val="20"/>
                <w:szCs w:val="20"/>
              </w:rPr>
            </w:pPr>
            <w:r w:rsidRPr="00D031B4">
              <w:rPr>
                <w:sz w:val="20"/>
                <w:szCs w:val="20"/>
              </w:rPr>
              <w:t>5.5</w:t>
            </w:r>
          </w:p>
        </w:tc>
        <w:tc>
          <w:tcPr>
            <w:tcW w:w="991" w:type="dxa"/>
            <w:shd w:val="clear" w:color="auto" w:fill="auto"/>
          </w:tcPr>
          <w:p w14:paraId="107969A6" w14:textId="77777777" w:rsidR="00D031B4" w:rsidRPr="00D031B4" w:rsidRDefault="00D031B4" w:rsidP="00D031B4">
            <w:pPr>
              <w:spacing w:after="0" w:line="240" w:lineRule="auto"/>
              <w:jc w:val="center"/>
              <w:rPr>
                <w:sz w:val="20"/>
                <w:szCs w:val="20"/>
              </w:rPr>
            </w:pPr>
            <w:r w:rsidRPr="00D031B4">
              <w:rPr>
                <w:sz w:val="20"/>
                <w:szCs w:val="20"/>
              </w:rPr>
              <w:t>--</w:t>
            </w:r>
          </w:p>
        </w:tc>
        <w:tc>
          <w:tcPr>
            <w:tcW w:w="991" w:type="dxa"/>
            <w:shd w:val="clear" w:color="auto" w:fill="auto"/>
          </w:tcPr>
          <w:p w14:paraId="1CD6B915" w14:textId="77777777" w:rsidR="00D031B4" w:rsidRPr="00D031B4" w:rsidRDefault="00D031B4" w:rsidP="00D031B4">
            <w:pPr>
              <w:spacing w:after="0" w:line="240" w:lineRule="auto"/>
              <w:jc w:val="center"/>
              <w:rPr>
                <w:sz w:val="20"/>
                <w:szCs w:val="20"/>
              </w:rPr>
            </w:pPr>
            <w:r w:rsidRPr="00D031B4">
              <w:rPr>
                <w:sz w:val="20"/>
                <w:szCs w:val="20"/>
              </w:rPr>
              <w:t>8.4</w:t>
            </w:r>
          </w:p>
        </w:tc>
        <w:tc>
          <w:tcPr>
            <w:tcW w:w="997" w:type="dxa"/>
            <w:shd w:val="clear" w:color="auto" w:fill="auto"/>
          </w:tcPr>
          <w:p w14:paraId="748721CF" w14:textId="77777777" w:rsidR="00D031B4" w:rsidRPr="00D031B4" w:rsidRDefault="00D031B4" w:rsidP="00D031B4">
            <w:pPr>
              <w:spacing w:after="0" w:line="240" w:lineRule="auto"/>
              <w:jc w:val="center"/>
              <w:rPr>
                <w:sz w:val="20"/>
                <w:szCs w:val="20"/>
              </w:rPr>
            </w:pPr>
            <w:r w:rsidRPr="00D031B4">
              <w:rPr>
                <w:sz w:val="20"/>
                <w:szCs w:val="20"/>
              </w:rPr>
              <w:t>10.5</w:t>
            </w:r>
          </w:p>
        </w:tc>
        <w:tc>
          <w:tcPr>
            <w:tcW w:w="1151" w:type="dxa"/>
            <w:shd w:val="clear" w:color="auto" w:fill="auto"/>
          </w:tcPr>
          <w:p w14:paraId="7F28F177" w14:textId="77777777" w:rsidR="00D031B4" w:rsidRPr="00D031B4" w:rsidRDefault="00D031B4" w:rsidP="00D031B4">
            <w:pPr>
              <w:spacing w:after="0" w:line="240" w:lineRule="auto"/>
              <w:jc w:val="center"/>
              <w:rPr>
                <w:sz w:val="20"/>
                <w:szCs w:val="20"/>
              </w:rPr>
            </w:pPr>
            <w:r w:rsidRPr="00D031B4">
              <w:rPr>
                <w:sz w:val="20"/>
                <w:szCs w:val="20"/>
              </w:rPr>
              <w:t>5.0</w:t>
            </w:r>
          </w:p>
        </w:tc>
        <w:tc>
          <w:tcPr>
            <w:tcW w:w="1164" w:type="dxa"/>
            <w:shd w:val="clear" w:color="auto" w:fill="auto"/>
          </w:tcPr>
          <w:p w14:paraId="60C45864" w14:textId="77777777" w:rsidR="00D031B4" w:rsidRPr="00D031B4" w:rsidRDefault="00D031B4" w:rsidP="00D031B4">
            <w:pPr>
              <w:spacing w:after="0" w:line="240" w:lineRule="auto"/>
              <w:jc w:val="center"/>
              <w:rPr>
                <w:sz w:val="20"/>
                <w:szCs w:val="20"/>
              </w:rPr>
            </w:pPr>
            <w:r w:rsidRPr="00D031B4">
              <w:rPr>
                <w:sz w:val="20"/>
                <w:szCs w:val="20"/>
              </w:rPr>
              <w:t>3.4</w:t>
            </w:r>
          </w:p>
        </w:tc>
      </w:tr>
      <w:tr w:rsidR="00D031B4" w:rsidRPr="00D031B4" w14:paraId="20C92AF8" w14:textId="77777777" w:rsidTr="00327C33">
        <w:tc>
          <w:tcPr>
            <w:tcW w:w="3075" w:type="dxa"/>
            <w:shd w:val="clear" w:color="auto" w:fill="BFBFBF" w:themeFill="background1" w:themeFillShade="BF"/>
          </w:tcPr>
          <w:p w14:paraId="2FAA3B8D" w14:textId="77777777" w:rsidR="00D031B4" w:rsidRPr="00D031B4" w:rsidRDefault="00D031B4" w:rsidP="00D031B4">
            <w:pPr>
              <w:spacing w:after="0" w:line="240" w:lineRule="auto"/>
              <w:rPr>
                <w:rFonts w:eastAsia="Times New Roman" w:cs="Times New Roman"/>
                <w:sz w:val="20"/>
                <w:szCs w:val="20"/>
              </w:rPr>
            </w:pPr>
            <w:r w:rsidRPr="00D031B4">
              <w:rPr>
                <w:rFonts w:eastAsia="Times New Roman" w:cs="Times New Roman"/>
                <w:sz w:val="20"/>
                <w:szCs w:val="20"/>
              </w:rPr>
              <w:t>Asian</w:t>
            </w:r>
          </w:p>
        </w:tc>
        <w:tc>
          <w:tcPr>
            <w:tcW w:w="991" w:type="dxa"/>
            <w:shd w:val="clear" w:color="auto" w:fill="BFBFBF" w:themeFill="background1" w:themeFillShade="BF"/>
          </w:tcPr>
          <w:p w14:paraId="30BB4E7D" w14:textId="77777777" w:rsidR="00D031B4" w:rsidRPr="00D031B4" w:rsidRDefault="00D031B4" w:rsidP="00D031B4">
            <w:pPr>
              <w:spacing w:after="0" w:line="240" w:lineRule="auto"/>
              <w:jc w:val="center"/>
              <w:rPr>
                <w:sz w:val="20"/>
                <w:szCs w:val="20"/>
              </w:rPr>
            </w:pPr>
            <w:r w:rsidRPr="00D031B4">
              <w:rPr>
                <w:sz w:val="20"/>
                <w:szCs w:val="20"/>
              </w:rPr>
              <w:t>--</w:t>
            </w:r>
          </w:p>
        </w:tc>
        <w:tc>
          <w:tcPr>
            <w:tcW w:w="991" w:type="dxa"/>
            <w:shd w:val="clear" w:color="auto" w:fill="BFBFBF" w:themeFill="background1" w:themeFillShade="BF"/>
          </w:tcPr>
          <w:p w14:paraId="1CBEE914" w14:textId="77777777" w:rsidR="00D031B4" w:rsidRPr="00D031B4" w:rsidRDefault="00D031B4" w:rsidP="00D031B4">
            <w:pPr>
              <w:spacing w:after="0" w:line="240" w:lineRule="auto"/>
              <w:jc w:val="center"/>
              <w:rPr>
                <w:sz w:val="20"/>
                <w:szCs w:val="20"/>
              </w:rPr>
            </w:pPr>
            <w:r w:rsidRPr="00D031B4">
              <w:rPr>
                <w:sz w:val="20"/>
                <w:szCs w:val="20"/>
              </w:rPr>
              <w:t>--</w:t>
            </w:r>
          </w:p>
        </w:tc>
        <w:tc>
          <w:tcPr>
            <w:tcW w:w="991" w:type="dxa"/>
            <w:shd w:val="clear" w:color="auto" w:fill="BFBFBF" w:themeFill="background1" w:themeFillShade="BF"/>
          </w:tcPr>
          <w:p w14:paraId="63006BAC" w14:textId="77777777" w:rsidR="00D031B4" w:rsidRPr="00D031B4" w:rsidRDefault="00D031B4" w:rsidP="00D031B4">
            <w:pPr>
              <w:spacing w:after="0" w:line="240" w:lineRule="auto"/>
              <w:jc w:val="center"/>
              <w:rPr>
                <w:sz w:val="20"/>
                <w:szCs w:val="20"/>
              </w:rPr>
            </w:pPr>
            <w:r w:rsidRPr="00D031B4">
              <w:rPr>
                <w:sz w:val="20"/>
                <w:szCs w:val="20"/>
              </w:rPr>
              <w:t>--</w:t>
            </w:r>
          </w:p>
        </w:tc>
        <w:tc>
          <w:tcPr>
            <w:tcW w:w="997" w:type="dxa"/>
            <w:shd w:val="clear" w:color="auto" w:fill="BFBFBF" w:themeFill="background1" w:themeFillShade="BF"/>
          </w:tcPr>
          <w:p w14:paraId="222F834C" w14:textId="77777777" w:rsidR="00D031B4" w:rsidRPr="00D031B4" w:rsidRDefault="00D031B4" w:rsidP="00D031B4">
            <w:pPr>
              <w:spacing w:after="0" w:line="240" w:lineRule="auto"/>
              <w:jc w:val="center"/>
              <w:rPr>
                <w:sz w:val="20"/>
                <w:szCs w:val="20"/>
              </w:rPr>
            </w:pPr>
            <w:r w:rsidRPr="00D031B4">
              <w:rPr>
                <w:sz w:val="20"/>
                <w:szCs w:val="20"/>
              </w:rPr>
              <w:t>--</w:t>
            </w:r>
          </w:p>
        </w:tc>
        <w:tc>
          <w:tcPr>
            <w:tcW w:w="1151" w:type="dxa"/>
            <w:shd w:val="clear" w:color="auto" w:fill="BFBFBF" w:themeFill="background1" w:themeFillShade="BF"/>
          </w:tcPr>
          <w:p w14:paraId="13CCBDF9" w14:textId="77777777" w:rsidR="00D031B4" w:rsidRPr="00D031B4" w:rsidRDefault="00D031B4" w:rsidP="00D031B4">
            <w:pPr>
              <w:spacing w:after="0" w:line="240" w:lineRule="auto"/>
              <w:jc w:val="center"/>
              <w:rPr>
                <w:sz w:val="20"/>
                <w:szCs w:val="20"/>
              </w:rPr>
            </w:pPr>
            <w:r w:rsidRPr="00D031B4">
              <w:rPr>
                <w:sz w:val="20"/>
                <w:szCs w:val="20"/>
              </w:rPr>
              <w:t>--</w:t>
            </w:r>
          </w:p>
        </w:tc>
        <w:tc>
          <w:tcPr>
            <w:tcW w:w="1164" w:type="dxa"/>
            <w:shd w:val="clear" w:color="auto" w:fill="BFBFBF" w:themeFill="background1" w:themeFillShade="BF"/>
          </w:tcPr>
          <w:p w14:paraId="30A0B840" w14:textId="77777777" w:rsidR="00D031B4" w:rsidRPr="00D031B4" w:rsidRDefault="00D031B4" w:rsidP="00D031B4">
            <w:pPr>
              <w:spacing w:after="0" w:line="240" w:lineRule="auto"/>
              <w:jc w:val="center"/>
              <w:rPr>
                <w:sz w:val="20"/>
                <w:szCs w:val="20"/>
              </w:rPr>
            </w:pPr>
            <w:r w:rsidRPr="00D031B4">
              <w:rPr>
                <w:sz w:val="20"/>
                <w:szCs w:val="20"/>
              </w:rPr>
              <w:t>0.6</w:t>
            </w:r>
          </w:p>
        </w:tc>
      </w:tr>
      <w:tr w:rsidR="00D031B4" w:rsidRPr="00D031B4" w14:paraId="5FACF7E6" w14:textId="77777777" w:rsidTr="00327C33">
        <w:tc>
          <w:tcPr>
            <w:tcW w:w="3075" w:type="dxa"/>
            <w:shd w:val="clear" w:color="auto" w:fill="auto"/>
          </w:tcPr>
          <w:p w14:paraId="60823D04" w14:textId="77777777" w:rsidR="00D031B4" w:rsidRPr="00D031B4" w:rsidRDefault="00D031B4" w:rsidP="00D031B4">
            <w:pPr>
              <w:spacing w:after="0" w:line="240" w:lineRule="auto"/>
              <w:rPr>
                <w:rFonts w:eastAsia="Times New Roman" w:cs="Times New Roman"/>
                <w:sz w:val="20"/>
                <w:szCs w:val="20"/>
              </w:rPr>
            </w:pPr>
            <w:r w:rsidRPr="00D031B4">
              <w:rPr>
                <w:rFonts w:eastAsia="Times New Roman" w:cs="Times New Roman"/>
                <w:sz w:val="20"/>
                <w:szCs w:val="20"/>
              </w:rPr>
              <w:t>Hispanic or Latino</w:t>
            </w:r>
          </w:p>
        </w:tc>
        <w:tc>
          <w:tcPr>
            <w:tcW w:w="991" w:type="dxa"/>
            <w:shd w:val="clear" w:color="auto" w:fill="auto"/>
          </w:tcPr>
          <w:p w14:paraId="7F6BA2E2" w14:textId="77777777" w:rsidR="00D031B4" w:rsidRPr="00D031B4" w:rsidRDefault="00D031B4" w:rsidP="00D031B4">
            <w:pPr>
              <w:spacing w:after="0" w:line="240" w:lineRule="auto"/>
              <w:jc w:val="center"/>
              <w:rPr>
                <w:sz w:val="20"/>
                <w:szCs w:val="20"/>
              </w:rPr>
            </w:pPr>
            <w:r w:rsidRPr="00D031B4">
              <w:rPr>
                <w:sz w:val="20"/>
                <w:szCs w:val="20"/>
              </w:rPr>
              <w:t>4.8</w:t>
            </w:r>
          </w:p>
        </w:tc>
        <w:tc>
          <w:tcPr>
            <w:tcW w:w="991" w:type="dxa"/>
            <w:shd w:val="clear" w:color="auto" w:fill="auto"/>
          </w:tcPr>
          <w:p w14:paraId="5F54AF89" w14:textId="77777777" w:rsidR="00D031B4" w:rsidRPr="00D031B4" w:rsidRDefault="00D031B4" w:rsidP="00D031B4">
            <w:pPr>
              <w:spacing w:after="0" w:line="240" w:lineRule="auto"/>
              <w:jc w:val="center"/>
              <w:rPr>
                <w:sz w:val="20"/>
                <w:szCs w:val="20"/>
              </w:rPr>
            </w:pPr>
            <w:r w:rsidRPr="00D031B4">
              <w:rPr>
                <w:sz w:val="20"/>
                <w:szCs w:val="20"/>
              </w:rPr>
              <w:t>2.9</w:t>
            </w:r>
          </w:p>
        </w:tc>
        <w:tc>
          <w:tcPr>
            <w:tcW w:w="991" w:type="dxa"/>
            <w:shd w:val="clear" w:color="auto" w:fill="auto"/>
          </w:tcPr>
          <w:p w14:paraId="4EDF094A" w14:textId="77777777" w:rsidR="00D031B4" w:rsidRPr="00D031B4" w:rsidRDefault="00D031B4" w:rsidP="00D031B4">
            <w:pPr>
              <w:spacing w:after="0" w:line="240" w:lineRule="auto"/>
              <w:jc w:val="center"/>
              <w:rPr>
                <w:sz w:val="20"/>
                <w:szCs w:val="20"/>
              </w:rPr>
            </w:pPr>
            <w:r w:rsidRPr="00D031B4">
              <w:rPr>
                <w:sz w:val="20"/>
                <w:szCs w:val="20"/>
              </w:rPr>
              <w:t>5.4</w:t>
            </w:r>
          </w:p>
        </w:tc>
        <w:tc>
          <w:tcPr>
            <w:tcW w:w="997" w:type="dxa"/>
            <w:shd w:val="clear" w:color="auto" w:fill="auto"/>
          </w:tcPr>
          <w:p w14:paraId="5D7432A6" w14:textId="77777777" w:rsidR="00D031B4" w:rsidRPr="00D031B4" w:rsidRDefault="00D031B4" w:rsidP="00D031B4">
            <w:pPr>
              <w:spacing w:after="0" w:line="240" w:lineRule="auto"/>
              <w:jc w:val="center"/>
              <w:rPr>
                <w:sz w:val="20"/>
                <w:szCs w:val="20"/>
              </w:rPr>
            </w:pPr>
            <w:r w:rsidRPr="00D031B4">
              <w:rPr>
                <w:sz w:val="20"/>
                <w:szCs w:val="20"/>
              </w:rPr>
              <w:t>8.0</w:t>
            </w:r>
          </w:p>
        </w:tc>
        <w:tc>
          <w:tcPr>
            <w:tcW w:w="1151" w:type="dxa"/>
            <w:shd w:val="clear" w:color="auto" w:fill="auto"/>
          </w:tcPr>
          <w:p w14:paraId="4DC7F12E" w14:textId="77777777" w:rsidR="00D031B4" w:rsidRPr="00D031B4" w:rsidRDefault="00D031B4" w:rsidP="00D031B4">
            <w:pPr>
              <w:spacing w:after="0" w:line="240" w:lineRule="auto"/>
              <w:jc w:val="center"/>
              <w:rPr>
                <w:sz w:val="20"/>
                <w:szCs w:val="20"/>
              </w:rPr>
            </w:pPr>
            <w:r w:rsidRPr="00D031B4">
              <w:rPr>
                <w:sz w:val="20"/>
                <w:szCs w:val="20"/>
              </w:rPr>
              <w:t>3.2</w:t>
            </w:r>
          </w:p>
        </w:tc>
        <w:tc>
          <w:tcPr>
            <w:tcW w:w="1164" w:type="dxa"/>
            <w:shd w:val="clear" w:color="auto" w:fill="auto"/>
          </w:tcPr>
          <w:p w14:paraId="0A7C5A9D" w14:textId="77777777" w:rsidR="00D031B4" w:rsidRPr="00D031B4" w:rsidRDefault="00D031B4" w:rsidP="00D031B4">
            <w:pPr>
              <w:spacing w:after="0" w:line="240" w:lineRule="auto"/>
              <w:jc w:val="center"/>
              <w:rPr>
                <w:sz w:val="20"/>
                <w:szCs w:val="20"/>
              </w:rPr>
            </w:pPr>
            <w:r w:rsidRPr="00D031B4">
              <w:rPr>
                <w:sz w:val="20"/>
                <w:szCs w:val="20"/>
              </w:rPr>
              <w:t>2.4</w:t>
            </w:r>
          </w:p>
        </w:tc>
      </w:tr>
      <w:tr w:rsidR="00D031B4" w:rsidRPr="00D031B4" w14:paraId="0F105BF4" w14:textId="77777777" w:rsidTr="00327C33">
        <w:tc>
          <w:tcPr>
            <w:tcW w:w="3075" w:type="dxa"/>
            <w:shd w:val="clear" w:color="auto" w:fill="BFBFBF" w:themeFill="background1" w:themeFillShade="BF"/>
          </w:tcPr>
          <w:p w14:paraId="09AF1B9C" w14:textId="6100C6B7" w:rsidR="00D031B4" w:rsidRPr="00D031B4" w:rsidRDefault="00D031B4" w:rsidP="00D031B4">
            <w:pPr>
              <w:spacing w:after="0" w:line="240" w:lineRule="auto"/>
              <w:rPr>
                <w:rFonts w:eastAsia="Times New Roman" w:cs="Times New Roman"/>
                <w:sz w:val="20"/>
                <w:szCs w:val="20"/>
              </w:rPr>
            </w:pPr>
            <w:r w:rsidRPr="00D031B4">
              <w:rPr>
                <w:rFonts w:eastAsia="Times New Roman" w:cs="Times New Roman"/>
                <w:sz w:val="20"/>
                <w:szCs w:val="20"/>
              </w:rPr>
              <w:t>Multi-Race</w:t>
            </w:r>
            <w:r w:rsidR="009F65FC" w:rsidRPr="00E26882">
              <w:rPr>
                <w:rFonts w:ascii="Calibri" w:eastAsia="Times New Roman" w:hAnsi="Calibri" w:cs="Times New Roman"/>
                <w:sz w:val="20"/>
                <w:szCs w:val="20"/>
              </w:rPr>
              <w:t>, Non-Hisp</w:t>
            </w:r>
            <w:r w:rsidR="009F65FC">
              <w:rPr>
                <w:rFonts w:ascii="Calibri" w:eastAsia="Times New Roman" w:hAnsi="Calibri" w:cs="Times New Roman"/>
                <w:sz w:val="20"/>
                <w:szCs w:val="20"/>
              </w:rPr>
              <w:t>./Lat.</w:t>
            </w:r>
          </w:p>
        </w:tc>
        <w:tc>
          <w:tcPr>
            <w:tcW w:w="991" w:type="dxa"/>
            <w:shd w:val="clear" w:color="auto" w:fill="BFBFBF" w:themeFill="background1" w:themeFillShade="BF"/>
          </w:tcPr>
          <w:p w14:paraId="1DC2D61D" w14:textId="77777777" w:rsidR="00D031B4" w:rsidRPr="00D031B4" w:rsidRDefault="00D031B4" w:rsidP="00D031B4">
            <w:pPr>
              <w:spacing w:after="0" w:line="240" w:lineRule="auto"/>
              <w:jc w:val="center"/>
              <w:rPr>
                <w:sz w:val="20"/>
                <w:szCs w:val="20"/>
              </w:rPr>
            </w:pPr>
            <w:r w:rsidRPr="00D031B4">
              <w:rPr>
                <w:sz w:val="20"/>
                <w:szCs w:val="20"/>
              </w:rPr>
              <w:t>5.1</w:t>
            </w:r>
          </w:p>
        </w:tc>
        <w:tc>
          <w:tcPr>
            <w:tcW w:w="991" w:type="dxa"/>
            <w:shd w:val="clear" w:color="auto" w:fill="BFBFBF" w:themeFill="background1" w:themeFillShade="BF"/>
          </w:tcPr>
          <w:p w14:paraId="569CD0FA" w14:textId="77777777" w:rsidR="00D031B4" w:rsidRPr="00D031B4" w:rsidRDefault="00D031B4" w:rsidP="00D031B4">
            <w:pPr>
              <w:spacing w:after="0" w:line="240" w:lineRule="auto"/>
              <w:jc w:val="center"/>
              <w:rPr>
                <w:sz w:val="20"/>
                <w:szCs w:val="20"/>
              </w:rPr>
            </w:pPr>
            <w:r w:rsidRPr="00D031B4">
              <w:rPr>
                <w:sz w:val="20"/>
                <w:szCs w:val="20"/>
              </w:rPr>
              <w:t>1.9</w:t>
            </w:r>
          </w:p>
        </w:tc>
        <w:tc>
          <w:tcPr>
            <w:tcW w:w="991" w:type="dxa"/>
            <w:shd w:val="clear" w:color="auto" w:fill="BFBFBF" w:themeFill="background1" w:themeFillShade="BF"/>
          </w:tcPr>
          <w:p w14:paraId="5909FABC" w14:textId="77777777" w:rsidR="00D031B4" w:rsidRPr="00D031B4" w:rsidRDefault="00D031B4" w:rsidP="00D031B4">
            <w:pPr>
              <w:spacing w:after="0" w:line="240" w:lineRule="auto"/>
              <w:jc w:val="center"/>
              <w:rPr>
                <w:sz w:val="20"/>
                <w:szCs w:val="20"/>
              </w:rPr>
            </w:pPr>
            <w:r w:rsidRPr="00D031B4">
              <w:rPr>
                <w:sz w:val="20"/>
                <w:szCs w:val="20"/>
              </w:rPr>
              <w:t>--</w:t>
            </w:r>
          </w:p>
        </w:tc>
        <w:tc>
          <w:tcPr>
            <w:tcW w:w="997" w:type="dxa"/>
            <w:shd w:val="clear" w:color="auto" w:fill="BFBFBF" w:themeFill="background1" w:themeFillShade="BF"/>
          </w:tcPr>
          <w:p w14:paraId="6EE4D80F" w14:textId="77777777" w:rsidR="00D031B4" w:rsidRPr="00D031B4" w:rsidRDefault="00D031B4" w:rsidP="00D031B4">
            <w:pPr>
              <w:spacing w:after="0" w:line="240" w:lineRule="auto"/>
              <w:jc w:val="center"/>
              <w:rPr>
                <w:sz w:val="20"/>
                <w:szCs w:val="20"/>
              </w:rPr>
            </w:pPr>
            <w:r w:rsidRPr="00D031B4">
              <w:rPr>
                <w:sz w:val="20"/>
                <w:szCs w:val="20"/>
              </w:rPr>
              <w:t>3.6</w:t>
            </w:r>
          </w:p>
        </w:tc>
        <w:tc>
          <w:tcPr>
            <w:tcW w:w="1151" w:type="dxa"/>
            <w:shd w:val="clear" w:color="auto" w:fill="BFBFBF" w:themeFill="background1" w:themeFillShade="BF"/>
          </w:tcPr>
          <w:p w14:paraId="5C41A884" w14:textId="77777777" w:rsidR="00D031B4" w:rsidRPr="00D031B4" w:rsidRDefault="00D031B4" w:rsidP="00D031B4">
            <w:pPr>
              <w:spacing w:after="0" w:line="240" w:lineRule="auto"/>
              <w:jc w:val="center"/>
              <w:rPr>
                <w:sz w:val="20"/>
                <w:szCs w:val="20"/>
              </w:rPr>
            </w:pPr>
            <w:r w:rsidRPr="00D031B4">
              <w:rPr>
                <w:sz w:val="20"/>
                <w:szCs w:val="20"/>
              </w:rPr>
              <w:t>-1.5</w:t>
            </w:r>
          </w:p>
        </w:tc>
        <w:tc>
          <w:tcPr>
            <w:tcW w:w="1164" w:type="dxa"/>
            <w:shd w:val="clear" w:color="auto" w:fill="BFBFBF" w:themeFill="background1" w:themeFillShade="BF"/>
          </w:tcPr>
          <w:p w14:paraId="5DEAAD89" w14:textId="77777777" w:rsidR="00D031B4" w:rsidRPr="00D031B4" w:rsidRDefault="00D031B4" w:rsidP="00D031B4">
            <w:pPr>
              <w:spacing w:after="0" w:line="240" w:lineRule="auto"/>
              <w:jc w:val="center"/>
              <w:rPr>
                <w:sz w:val="20"/>
                <w:szCs w:val="20"/>
              </w:rPr>
            </w:pPr>
            <w:r w:rsidRPr="00D031B4">
              <w:rPr>
                <w:sz w:val="20"/>
                <w:szCs w:val="20"/>
              </w:rPr>
              <w:t>2.3</w:t>
            </w:r>
          </w:p>
        </w:tc>
      </w:tr>
      <w:tr w:rsidR="00D031B4" w:rsidRPr="00D031B4" w14:paraId="66FF0CA7" w14:textId="77777777" w:rsidTr="00327C33">
        <w:tc>
          <w:tcPr>
            <w:tcW w:w="3075" w:type="dxa"/>
            <w:shd w:val="clear" w:color="auto" w:fill="auto"/>
          </w:tcPr>
          <w:p w14:paraId="01A46ACC" w14:textId="77777777" w:rsidR="00D031B4" w:rsidRPr="00D031B4" w:rsidRDefault="00D031B4" w:rsidP="00D031B4">
            <w:pPr>
              <w:spacing w:after="0" w:line="240" w:lineRule="auto"/>
              <w:rPr>
                <w:rFonts w:eastAsia="Times New Roman" w:cs="Times New Roman"/>
                <w:sz w:val="20"/>
                <w:szCs w:val="20"/>
              </w:rPr>
            </w:pPr>
            <w:r w:rsidRPr="00D031B4">
              <w:rPr>
                <w:rFonts w:eastAsia="Times New Roman" w:cs="Times New Roman"/>
                <w:sz w:val="20"/>
                <w:szCs w:val="20"/>
              </w:rPr>
              <w:t>White</w:t>
            </w:r>
          </w:p>
        </w:tc>
        <w:tc>
          <w:tcPr>
            <w:tcW w:w="991" w:type="dxa"/>
            <w:shd w:val="clear" w:color="auto" w:fill="auto"/>
          </w:tcPr>
          <w:p w14:paraId="1BA1CEB5" w14:textId="77777777" w:rsidR="00D031B4" w:rsidRPr="00D031B4" w:rsidRDefault="00D031B4" w:rsidP="00D031B4">
            <w:pPr>
              <w:spacing w:after="0" w:line="240" w:lineRule="auto"/>
              <w:jc w:val="center"/>
              <w:rPr>
                <w:sz w:val="20"/>
                <w:szCs w:val="20"/>
              </w:rPr>
            </w:pPr>
            <w:r w:rsidRPr="00D031B4">
              <w:rPr>
                <w:sz w:val="20"/>
                <w:szCs w:val="20"/>
              </w:rPr>
              <w:t>1.8</w:t>
            </w:r>
          </w:p>
        </w:tc>
        <w:tc>
          <w:tcPr>
            <w:tcW w:w="991" w:type="dxa"/>
            <w:shd w:val="clear" w:color="auto" w:fill="auto"/>
          </w:tcPr>
          <w:p w14:paraId="2983AAE2" w14:textId="77777777" w:rsidR="00D031B4" w:rsidRPr="00D031B4" w:rsidRDefault="00D031B4" w:rsidP="00D031B4">
            <w:pPr>
              <w:spacing w:after="0" w:line="240" w:lineRule="auto"/>
              <w:jc w:val="center"/>
              <w:rPr>
                <w:sz w:val="20"/>
                <w:szCs w:val="20"/>
              </w:rPr>
            </w:pPr>
            <w:r w:rsidRPr="00D031B4">
              <w:rPr>
                <w:sz w:val="20"/>
                <w:szCs w:val="20"/>
              </w:rPr>
              <w:t>1.5</w:t>
            </w:r>
          </w:p>
        </w:tc>
        <w:tc>
          <w:tcPr>
            <w:tcW w:w="991" w:type="dxa"/>
            <w:shd w:val="clear" w:color="auto" w:fill="auto"/>
          </w:tcPr>
          <w:p w14:paraId="3B3F56C3" w14:textId="77777777" w:rsidR="00D031B4" w:rsidRPr="00D031B4" w:rsidRDefault="00D031B4" w:rsidP="00D031B4">
            <w:pPr>
              <w:spacing w:after="0" w:line="240" w:lineRule="auto"/>
              <w:jc w:val="center"/>
              <w:rPr>
                <w:sz w:val="20"/>
                <w:szCs w:val="20"/>
              </w:rPr>
            </w:pPr>
            <w:r w:rsidRPr="00D031B4">
              <w:rPr>
                <w:sz w:val="20"/>
                <w:szCs w:val="20"/>
              </w:rPr>
              <w:t>1.7</w:t>
            </w:r>
          </w:p>
        </w:tc>
        <w:tc>
          <w:tcPr>
            <w:tcW w:w="997" w:type="dxa"/>
            <w:shd w:val="clear" w:color="auto" w:fill="auto"/>
          </w:tcPr>
          <w:p w14:paraId="07F050F2" w14:textId="77777777" w:rsidR="00D031B4" w:rsidRPr="00D031B4" w:rsidRDefault="00D031B4" w:rsidP="00D031B4">
            <w:pPr>
              <w:spacing w:after="0" w:line="240" w:lineRule="auto"/>
              <w:jc w:val="center"/>
              <w:rPr>
                <w:sz w:val="20"/>
                <w:szCs w:val="20"/>
              </w:rPr>
            </w:pPr>
            <w:r w:rsidRPr="00D031B4">
              <w:rPr>
                <w:sz w:val="20"/>
                <w:szCs w:val="20"/>
              </w:rPr>
              <w:t>2.3</w:t>
            </w:r>
          </w:p>
        </w:tc>
        <w:tc>
          <w:tcPr>
            <w:tcW w:w="1151" w:type="dxa"/>
            <w:shd w:val="clear" w:color="auto" w:fill="auto"/>
          </w:tcPr>
          <w:p w14:paraId="295E0478" w14:textId="77777777" w:rsidR="00D031B4" w:rsidRPr="00D031B4" w:rsidRDefault="00D031B4" w:rsidP="00D031B4">
            <w:pPr>
              <w:spacing w:after="0" w:line="240" w:lineRule="auto"/>
              <w:jc w:val="center"/>
              <w:rPr>
                <w:sz w:val="20"/>
                <w:szCs w:val="20"/>
              </w:rPr>
            </w:pPr>
            <w:r w:rsidRPr="00D031B4">
              <w:rPr>
                <w:sz w:val="20"/>
                <w:szCs w:val="20"/>
              </w:rPr>
              <w:t>0.5</w:t>
            </w:r>
          </w:p>
        </w:tc>
        <w:tc>
          <w:tcPr>
            <w:tcW w:w="1164" w:type="dxa"/>
            <w:shd w:val="clear" w:color="auto" w:fill="auto"/>
          </w:tcPr>
          <w:p w14:paraId="16DE3E0C" w14:textId="77777777" w:rsidR="00D031B4" w:rsidRPr="00D031B4" w:rsidRDefault="00D031B4" w:rsidP="00D031B4">
            <w:pPr>
              <w:spacing w:after="0" w:line="240" w:lineRule="auto"/>
              <w:jc w:val="center"/>
              <w:rPr>
                <w:sz w:val="20"/>
                <w:szCs w:val="20"/>
              </w:rPr>
            </w:pPr>
            <w:r w:rsidRPr="00D031B4">
              <w:rPr>
                <w:sz w:val="20"/>
                <w:szCs w:val="20"/>
              </w:rPr>
              <w:t>1.4</w:t>
            </w:r>
          </w:p>
        </w:tc>
      </w:tr>
      <w:tr w:rsidR="00D031B4" w:rsidRPr="00D031B4" w14:paraId="7BC5AF9C" w14:textId="77777777" w:rsidTr="00327C33">
        <w:tc>
          <w:tcPr>
            <w:tcW w:w="3075" w:type="dxa"/>
            <w:shd w:val="clear" w:color="auto" w:fill="BFBFBF" w:themeFill="background1" w:themeFillShade="BF"/>
          </w:tcPr>
          <w:p w14:paraId="619548A5" w14:textId="77777777" w:rsidR="00D031B4" w:rsidRPr="00D031B4" w:rsidRDefault="00D031B4" w:rsidP="00D031B4">
            <w:pPr>
              <w:spacing w:after="0" w:line="240" w:lineRule="auto"/>
              <w:rPr>
                <w:sz w:val="20"/>
                <w:szCs w:val="20"/>
              </w:rPr>
            </w:pPr>
            <w:r w:rsidRPr="00D031B4">
              <w:rPr>
                <w:sz w:val="20"/>
                <w:szCs w:val="20"/>
              </w:rPr>
              <w:t>High Needs</w:t>
            </w:r>
          </w:p>
        </w:tc>
        <w:tc>
          <w:tcPr>
            <w:tcW w:w="991" w:type="dxa"/>
            <w:shd w:val="clear" w:color="auto" w:fill="BFBFBF" w:themeFill="background1" w:themeFillShade="BF"/>
          </w:tcPr>
          <w:p w14:paraId="3710C3F3" w14:textId="77777777" w:rsidR="00D031B4" w:rsidRPr="00D031B4" w:rsidRDefault="00D031B4" w:rsidP="00D031B4">
            <w:pPr>
              <w:spacing w:after="0" w:line="240" w:lineRule="auto"/>
              <w:jc w:val="center"/>
              <w:rPr>
                <w:sz w:val="20"/>
                <w:szCs w:val="20"/>
              </w:rPr>
            </w:pPr>
            <w:r w:rsidRPr="00D031B4">
              <w:rPr>
                <w:sz w:val="20"/>
                <w:szCs w:val="20"/>
              </w:rPr>
              <w:t>4.8</w:t>
            </w:r>
          </w:p>
        </w:tc>
        <w:tc>
          <w:tcPr>
            <w:tcW w:w="991" w:type="dxa"/>
            <w:shd w:val="clear" w:color="auto" w:fill="BFBFBF" w:themeFill="background1" w:themeFillShade="BF"/>
          </w:tcPr>
          <w:p w14:paraId="193A0B3C" w14:textId="77777777" w:rsidR="00D031B4" w:rsidRPr="00D031B4" w:rsidRDefault="00D031B4" w:rsidP="00D031B4">
            <w:pPr>
              <w:spacing w:after="0" w:line="240" w:lineRule="auto"/>
              <w:jc w:val="center"/>
              <w:rPr>
                <w:sz w:val="20"/>
                <w:szCs w:val="20"/>
              </w:rPr>
            </w:pPr>
            <w:r w:rsidRPr="00D031B4">
              <w:rPr>
                <w:sz w:val="20"/>
                <w:szCs w:val="20"/>
              </w:rPr>
              <w:t>3.5</w:t>
            </w:r>
          </w:p>
        </w:tc>
        <w:tc>
          <w:tcPr>
            <w:tcW w:w="991" w:type="dxa"/>
            <w:shd w:val="clear" w:color="auto" w:fill="BFBFBF" w:themeFill="background1" w:themeFillShade="BF"/>
          </w:tcPr>
          <w:p w14:paraId="62CDBAFC" w14:textId="77777777" w:rsidR="00D031B4" w:rsidRPr="00D031B4" w:rsidRDefault="00D031B4" w:rsidP="00D031B4">
            <w:pPr>
              <w:spacing w:after="0" w:line="240" w:lineRule="auto"/>
              <w:jc w:val="center"/>
              <w:rPr>
                <w:sz w:val="20"/>
                <w:szCs w:val="20"/>
              </w:rPr>
            </w:pPr>
            <w:r w:rsidRPr="00D031B4">
              <w:rPr>
                <w:sz w:val="20"/>
                <w:szCs w:val="20"/>
              </w:rPr>
              <w:t>5.1</w:t>
            </w:r>
          </w:p>
        </w:tc>
        <w:tc>
          <w:tcPr>
            <w:tcW w:w="997" w:type="dxa"/>
            <w:shd w:val="clear" w:color="auto" w:fill="BFBFBF" w:themeFill="background1" w:themeFillShade="BF"/>
          </w:tcPr>
          <w:p w14:paraId="098B4C9D" w14:textId="77777777" w:rsidR="00D031B4" w:rsidRPr="00D031B4" w:rsidRDefault="00D031B4" w:rsidP="00D031B4">
            <w:pPr>
              <w:spacing w:after="0" w:line="240" w:lineRule="auto"/>
              <w:jc w:val="center"/>
              <w:rPr>
                <w:sz w:val="20"/>
                <w:szCs w:val="20"/>
              </w:rPr>
            </w:pPr>
            <w:r w:rsidRPr="00D031B4">
              <w:rPr>
                <w:sz w:val="20"/>
                <w:szCs w:val="20"/>
              </w:rPr>
              <w:t>6.6</w:t>
            </w:r>
          </w:p>
        </w:tc>
        <w:tc>
          <w:tcPr>
            <w:tcW w:w="1151" w:type="dxa"/>
            <w:shd w:val="clear" w:color="auto" w:fill="BFBFBF" w:themeFill="background1" w:themeFillShade="BF"/>
          </w:tcPr>
          <w:p w14:paraId="4006C833" w14:textId="77777777" w:rsidR="00D031B4" w:rsidRPr="00D031B4" w:rsidRDefault="00D031B4" w:rsidP="00D031B4">
            <w:pPr>
              <w:spacing w:after="0" w:line="240" w:lineRule="auto"/>
              <w:jc w:val="center"/>
              <w:rPr>
                <w:sz w:val="20"/>
                <w:szCs w:val="20"/>
              </w:rPr>
            </w:pPr>
            <w:r w:rsidRPr="00D031B4">
              <w:rPr>
                <w:sz w:val="20"/>
                <w:szCs w:val="20"/>
              </w:rPr>
              <w:t>1.8</w:t>
            </w:r>
          </w:p>
        </w:tc>
        <w:tc>
          <w:tcPr>
            <w:tcW w:w="1164" w:type="dxa"/>
            <w:shd w:val="clear" w:color="auto" w:fill="BFBFBF" w:themeFill="background1" w:themeFillShade="BF"/>
          </w:tcPr>
          <w:p w14:paraId="5F3B29F6" w14:textId="77777777" w:rsidR="00D031B4" w:rsidRPr="00D031B4" w:rsidRDefault="00D031B4" w:rsidP="00D031B4">
            <w:pPr>
              <w:spacing w:after="0" w:line="240" w:lineRule="auto"/>
              <w:jc w:val="center"/>
              <w:rPr>
                <w:sz w:val="20"/>
                <w:szCs w:val="20"/>
              </w:rPr>
            </w:pPr>
            <w:r w:rsidRPr="00D031B4">
              <w:rPr>
                <w:sz w:val="20"/>
                <w:szCs w:val="20"/>
              </w:rPr>
              <w:t>2.7</w:t>
            </w:r>
          </w:p>
        </w:tc>
      </w:tr>
      <w:tr w:rsidR="00D031B4" w:rsidRPr="00D031B4" w14:paraId="5B9FD76B" w14:textId="77777777" w:rsidTr="00327C33">
        <w:tc>
          <w:tcPr>
            <w:tcW w:w="3075" w:type="dxa"/>
            <w:shd w:val="clear" w:color="auto" w:fill="auto"/>
          </w:tcPr>
          <w:p w14:paraId="69EEED6E" w14:textId="77777777" w:rsidR="00D031B4" w:rsidRPr="00D031B4" w:rsidRDefault="00D031B4" w:rsidP="00D031B4">
            <w:pPr>
              <w:spacing w:after="0" w:line="240" w:lineRule="auto"/>
              <w:rPr>
                <w:sz w:val="20"/>
                <w:szCs w:val="20"/>
              </w:rPr>
            </w:pPr>
            <w:r w:rsidRPr="00D031B4">
              <w:rPr>
                <w:sz w:val="20"/>
                <w:szCs w:val="20"/>
              </w:rPr>
              <w:t>Economically disadvantaged*</w:t>
            </w:r>
          </w:p>
        </w:tc>
        <w:tc>
          <w:tcPr>
            <w:tcW w:w="991" w:type="dxa"/>
            <w:shd w:val="clear" w:color="auto" w:fill="auto"/>
          </w:tcPr>
          <w:p w14:paraId="0E17753F" w14:textId="77777777" w:rsidR="00D031B4" w:rsidRPr="00D031B4" w:rsidRDefault="00D031B4" w:rsidP="00D031B4">
            <w:pPr>
              <w:spacing w:after="0" w:line="240" w:lineRule="auto"/>
              <w:jc w:val="center"/>
              <w:rPr>
                <w:sz w:val="20"/>
                <w:szCs w:val="20"/>
              </w:rPr>
            </w:pPr>
            <w:r w:rsidRPr="00D031B4">
              <w:rPr>
                <w:sz w:val="20"/>
                <w:szCs w:val="20"/>
              </w:rPr>
              <w:t>4.8</w:t>
            </w:r>
          </w:p>
        </w:tc>
        <w:tc>
          <w:tcPr>
            <w:tcW w:w="991" w:type="dxa"/>
            <w:shd w:val="clear" w:color="auto" w:fill="auto"/>
          </w:tcPr>
          <w:p w14:paraId="34F9B506" w14:textId="77777777" w:rsidR="00D031B4" w:rsidRPr="00D031B4" w:rsidRDefault="00D031B4" w:rsidP="00D031B4">
            <w:pPr>
              <w:spacing w:after="0" w:line="240" w:lineRule="auto"/>
              <w:jc w:val="center"/>
              <w:rPr>
                <w:sz w:val="20"/>
                <w:szCs w:val="20"/>
              </w:rPr>
            </w:pPr>
            <w:r w:rsidRPr="00D031B4">
              <w:rPr>
                <w:sz w:val="20"/>
                <w:szCs w:val="20"/>
              </w:rPr>
              <w:t>3.4</w:t>
            </w:r>
          </w:p>
        </w:tc>
        <w:tc>
          <w:tcPr>
            <w:tcW w:w="991" w:type="dxa"/>
            <w:shd w:val="clear" w:color="auto" w:fill="auto"/>
          </w:tcPr>
          <w:p w14:paraId="6AA2776D" w14:textId="77777777" w:rsidR="00D031B4" w:rsidRPr="00D031B4" w:rsidRDefault="00D031B4" w:rsidP="00D031B4">
            <w:pPr>
              <w:spacing w:after="0" w:line="240" w:lineRule="auto"/>
              <w:jc w:val="center"/>
              <w:rPr>
                <w:sz w:val="20"/>
                <w:szCs w:val="20"/>
              </w:rPr>
            </w:pPr>
            <w:r w:rsidRPr="00D031B4">
              <w:rPr>
                <w:sz w:val="20"/>
                <w:szCs w:val="20"/>
              </w:rPr>
              <w:t>5.3</w:t>
            </w:r>
          </w:p>
        </w:tc>
        <w:tc>
          <w:tcPr>
            <w:tcW w:w="997" w:type="dxa"/>
            <w:shd w:val="clear" w:color="auto" w:fill="auto"/>
          </w:tcPr>
          <w:p w14:paraId="75CC7F0A" w14:textId="77777777" w:rsidR="00D031B4" w:rsidRPr="00D031B4" w:rsidRDefault="00D031B4" w:rsidP="00D031B4">
            <w:pPr>
              <w:spacing w:after="0" w:line="240" w:lineRule="auto"/>
              <w:jc w:val="center"/>
              <w:rPr>
                <w:sz w:val="20"/>
                <w:szCs w:val="20"/>
              </w:rPr>
            </w:pPr>
            <w:r w:rsidRPr="00D031B4">
              <w:rPr>
                <w:sz w:val="20"/>
                <w:szCs w:val="20"/>
              </w:rPr>
              <w:t>6.5</w:t>
            </w:r>
          </w:p>
        </w:tc>
        <w:tc>
          <w:tcPr>
            <w:tcW w:w="1151" w:type="dxa"/>
            <w:shd w:val="clear" w:color="auto" w:fill="auto"/>
          </w:tcPr>
          <w:p w14:paraId="413298CC" w14:textId="77777777" w:rsidR="00D031B4" w:rsidRPr="00D031B4" w:rsidRDefault="00D031B4" w:rsidP="00D031B4">
            <w:pPr>
              <w:spacing w:after="0" w:line="240" w:lineRule="auto"/>
              <w:jc w:val="center"/>
              <w:rPr>
                <w:sz w:val="20"/>
                <w:szCs w:val="20"/>
              </w:rPr>
            </w:pPr>
            <w:r w:rsidRPr="00D031B4">
              <w:rPr>
                <w:sz w:val="20"/>
                <w:szCs w:val="20"/>
              </w:rPr>
              <w:t>1.7</w:t>
            </w:r>
          </w:p>
        </w:tc>
        <w:tc>
          <w:tcPr>
            <w:tcW w:w="1164" w:type="dxa"/>
            <w:shd w:val="clear" w:color="auto" w:fill="auto"/>
          </w:tcPr>
          <w:p w14:paraId="4D1C8ED1" w14:textId="77777777" w:rsidR="00D031B4" w:rsidRPr="00D031B4" w:rsidRDefault="00D031B4" w:rsidP="00D031B4">
            <w:pPr>
              <w:spacing w:after="0" w:line="240" w:lineRule="auto"/>
              <w:jc w:val="center"/>
              <w:rPr>
                <w:sz w:val="20"/>
                <w:szCs w:val="20"/>
              </w:rPr>
            </w:pPr>
            <w:r w:rsidRPr="00D031B4">
              <w:rPr>
                <w:sz w:val="20"/>
                <w:szCs w:val="20"/>
              </w:rPr>
              <w:t>2.9</w:t>
            </w:r>
          </w:p>
        </w:tc>
      </w:tr>
      <w:tr w:rsidR="00D031B4" w:rsidRPr="00D031B4" w14:paraId="0ADCE34F" w14:textId="77777777" w:rsidTr="00327C33">
        <w:tc>
          <w:tcPr>
            <w:tcW w:w="3075" w:type="dxa"/>
            <w:shd w:val="clear" w:color="auto" w:fill="auto"/>
          </w:tcPr>
          <w:p w14:paraId="0BBA26C7" w14:textId="77777777" w:rsidR="00D031B4" w:rsidRPr="00D031B4" w:rsidRDefault="00D031B4" w:rsidP="00D031B4">
            <w:pPr>
              <w:spacing w:after="0" w:line="240" w:lineRule="auto"/>
              <w:rPr>
                <w:sz w:val="20"/>
                <w:szCs w:val="20"/>
              </w:rPr>
            </w:pPr>
            <w:r w:rsidRPr="00D031B4">
              <w:rPr>
                <w:sz w:val="20"/>
                <w:szCs w:val="20"/>
              </w:rPr>
              <w:t>SWD</w:t>
            </w:r>
          </w:p>
        </w:tc>
        <w:tc>
          <w:tcPr>
            <w:tcW w:w="991" w:type="dxa"/>
            <w:shd w:val="clear" w:color="auto" w:fill="auto"/>
          </w:tcPr>
          <w:p w14:paraId="7F6E4B13" w14:textId="77777777" w:rsidR="00D031B4" w:rsidRPr="00D031B4" w:rsidRDefault="00D031B4" w:rsidP="00D031B4">
            <w:pPr>
              <w:spacing w:after="0" w:line="240" w:lineRule="auto"/>
              <w:jc w:val="center"/>
              <w:rPr>
                <w:sz w:val="20"/>
                <w:szCs w:val="20"/>
              </w:rPr>
            </w:pPr>
            <w:r w:rsidRPr="00D031B4">
              <w:rPr>
                <w:sz w:val="20"/>
                <w:szCs w:val="20"/>
              </w:rPr>
              <w:t>6.6</w:t>
            </w:r>
          </w:p>
        </w:tc>
        <w:tc>
          <w:tcPr>
            <w:tcW w:w="991" w:type="dxa"/>
            <w:shd w:val="clear" w:color="auto" w:fill="auto"/>
          </w:tcPr>
          <w:p w14:paraId="45430D3D" w14:textId="77777777" w:rsidR="00D031B4" w:rsidRPr="00D031B4" w:rsidRDefault="00D031B4" w:rsidP="00D031B4">
            <w:pPr>
              <w:spacing w:after="0" w:line="240" w:lineRule="auto"/>
              <w:jc w:val="center"/>
              <w:rPr>
                <w:sz w:val="20"/>
                <w:szCs w:val="20"/>
              </w:rPr>
            </w:pPr>
            <w:r w:rsidRPr="00D031B4">
              <w:rPr>
                <w:sz w:val="20"/>
                <w:szCs w:val="20"/>
              </w:rPr>
              <w:t>4.7</w:t>
            </w:r>
          </w:p>
        </w:tc>
        <w:tc>
          <w:tcPr>
            <w:tcW w:w="991" w:type="dxa"/>
            <w:shd w:val="clear" w:color="auto" w:fill="auto"/>
          </w:tcPr>
          <w:p w14:paraId="385FC862" w14:textId="77777777" w:rsidR="00D031B4" w:rsidRPr="00D031B4" w:rsidRDefault="00D031B4" w:rsidP="00D031B4">
            <w:pPr>
              <w:spacing w:after="0" w:line="240" w:lineRule="auto"/>
              <w:jc w:val="center"/>
              <w:rPr>
                <w:sz w:val="20"/>
                <w:szCs w:val="20"/>
              </w:rPr>
            </w:pPr>
            <w:r w:rsidRPr="00D031B4">
              <w:rPr>
                <w:sz w:val="20"/>
                <w:szCs w:val="20"/>
              </w:rPr>
              <w:t>6.2</w:t>
            </w:r>
          </w:p>
        </w:tc>
        <w:tc>
          <w:tcPr>
            <w:tcW w:w="997" w:type="dxa"/>
            <w:shd w:val="clear" w:color="auto" w:fill="auto"/>
          </w:tcPr>
          <w:p w14:paraId="4D972EAB" w14:textId="77777777" w:rsidR="00D031B4" w:rsidRPr="00D031B4" w:rsidRDefault="00D031B4" w:rsidP="00D031B4">
            <w:pPr>
              <w:spacing w:after="0" w:line="240" w:lineRule="auto"/>
              <w:jc w:val="center"/>
              <w:rPr>
                <w:sz w:val="20"/>
                <w:szCs w:val="20"/>
              </w:rPr>
            </w:pPr>
            <w:r w:rsidRPr="00D031B4">
              <w:rPr>
                <w:sz w:val="20"/>
                <w:szCs w:val="20"/>
              </w:rPr>
              <w:t>9.3</w:t>
            </w:r>
          </w:p>
        </w:tc>
        <w:tc>
          <w:tcPr>
            <w:tcW w:w="1151" w:type="dxa"/>
            <w:shd w:val="clear" w:color="auto" w:fill="auto"/>
          </w:tcPr>
          <w:p w14:paraId="3BE63282" w14:textId="77777777" w:rsidR="00D031B4" w:rsidRPr="00D031B4" w:rsidRDefault="00D031B4" w:rsidP="00D031B4">
            <w:pPr>
              <w:spacing w:after="0" w:line="240" w:lineRule="auto"/>
              <w:jc w:val="center"/>
              <w:rPr>
                <w:sz w:val="20"/>
                <w:szCs w:val="20"/>
              </w:rPr>
            </w:pPr>
            <w:r w:rsidRPr="00D031B4">
              <w:rPr>
                <w:sz w:val="20"/>
                <w:szCs w:val="20"/>
              </w:rPr>
              <w:t>2.7</w:t>
            </w:r>
          </w:p>
        </w:tc>
        <w:tc>
          <w:tcPr>
            <w:tcW w:w="1164" w:type="dxa"/>
            <w:shd w:val="clear" w:color="auto" w:fill="auto"/>
          </w:tcPr>
          <w:p w14:paraId="092C7DA5" w14:textId="77777777" w:rsidR="00D031B4" w:rsidRPr="00D031B4" w:rsidRDefault="00D031B4" w:rsidP="00D031B4">
            <w:pPr>
              <w:spacing w:after="0" w:line="240" w:lineRule="auto"/>
              <w:jc w:val="center"/>
              <w:rPr>
                <w:sz w:val="20"/>
                <w:szCs w:val="20"/>
              </w:rPr>
            </w:pPr>
            <w:r w:rsidRPr="00D031B4">
              <w:rPr>
                <w:sz w:val="20"/>
                <w:szCs w:val="20"/>
              </w:rPr>
              <w:t>3.3</w:t>
            </w:r>
          </w:p>
        </w:tc>
      </w:tr>
      <w:tr w:rsidR="00AE0480" w:rsidRPr="00D031B4" w14:paraId="391451A3" w14:textId="77777777" w:rsidTr="00327C33">
        <w:tc>
          <w:tcPr>
            <w:tcW w:w="3075" w:type="dxa"/>
            <w:shd w:val="clear" w:color="auto" w:fill="auto"/>
          </w:tcPr>
          <w:p w14:paraId="0C301081" w14:textId="25859661" w:rsidR="00AE0480" w:rsidRPr="00D031B4" w:rsidRDefault="00AE0480" w:rsidP="00AE0480">
            <w:pPr>
              <w:spacing w:after="0" w:line="240" w:lineRule="auto"/>
              <w:rPr>
                <w:sz w:val="20"/>
                <w:szCs w:val="20"/>
              </w:rPr>
            </w:pPr>
            <w:r w:rsidRPr="00D031B4">
              <w:rPr>
                <w:sz w:val="20"/>
                <w:szCs w:val="20"/>
              </w:rPr>
              <w:t>EL</w:t>
            </w:r>
          </w:p>
        </w:tc>
        <w:tc>
          <w:tcPr>
            <w:tcW w:w="991" w:type="dxa"/>
            <w:shd w:val="clear" w:color="auto" w:fill="auto"/>
          </w:tcPr>
          <w:p w14:paraId="2AF5D4E5" w14:textId="708F35A4" w:rsidR="00AE0480" w:rsidRPr="00D031B4" w:rsidRDefault="00AE0480" w:rsidP="00AE0480">
            <w:pPr>
              <w:spacing w:after="0" w:line="240" w:lineRule="auto"/>
              <w:jc w:val="center"/>
              <w:rPr>
                <w:sz w:val="20"/>
                <w:szCs w:val="20"/>
              </w:rPr>
            </w:pPr>
            <w:r w:rsidRPr="00D031B4">
              <w:rPr>
                <w:sz w:val="20"/>
                <w:szCs w:val="20"/>
              </w:rPr>
              <w:t>--</w:t>
            </w:r>
          </w:p>
        </w:tc>
        <w:tc>
          <w:tcPr>
            <w:tcW w:w="991" w:type="dxa"/>
            <w:shd w:val="clear" w:color="auto" w:fill="auto"/>
          </w:tcPr>
          <w:p w14:paraId="33F5193A" w14:textId="4109CE57" w:rsidR="00AE0480" w:rsidRPr="00D031B4" w:rsidRDefault="00AE0480" w:rsidP="00AE0480">
            <w:pPr>
              <w:spacing w:after="0" w:line="240" w:lineRule="auto"/>
              <w:jc w:val="center"/>
              <w:rPr>
                <w:sz w:val="20"/>
                <w:szCs w:val="20"/>
              </w:rPr>
            </w:pPr>
            <w:r w:rsidRPr="00D031B4">
              <w:rPr>
                <w:sz w:val="20"/>
                <w:szCs w:val="20"/>
              </w:rPr>
              <w:t>2.5</w:t>
            </w:r>
          </w:p>
        </w:tc>
        <w:tc>
          <w:tcPr>
            <w:tcW w:w="991" w:type="dxa"/>
            <w:shd w:val="clear" w:color="auto" w:fill="auto"/>
          </w:tcPr>
          <w:p w14:paraId="5CD59D36" w14:textId="303DB074" w:rsidR="00AE0480" w:rsidRPr="00D031B4" w:rsidRDefault="00AE0480" w:rsidP="00AE0480">
            <w:pPr>
              <w:spacing w:after="0" w:line="240" w:lineRule="auto"/>
              <w:jc w:val="center"/>
              <w:rPr>
                <w:sz w:val="20"/>
                <w:szCs w:val="20"/>
              </w:rPr>
            </w:pPr>
            <w:r w:rsidRPr="00D031B4">
              <w:rPr>
                <w:sz w:val="20"/>
                <w:szCs w:val="20"/>
              </w:rPr>
              <w:t>--</w:t>
            </w:r>
          </w:p>
        </w:tc>
        <w:tc>
          <w:tcPr>
            <w:tcW w:w="997" w:type="dxa"/>
            <w:shd w:val="clear" w:color="auto" w:fill="auto"/>
          </w:tcPr>
          <w:p w14:paraId="09FD03FA" w14:textId="49A72B9B" w:rsidR="00AE0480" w:rsidRPr="00D031B4" w:rsidRDefault="00AE0480" w:rsidP="00AE0480">
            <w:pPr>
              <w:spacing w:after="0" w:line="240" w:lineRule="auto"/>
              <w:jc w:val="center"/>
              <w:rPr>
                <w:sz w:val="20"/>
                <w:szCs w:val="20"/>
              </w:rPr>
            </w:pPr>
            <w:r w:rsidRPr="00D031B4">
              <w:rPr>
                <w:sz w:val="20"/>
                <w:szCs w:val="20"/>
              </w:rPr>
              <w:t>5.4</w:t>
            </w:r>
          </w:p>
        </w:tc>
        <w:tc>
          <w:tcPr>
            <w:tcW w:w="1151" w:type="dxa"/>
            <w:shd w:val="clear" w:color="auto" w:fill="auto"/>
          </w:tcPr>
          <w:p w14:paraId="4A8E3BC0" w14:textId="2D40AE81" w:rsidR="00AE0480" w:rsidRPr="00D031B4" w:rsidRDefault="00AE0480" w:rsidP="00AE0480">
            <w:pPr>
              <w:spacing w:after="0" w:line="240" w:lineRule="auto"/>
              <w:jc w:val="center"/>
              <w:rPr>
                <w:sz w:val="20"/>
                <w:szCs w:val="20"/>
              </w:rPr>
            </w:pPr>
            <w:r w:rsidRPr="00D031B4">
              <w:rPr>
                <w:sz w:val="20"/>
                <w:szCs w:val="20"/>
              </w:rPr>
              <w:t>--</w:t>
            </w:r>
          </w:p>
        </w:tc>
        <w:tc>
          <w:tcPr>
            <w:tcW w:w="1164" w:type="dxa"/>
            <w:shd w:val="clear" w:color="auto" w:fill="auto"/>
          </w:tcPr>
          <w:p w14:paraId="4D971BDA" w14:textId="2573527F" w:rsidR="00AE0480" w:rsidRPr="00D031B4" w:rsidRDefault="00AE0480" w:rsidP="00AE0480">
            <w:pPr>
              <w:spacing w:after="0" w:line="240" w:lineRule="auto"/>
              <w:jc w:val="center"/>
              <w:rPr>
                <w:sz w:val="20"/>
                <w:szCs w:val="20"/>
              </w:rPr>
            </w:pPr>
            <w:r w:rsidRPr="00D031B4">
              <w:rPr>
                <w:sz w:val="20"/>
                <w:szCs w:val="20"/>
              </w:rPr>
              <w:t>1.8</w:t>
            </w:r>
          </w:p>
        </w:tc>
      </w:tr>
      <w:tr w:rsidR="00D031B4" w:rsidRPr="00D031B4" w14:paraId="76754AF1" w14:textId="77777777" w:rsidTr="00327C33">
        <w:tc>
          <w:tcPr>
            <w:tcW w:w="3075" w:type="dxa"/>
            <w:shd w:val="clear" w:color="auto" w:fill="BFBFBF" w:themeFill="background1" w:themeFillShade="BF"/>
          </w:tcPr>
          <w:p w14:paraId="5709024C" w14:textId="77777777" w:rsidR="00D031B4" w:rsidRPr="00D031B4" w:rsidRDefault="00D031B4" w:rsidP="00D031B4">
            <w:pPr>
              <w:spacing w:after="0" w:line="240" w:lineRule="auto"/>
              <w:rPr>
                <w:rFonts w:eastAsia="Times New Roman" w:cs="Times New Roman"/>
                <w:sz w:val="20"/>
                <w:szCs w:val="20"/>
              </w:rPr>
            </w:pPr>
            <w:r w:rsidRPr="00D031B4">
              <w:rPr>
                <w:sz w:val="20"/>
                <w:szCs w:val="20"/>
              </w:rPr>
              <w:t>All</w:t>
            </w:r>
          </w:p>
        </w:tc>
        <w:tc>
          <w:tcPr>
            <w:tcW w:w="991" w:type="dxa"/>
            <w:shd w:val="clear" w:color="auto" w:fill="BFBFBF" w:themeFill="background1" w:themeFillShade="BF"/>
          </w:tcPr>
          <w:p w14:paraId="0FAA0B15" w14:textId="77777777" w:rsidR="00D031B4" w:rsidRPr="00D031B4" w:rsidRDefault="00D031B4" w:rsidP="00D031B4">
            <w:pPr>
              <w:spacing w:after="0" w:line="240" w:lineRule="auto"/>
              <w:jc w:val="center"/>
              <w:rPr>
                <w:sz w:val="20"/>
                <w:szCs w:val="20"/>
              </w:rPr>
            </w:pPr>
            <w:r w:rsidRPr="00D031B4">
              <w:rPr>
                <w:sz w:val="20"/>
                <w:szCs w:val="20"/>
              </w:rPr>
              <w:t>2.5</w:t>
            </w:r>
          </w:p>
        </w:tc>
        <w:tc>
          <w:tcPr>
            <w:tcW w:w="991" w:type="dxa"/>
            <w:shd w:val="clear" w:color="auto" w:fill="BFBFBF" w:themeFill="background1" w:themeFillShade="BF"/>
          </w:tcPr>
          <w:p w14:paraId="0977E692" w14:textId="77777777" w:rsidR="00D031B4" w:rsidRPr="00D031B4" w:rsidRDefault="00D031B4" w:rsidP="00D031B4">
            <w:pPr>
              <w:spacing w:after="0" w:line="240" w:lineRule="auto"/>
              <w:jc w:val="center"/>
              <w:rPr>
                <w:sz w:val="20"/>
                <w:szCs w:val="20"/>
              </w:rPr>
            </w:pPr>
            <w:r w:rsidRPr="00D031B4">
              <w:rPr>
                <w:sz w:val="20"/>
                <w:szCs w:val="20"/>
              </w:rPr>
              <w:t>1.8</w:t>
            </w:r>
          </w:p>
        </w:tc>
        <w:tc>
          <w:tcPr>
            <w:tcW w:w="991" w:type="dxa"/>
            <w:shd w:val="clear" w:color="auto" w:fill="BFBFBF" w:themeFill="background1" w:themeFillShade="BF"/>
          </w:tcPr>
          <w:p w14:paraId="57D51C85" w14:textId="77777777" w:rsidR="00D031B4" w:rsidRPr="00D031B4" w:rsidRDefault="00D031B4" w:rsidP="00D031B4">
            <w:pPr>
              <w:spacing w:after="0" w:line="240" w:lineRule="auto"/>
              <w:jc w:val="center"/>
              <w:rPr>
                <w:sz w:val="20"/>
                <w:szCs w:val="20"/>
              </w:rPr>
            </w:pPr>
            <w:r w:rsidRPr="00D031B4">
              <w:rPr>
                <w:sz w:val="20"/>
                <w:szCs w:val="20"/>
              </w:rPr>
              <w:t>2.4</w:t>
            </w:r>
          </w:p>
        </w:tc>
        <w:tc>
          <w:tcPr>
            <w:tcW w:w="997" w:type="dxa"/>
            <w:shd w:val="clear" w:color="auto" w:fill="BFBFBF" w:themeFill="background1" w:themeFillShade="BF"/>
          </w:tcPr>
          <w:p w14:paraId="25B3FDF9" w14:textId="77777777" w:rsidR="00D031B4" w:rsidRPr="00D031B4" w:rsidRDefault="00D031B4" w:rsidP="00D031B4">
            <w:pPr>
              <w:spacing w:after="0" w:line="240" w:lineRule="auto"/>
              <w:jc w:val="center"/>
              <w:rPr>
                <w:sz w:val="20"/>
                <w:szCs w:val="20"/>
              </w:rPr>
            </w:pPr>
            <w:r w:rsidRPr="00D031B4">
              <w:rPr>
                <w:sz w:val="20"/>
                <w:szCs w:val="20"/>
              </w:rPr>
              <w:t>3.6</w:t>
            </w:r>
          </w:p>
        </w:tc>
        <w:tc>
          <w:tcPr>
            <w:tcW w:w="1151" w:type="dxa"/>
            <w:shd w:val="clear" w:color="auto" w:fill="BFBFBF" w:themeFill="background1" w:themeFillShade="BF"/>
          </w:tcPr>
          <w:p w14:paraId="05230344" w14:textId="77777777" w:rsidR="00D031B4" w:rsidRPr="00D031B4" w:rsidRDefault="00D031B4" w:rsidP="00D031B4">
            <w:pPr>
              <w:spacing w:after="0" w:line="240" w:lineRule="auto"/>
              <w:jc w:val="center"/>
              <w:rPr>
                <w:sz w:val="20"/>
                <w:szCs w:val="20"/>
              </w:rPr>
            </w:pPr>
            <w:r w:rsidRPr="00D031B4">
              <w:rPr>
                <w:sz w:val="20"/>
                <w:szCs w:val="20"/>
              </w:rPr>
              <w:t>1.1</w:t>
            </w:r>
          </w:p>
        </w:tc>
        <w:tc>
          <w:tcPr>
            <w:tcW w:w="1164" w:type="dxa"/>
            <w:shd w:val="clear" w:color="auto" w:fill="BFBFBF" w:themeFill="background1" w:themeFillShade="BF"/>
          </w:tcPr>
          <w:p w14:paraId="2B40F7F5" w14:textId="77777777" w:rsidR="00D031B4" w:rsidRPr="00D031B4" w:rsidRDefault="00D031B4" w:rsidP="00D031B4">
            <w:pPr>
              <w:spacing w:after="0" w:line="240" w:lineRule="auto"/>
              <w:jc w:val="center"/>
              <w:rPr>
                <w:sz w:val="20"/>
                <w:szCs w:val="20"/>
              </w:rPr>
            </w:pPr>
            <w:r w:rsidRPr="00D031B4">
              <w:rPr>
                <w:sz w:val="20"/>
                <w:szCs w:val="20"/>
              </w:rPr>
              <w:t>1.8</w:t>
            </w:r>
          </w:p>
        </w:tc>
      </w:tr>
    </w:tbl>
    <w:p w14:paraId="0CC8F0B2" w14:textId="77777777" w:rsidR="00D031B4" w:rsidRPr="00D031B4" w:rsidRDefault="00D031B4" w:rsidP="00D031B4">
      <w:pPr>
        <w:spacing w:after="0" w:line="240" w:lineRule="auto"/>
      </w:pPr>
    </w:p>
    <w:p w14:paraId="13C69AEF" w14:textId="77777777" w:rsidR="00D031B4" w:rsidRPr="00D031B4" w:rsidRDefault="00D031B4" w:rsidP="00D031B4">
      <w:pPr>
        <w:spacing w:after="0" w:line="240" w:lineRule="auto"/>
      </w:pPr>
    </w:p>
    <w:tbl>
      <w:tblPr>
        <w:tblStyle w:val="TableGrid12"/>
        <w:tblW w:w="0" w:type="auto"/>
        <w:tblLook w:val="04A0" w:firstRow="1" w:lastRow="0" w:firstColumn="1" w:lastColumn="0" w:noHBand="0" w:noVBand="1"/>
        <w:tblCaption w:val="Table 25: Northampton Public Schools"/>
        <w:tblDescription w:val="Out-of-School Suspension Rates by Student Group, 2015–2018"/>
      </w:tblPr>
      <w:tblGrid>
        <w:gridCol w:w="3076"/>
        <w:gridCol w:w="996"/>
        <w:gridCol w:w="991"/>
        <w:gridCol w:w="991"/>
        <w:gridCol w:w="991"/>
        <w:gridCol w:w="1194"/>
        <w:gridCol w:w="1121"/>
      </w:tblGrid>
      <w:tr w:rsidR="00D031B4" w:rsidRPr="00D031B4" w14:paraId="32434981" w14:textId="77777777" w:rsidTr="00952D01">
        <w:tc>
          <w:tcPr>
            <w:tcW w:w="9360" w:type="dxa"/>
            <w:gridSpan w:val="7"/>
            <w:tcBorders>
              <w:top w:val="nil"/>
              <w:left w:val="nil"/>
              <w:right w:val="nil"/>
            </w:tcBorders>
            <w:shd w:val="clear" w:color="auto" w:fill="auto"/>
          </w:tcPr>
          <w:p w14:paraId="45327421" w14:textId="77777777" w:rsidR="00D031B4" w:rsidRPr="00D031B4" w:rsidRDefault="00D031B4" w:rsidP="00D031B4">
            <w:pPr>
              <w:spacing w:after="0" w:line="240" w:lineRule="auto"/>
              <w:jc w:val="center"/>
              <w:rPr>
                <w:b/>
                <w:sz w:val="20"/>
                <w:szCs w:val="20"/>
              </w:rPr>
            </w:pPr>
            <w:r w:rsidRPr="00D031B4">
              <w:rPr>
                <w:b/>
                <w:sz w:val="20"/>
                <w:szCs w:val="20"/>
              </w:rPr>
              <w:lastRenderedPageBreak/>
              <w:t xml:space="preserve">Table 25: </w:t>
            </w:r>
            <w:r w:rsidRPr="00D031B4">
              <w:rPr>
                <w:rFonts w:cs="Times New Roman"/>
                <w:b/>
                <w:sz w:val="20"/>
                <w:szCs w:val="20"/>
              </w:rPr>
              <w:t>Northampton Public Schools</w:t>
            </w:r>
          </w:p>
          <w:p w14:paraId="3B9DDD65" w14:textId="6A7D1F38" w:rsidR="00D031B4" w:rsidRPr="00D031B4" w:rsidRDefault="00D031B4" w:rsidP="00AE0480">
            <w:pPr>
              <w:spacing w:after="0" w:line="240" w:lineRule="auto"/>
              <w:jc w:val="center"/>
              <w:rPr>
                <w:b/>
                <w:sz w:val="20"/>
                <w:szCs w:val="20"/>
              </w:rPr>
            </w:pPr>
            <w:r w:rsidRPr="00D031B4">
              <w:rPr>
                <w:b/>
                <w:sz w:val="20"/>
                <w:szCs w:val="20"/>
              </w:rPr>
              <w:t xml:space="preserve">Out-of-School Suspension Rates by </w:t>
            </w:r>
            <w:r w:rsidR="00AE0480" w:rsidRPr="00D031B4">
              <w:rPr>
                <w:b/>
                <w:sz w:val="20"/>
                <w:szCs w:val="20"/>
              </w:rPr>
              <w:t>S</w:t>
            </w:r>
            <w:r w:rsidR="00AE0480">
              <w:rPr>
                <w:b/>
                <w:sz w:val="20"/>
                <w:szCs w:val="20"/>
              </w:rPr>
              <w:t>tudent G</w:t>
            </w:r>
            <w:r w:rsidR="00AE0480" w:rsidRPr="00D031B4">
              <w:rPr>
                <w:b/>
                <w:sz w:val="20"/>
                <w:szCs w:val="20"/>
              </w:rPr>
              <w:t>roup</w:t>
            </w:r>
            <w:r w:rsidRPr="00D031B4">
              <w:rPr>
                <w:b/>
                <w:sz w:val="20"/>
                <w:szCs w:val="20"/>
              </w:rPr>
              <w:t>, 2015</w:t>
            </w:r>
            <w:r w:rsidR="00AE0480">
              <w:rPr>
                <w:b/>
                <w:sz w:val="20"/>
                <w:szCs w:val="20"/>
              </w:rPr>
              <w:t>–</w:t>
            </w:r>
            <w:r w:rsidRPr="00D031B4">
              <w:rPr>
                <w:b/>
                <w:sz w:val="20"/>
                <w:szCs w:val="20"/>
              </w:rPr>
              <w:t>2018</w:t>
            </w:r>
          </w:p>
        </w:tc>
      </w:tr>
      <w:tr w:rsidR="00B52150" w:rsidRPr="00D031B4" w14:paraId="7C87D23D" w14:textId="77777777" w:rsidTr="00952D01">
        <w:tc>
          <w:tcPr>
            <w:tcW w:w="3076" w:type="dxa"/>
            <w:shd w:val="clear" w:color="auto" w:fill="BFBFBF" w:themeFill="background1" w:themeFillShade="BF"/>
          </w:tcPr>
          <w:p w14:paraId="5A679D39" w14:textId="7627A172" w:rsidR="00B52150" w:rsidRPr="00D031B4" w:rsidRDefault="00B52150" w:rsidP="004B5983">
            <w:pPr>
              <w:spacing w:after="0" w:line="240" w:lineRule="auto"/>
              <w:rPr>
                <w:b/>
                <w:sz w:val="20"/>
                <w:szCs w:val="20"/>
              </w:rPr>
            </w:pPr>
            <w:r w:rsidRPr="00D031B4">
              <w:rPr>
                <w:b/>
                <w:sz w:val="20"/>
                <w:szCs w:val="20"/>
              </w:rPr>
              <w:t>Group</w:t>
            </w:r>
          </w:p>
        </w:tc>
        <w:tc>
          <w:tcPr>
            <w:tcW w:w="996" w:type="dxa"/>
            <w:shd w:val="clear" w:color="auto" w:fill="BFBFBF" w:themeFill="background1" w:themeFillShade="BF"/>
          </w:tcPr>
          <w:p w14:paraId="540778DC" w14:textId="10DA385B" w:rsidR="00B52150" w:rsidRPr="00D031B4" w:rsidRDefault="00B52150" w:rsidP="00B52150">
            <w:pPr>
              <w:spacing w:after="0" w:line="240" w:lineRule="auto"/>
              <w:jc w:val="center"/>
              <w:rPr>
                <w:b/>
                <w:sz w:val="20"/>
                <w:szCs w:val="20"/>
              </w:rPr>
            </w:pPr>
            <w:r w:rsidRPr="00D031B4">
              <w:rPr>
                <w:b/>
                <w:sz w:val="20"/>
                <w:szCs w:val="20"/>
              </w:rPr>
              <w:t>2015</w:t>
            </w:r>
          </w:p>
        </w:tc>
        <w:tc>
          <w:tcPr>
            <w:tcW w:w="991" w:type="dxa"/>
            <w:shd w:val="clear" w:color="auto" w:fill="BFBFBF" w:themeFill="background1" w:themeFillShade="BF"/>
          </w:tcPr>
          <w:p w14:paraId="3DB47201" w14:textId="7AAEB4BE" w:rsidR="00B52150" w:rsidRPr="00D031B4" w:rsidRDefault="00B52150" w:rsidP="00B52150">
            <w:pPr>
              <w:spacing w:after="0" w:line="240" w:lineRule="auto"/>
              <w:jc w:val="center"/>
              <w:rPr>
                <w:b/>
                <w:sz w:val="20"/>
                <w:szCs w:val="20"/>
              </w:rPr>
            </w:pPr>
            <w:r w:rsidRPr="00D031B4">
              <w:rPr>
                <w:b/>
                <w:sz w:val="20"/>
                <w:szCs w:val="20"/>
              </w:rPr>
              <w:t>2016</w:t>
            </w:r>
          </w:p>
        </w:tc>
        <w:tc>
          <w:tcPr>
            <w:tcW w:w="991" w:type="dxa"/>
            <w:shd w:val="clear" w:color="auto" w:fill="BFBFBF" w:themeFill="background1" w:themeFillShade="BF"/>
          </w:tcPr>
          <w:p w14:paraId="4E866149" w14:textId="37ADD3F7" w:rsidR="00B52150" w:rsidRPr="00D031B4" w:rsidRDefault="00B52150" w:rsidP="00B52150">
            <w:pPr>
              <w:spacing w:after="0" w:line="240" w:lineRule="auto"/>
              <w:jc w:val="center"/>
              <w:rPr>
                <w:b/>
                <w:sz w:val="20"/>
                <w:szCs w:val="20"/>
              </w:rPr>
            </w:pPr>
            <w:r w:rsidRPr="00D031B4">
              <w:rPr>
                <w:b/>
                <w:sz w:val="20"/>
                <w:szCs w:val="20"/>
              </w:rPr>
              <w:t>2017</w:t>
            </w:r>
          </w:p>
        </w:tc>
        <w:tc>
          <w:tcPr>
            <w:tcW w:w="991" w:type="dxa"/>
            <w:shd w:val="clear" w:color="auto" w:fill="BFBFBF" w:themeFill="background1" w:themeFillShade="BF"/>
          </w:tcPr>
          <w:p w14:paraId="144F0DF5" w14:textId="58D76EAC" w:rsidR="00B52150" w:rsidRPr="00D031B4" w:rsidRDefault="00B52150" w:rsidP="00B52150">
            <w:pPr>
              <w:spacing w:after="0" w:line="240" w:lineRule="auto"/>
              <w:jc w:val="center"/>
              <w:rPr>
                <w:b/>
                <w:sz w:val="20"/>
                <w:szCs w:val="20"/>
              </w:rPr>
            </w:pPr>
            <w:r w:rsidRPr="00D031B4">
              <w:rPr>
                <w:b/>
                <w:sz w:val="20"/>
                <w:szCs w:val="20"/>
              </w:rPr>
              <w:t>2018</w:t>
            </w:r>
          </w:p>
        </w:tc>
        <w:tc>
          <w:tcPr>
            <w:tcW w:w="1194" w:type="dxa"/>
            <w:shd w:val="clear" w:color="auto" w:fill="BFBFBF" w:themeFill="background1" w:themeFillShade="BF"/>
          </w:tcPr>
          <w:p w14:paraId="37D71AB7" w14:textId="144813CD" w:rsidR="00B52150" w:rsidRPr="00D031B4" w:rsidRDefault="00B52150" w:rsidP="00B52150">
            <w:pPr>
              <w:spacing w:after="0" w:line="240" w:lineRule="auto"/>
              <w:jc w:val="center"/>
              <w:rPr>
                <w:b/>
                <w:sz w:val="20"/>
                <w:szCs w:val="20"/>
              </w:rPr>
            </w:pPr>
            <w:r w:rsidRPr="00D031B4">
              <w:rPr>
                <w:b/>
                <w:sz w:val="20"/>
                <w:szCs w:val="20"/>
              </w:rPr>
              <w:t>4-yr Change</w:t>
            </w:r>
          </w:p>
        </w:tc>
        <w:tc>
          <w:tcPr>
            <w:tcW w:w="1121" w:type="dxa"/>
            <w:shd w:val="clear" w:color="auto" w:fill="BFBFBF" w:themeFill="background1" w:themeFillShade="BF"/>
          </w:tcPr>
          <w:p w14:paraId="5228A67C" w14:textId="3B742614" w:rsidR="00B52150" w:rsidRPr="00D031B4" w:rsidRDefault="00B52150" w:rsidP="00B52150">
            <w:pPr>
              <w:spacing w:after="0" w:line="240" w:lineRule="auto"/>
              <w:jc w:val="center"/>
              <w:rPr>
                <w:b/>
                <w:sz w:val="20"/>
                <w:szCs w:val="20"/>
              </w:rPr>
            </w:pPr>
            <w:r w:rsidRPr="00D031B4">
              <w:rPr>
                <w:b/>
                <w:sz w:val="20"/>
                <w:szCs w:val="20"/>
              </w:rPr>
              <w:t>State (2018)</w:t>
            </w:r>
          </w:p>
        </w:tc>
      </w:tr>
      <w:tr w:rsidR="00B52150" w:rsidRPr="00D031B4" w14:paraId="05F81A6C" w14:textId="77777777" w:rsidTr="00952D01">
        <w:tc>
          <w:tcPr>
            <w:tcW w:w="3076" w:type="dxa"/>
            <w:shd w:val="clear" w:color="auto" w:fill="auto"/>
          </w:tcPr>
          <w:p w14:paraId="01995D48" w14:textId="12D56226" w:rsidR="00B52150" w:rsidRPr="00D031B4" w:rsidRDefault="00B52150" w:rsidP="00B52150">
            <w:pPr>
              <w:spacing w:after="0" w:line="240" w:lineRule="auto"/>
              <w:rPr>
                <w:rFonts w:eastAsia="Times New Roman" w:cs="Times New Roman"/>
                <w:sz w:val="20"/>
                <w:szCs w:val="20"/>
              </w:rPr>
            </w:pPr>
            <w:r w:rsidRPr="00D031B4">
              <w:rPr>
                <w:rFonts w:eastAsia="Times New Roman" w:cs="Times New Roman"/>
                <w:sz w:val="20"/>
                <w:szCs w:val="20"/>
              </w:rPr>
              <w:t>African American/Black</w:t>
            </w:r>
          </w:p>
        </w:tc>
        <w:tc>
          <w:tcPr>
            <w:tcW w:w="996" w:type="dxa"/>
            <w:shd w:val="clear" w:color="auto" w:fill="auto"/>
          </w:tcPr>
          <w:p w14:paraId="739C5504" w14:textId="1B15D0F0" w:rsidR="00B52150" w:rsidRPr="00D031B4" w:rsidRDefault="00B52150" w:rsidP="00B52150">
            <w:pPr>
              <w:spacing w:after="0" w:line="240" w:lineRule="auto"/>
              <w:jc w:val="center"/>
              <w:rPr>
                <w:sz w:val="20"/>
                <w:szCs w:val="20"/>
              </w:rPr>
            </w:pPr>
            <w:r w:rsidRPr="00D031B4">
              <w:rPr>
                <w:sz w:val="20"/>
                <w:szCs w:val="20"/>
              </w:rPr>
              <w:t>2.7</w:t>
            </w:r>
          </w:p>
        </w:tc>
        <w:tc>
          <w:tcPr>
            <w:tcW w:w="991" w:type="dxa"/>
            <w:shd w:val="clear" w:color="auto" w:fill="auto"/>
          </w:tcPr>
          <w:p w14:paraId="4F766DB2" w14:textId="43E89B9F" w:rsidR="00B52150" w:rsidRPr="00D031B4" w:rsidRDefault="00B52150" w:rsidP="00B52150">
            <w:pPr>
              <w:spacing w:after="0" w:line="240" w:lineRule="auto"/>
              <w:jc w:val="center"/>
              <w:rPr>
                <w:sz w:val="20"/>
                <w:szCs w:val="20"/>
              </w:rPr>
            </w:pPr>
            <w:r w:rsidRPr="00D031B4">
              <w:rPr>
                <w:sz w:val="20"/>
                <w:szCs w:val="20"/>
              </w:rPr>
              <w:t>--</w:t>
            </w:r>
          </w:p>
        </w:tc>
        <w:tc>
          <w:tcPr>
            <w:tcW w:w="991" w:type="dxa"/>
            <w:shd w:val="clear" w:color="auto" w:fill="auto"/>
          </w:tcPr>
          <w:p w14:paraId="0D5B129E" w14:textId="173E93C3" w:rsidR="00B52150" w:rsidRPr="00D031B4" w:rsidRDefault="00B52150" w:rsidP="00B52150">
            <w:pPr>
              <w:spacing w:after="0" w:line="240" w:lineRule="auto"/>
              <w:jc w:val="center"/>
              <w:rPr>
                <w:sz w:val="20"/>
                <w:szCs w:val="20"/>
              </w:rPr>
            </w:pPr>
            <w:r w:rsidRPr="00D031B4">
              <w:rPr>
                <w:sz w:val="20"/>
                <w:szCs w:val="20"/>
              </w:rPr>
              <w:t>4.8</w:t>
            </w:r>
          </w:p>
        </w:tc>
        <w:tc>
          <w:tcPr>
            <w:tcW w:w="991" w:type="dxa"/>
            <w:shd w:val="clear" w:color="auto" w:fill="auto"/>
          </w:tcPr>
          <w:p w14:paraId="79E5FFC7" w14:textId="5403C514" w:rsidR="00B52150" w:rsidRPr="00D031B4" w:rsidRDefault="00B52150" w:rsidP="00B52150">
            <w:pPr>
              <w:spacing w:after="0" w:line="240" w:lineRule="auto"/>
              <w:jc w:val="center"/>
              <w:rPr>
                <w:sz w:val="20"/>
                <w:szCs w:val="20"/>
              </w:rPr>
            </w:pPr>
            <w:r w:rsidRPr="00D031B4">
              <w:rPr>
                <w:sz w:val="20"/>
                <w:szCs w:val="20"/>
              </w:rPr>
              <w:t>7.9</w:t>
            </w:r>
          </w:p>
        </w:tc>
        <w:tc>
          <w:tcPr>
            <w:tcW w:w="1194" w:type="dxa"/>
            <w:shd w:val="clear" w:color="auto" w:fill="auto"/>
          </w:tcPr>
          <w:p w14:paraId="079260F8" w14:textId="03ABE847" w:rsidR="00B52150" w:rsidRPr="00D031B4" w:rsidRDefault="00B52150" w:rsidP="00B52150">
            <w:pPr>
              <w:spacing w:after="0" w:line="240" w:lineRule="auto"/>
              <w:jc w:val="center"/>
              <w:rPr>
                <w:sz w:val="20"/>
                <w:szCs w:val="20"/>
              </w:rPr>
            </w:pPr>
            <w:r w:rsidRPr="00D031B4">
              <w:rPr>
                <w:sz w:val="20"/>
                <w:szCs w:val="20"/>
              </w:rPr>
              <w:t>5.2</w:t>
            </w:r>
          </w:p>
        </w:tc>
        <w:tc>
          <w:tcPr>
            <w:tcW w:w="1121" w:type="dxa"/>
            <w:shd w:val="clear" w:color="auto" w:fill="auto"/>
          </w:tcPr>
          <w:p w14:paraId="159EBE52" w14:textId="4F6C1857" w:rsidR="00B52150" w:rsidRPr="00D031B4" w:rsidRDefault="00B52150" w:rsidP="00B52150">
            <w:pPr>
              <w:spacing w:after="0" w:line="240" w:lineRule="auto"/>
              <w:jc w:val="center"/>
              <w:rPr>
                <w:sz w:val="20"/>
                <w:szCs w:val="20"/>
              </w:rPr>
            </w:pPr>
            <w:r w:rsidRPr="00D031B4">
              <w:rPr>
                <w:sz w:val="20"/>
                <w:szCs w:val="20"/>
              </w:rPr>
              <w:t>6.0</w:t>
            </w:r>
          </w:p>
        </w:tc>
      </w:tr>
      <w:tr w:rsidR="00B52150" w:rsidRPr="00D031B4" w14:paraId="3F2C6917" w14:textId="77777777" w:rsidTr="00952D01">
        <w:tc>
          <w:tcPr>
            <w:tcW w:w="3076" w:type="dxa"/>
            <w:shd w:val="clear" w:color="auto" w:fill="BFBFBF" w:themeFill="background1" w:themeFillShade="BF"/>
          </w:tcPr>
          <w:p w14:paraId="1A1A516A" w14:textId="5C163E5D" w:rsidR="00B52150" w:rsidRPr="00D031B4" w:rsidRDefault="00B52150" w:rsidP="00B52150">
            <w:pPr>
              <w:spacing w:after="0" w:line="240" w:lineRule="auto"/>
              <w:rPr>
                <w:rFonts w:eastAsia="Times New Roman" w:cs="Times New Roman"/>
                <w:sz w:val="20"/>
                <w:szCs w:val="20"/>
              </w:rPr>
            </w:pPr>
            <w:r w:rsidRPr="00D031B4">
              <w:rPr>
                <w:rFonts w:eastAsia="Times New Roman" w:cs="Times New Roman"/>
                <w:sz w:val="20"/>
                <w:szCs w:val="20"/>
              </w:rPr>
              <w:t>Asian</w:t>
            </w:r>
          </w:p>
        </w:tc>
        <w:tc>
          <w:tcPr>
            <w:tcW w:w="996" w:type="dxa"/>
            <w:shd w:val="clear" w:color="auto" w:fill="BFBFBF" w:themeFill="background1" w:themeFillShade="BF"/>
          </w:tcPr>
          <w:p w14:paraId="7EB2217A" w14:textId="68295350" w:rsidR="00B52150" w:rsidRPr="00D031B4" w:rsidRDefault="00B52150" w:rsidP="00B52150">
            <w:pPr>
              <w:spacing w:after="0" w:line="240" w:lineRule="auto"/>
              <w:jc w:val="center"/>
              <w:rPr>
                <w:sz w:val="20"/>
                <w:szCs w:val="20"/>
              </w:rPr>
            </w:pPr>
            <w:r w:rsidRPr="00D031B4">
              <w:rPr>
                <w:sz w:val="20"/>
                <w:szCs w:val="20"/>
              </w:rPr>
              <w:t>--</w:t>
            </w:r>
          </w:p>
        </w:tc>
        <w:tc>
          <w:tcPr>
            <w:tcW w:w="991" w:type="dxa"/>
            <w:shd w:val="clear" w:color="auto" w:fill="BFBFBF" w:themeFill="background1" w:themeFillShade="BF"/>
          </w:tcPr>
          <w:p w14:paraId="12BB3A96" w14:textId="5C6A24CD" w:rsidR="00B52150" w:rsidRPr="00D031B4" w:rsidRDefault="00B52150" w:rsidP="00B52150">
            <w:pPr>
              <w:spacing w:after="0" w:line="240" w:lineRule="auto"/>
              <w:jc w:val="center"/>
              <w:rPr>
                <w:sz w:val="20"/>
                <w:szCs w:val="20"/>
              </w:rPr>
            </w:pPr>
            <w:r w:rsidRPr="00D031B4">
              <w:rPr>
                <w:sz w:val="20"/>
                <w:szCs w:val="20"/>
              </w:rPr>
              <w:t>--</w:t>
            </w:r>
          </w:p>
        </w:tc>
        <w:tc>
          <w:tcPr>
            <w:tcW w:w="991" w:type="dxa"/>
            <w:shd w:val="clear" w:color="auto" w:fill="BFBFBF" w:themeFill="background1" w:themeFillShade="BF"/>
          </w:tcPr>
          <w:p w14:paraId="33C34A4F" w14:textId="3CB09823" w:rsidR="00B52150" w:rsidRPr="00D031B4" w:rsidRDefault="00B52150" w:rsidP="00B52150">
            <w:pPr>
              <w:spacing w:after="0" w:line="240" w:lineRule="auto"/>
              <w:jc w:val="center"/>
              <w:rPr>
                <w:sz w:val="20"/>
                <w:szCs w:val="20"/>
              </w:rPr>
            </w:pPr>
            <w:r w:rsidRPr="00D031B4">
              <w:rPr>
                <w:sz w:val="20"/>
                <w:szCs w:val="20"/>
              </w:rPr>
              <w:t>--</w:t>
            </w:r>
          </w:p>
        </w:tc>
        <w:tc>
          <w:tcPr>
            <w:tcW w:w="991" w:type="dxa"/>
            <w:shd w:val="clear" w:color="auto" w:fill="BFBFBF" w:themeFill="background1" w:themeFillShade="BF"/>
          </w:tcPr>
          <w:p w14:paraId="66068CEB" w14:textId="0CC8846B" w:rsidR="00B52150" w:rsidRPr="00D031B4" w:rsidRDefault="00B52150" w:rsidP="00B52150">
            <w:pPr>
              <w:spacing w:after="0" w:line="240" w:lineRule="auto"/>
              <w:jc w:val="center"/>
              <w:rPr>
                <w:sz w:val="20"/>
                <w:szCs w:val="20"/>
              </w:rPr>
            </w:pPr>
            <w:r w:rsidRPr="00D031B4">
              <w:rPr>
                <w:sz w:val="20"/>
                <w:szCs w:val="20"/>
              </w:rPr>
              <w:t>--</w:t>
            </w:r>
          </w:p>
        </w:tc>
        <w:tc>
          <w:tcPr>
            <w:tcW w:w="1194" w:type="dxa"/>
            <w:shd w:val="clear" w:color="auto" w:fill="BFBFBF" w:themeFill="background1" w:themeFillShade="BF"/>
          </w:tcPr>
          <w:p w14:paraId="2458F382" w14:textId="4A7AF3CB" w:rsidR="00B52150" w:rsidRPr="00D031B4" w:rsidRDefault="00B52150" w:rsidP="00B52150">
            <w:pPr>
              <w:spacing w:after="0" w:line="240" w:lineRule="auto"/>
              <w:jc w:val="center"/>
              <w:rPr>
                <w:sz w:val="20"/>
                <w:szCs w:val="20"/>
              </w:rPr>
            </w:pPr>
            <w:r w:rsidRPr="00D031B4">
              <w:rPr>
                <w:sz w:val="20"/>
                <w:szCs w:val="20"/>
              </w:rPr>
              <w:t>--</w:t>
            </w:r>
          </w:p>
        </w:tc>
        <w:tc>
          <w:tcPr>
            <w:tcW w:w="1121" w:type="dxa"/>
            <w:shd w:val="clear" w:color="auto" w:fill="BFBFBF" w:themeFill="background1" w:themeFillShade="BF"/>
          </w:tcPr>
          <w:p w14:paraId="0382776E" w14:textId="7284EE1C" w:rsidR="00B52150" w:rsidRPr="00D031B4" w:rsidRDefault="00B52150" w:rsidP="00B52150">
            <w:pPr>
              <w:spacing w:after="0" w:line="240" w:lineRule="auto"/>
              <w:jc w:val="center"/>
              <w:rPr>
                <w:sz w:val="20"/>
                <w:szCs w:val="20"/>
              </w:rPr>
            </w:pPr>
            <w:r w:rsidRPr="00D031B4">
              <w:rPr>
                <w:sz w:val="20"/>
                <w:szCs w:val="20"/>
              </w:rPr>
              <w:t>0.7</w:t>
            </w:r>
          </w:p>
        </w:tc>
      </w:tr>
      <w:tr w:rsidR="00B52150" w:rsidRPr="00D031B4" w14:paraId="7D300C7F" w14:textId="77777777" w:rsidTr="00952D01">
        <w:tc>
          <w:tcPr>
            <w:tcW w:w="3076" w:type="dxa"/>
            <w:shd w:val="clear" w:color="auto" w:fill="auto"/>
          </w:tcPr>
          <w:p w14:paraId="25C85EB0" w14:textId="1D73C148" w:rsidR="00B52150" w:rsidRPr="00D031B4" w:rsidRDefault="00B52150" w:rsidP="00B52150">
            <w:pPr>
              <w:spacing w:after="0" w:line="240" w:lineRule="auto"/>
              <w:rPr>
                <w:rFonts w:eastAsia="Times New Roman" w:cs="Times New Roman"/>
                <w:sz w:val="20"/>
                <w:szCs w:val="20"/>
              </w:rPr>
            </w:pPr>
            <w:r w:rsidRPr="00D031B4">
              <w:rPr>
                <w:rFonts w:eastAsia="Times New Roman" w:cs="Times New Roman"/>
                <w:sz w:val="20"/>
                <w:szCs w:val="20"/>
              </w:rPr>
              <w:t>Hispanic or Latino</w:t>
            </w:r>
          </w:p>
        </w:tc>
        <w:tc>
          <w:tcPr>
            <w:tcW w:w="996" w:type="dxa"/>
            <w:shd w:val="clear" w:color="auto" w:fill="auto"/>
          </w:tcPr>
          <w:p w14:paraId="12E55CC8" w14:textId="03D487F1" w:rsidR="00B52150" w:rsidRPr="00D031B4" w:rsidRDefault="00B52150" w:rsidP="00B52150">
            <w:pPr>
              <w:spacing w:after="0" w:line="240" w:lineRule="auto"/>
              <w:jc w:val="center"/>
              <w:rPr>
                <w:sz w:val="20"/>
                <w:szCs w:val="20"/>
              </w:rPr>
            </w:pPr>
            <w:r w:rsidRPr="00D031B4">
              <w:rPr>
                <w:sz w:val="20"/>
                <w:szCs w:val="20"/>
              </w:rPr>
              <w:t>4.4</w:t>
            </w:r>
          </w:p>
        </w:tc>
        <w:tc>
          <w:tcPr>
            <w:tcW w:w="991" w:type="dxa"/>
            <w:shd w:val="clear" w:color="auto" w:fill="auto"/>
          </w:tcPr>
          <w:p w14:paraId="04252C24" w14:textId="5C72D48F" w:rsidR="00B52150" w:rsidRPr="00D031B4" w:rsidRDefault="00B52150" w:rsidP="00B52150">
            <w:pPr>
              <w:spacing w:after="0" w:line="240" w:lineRule="auto"/>
              <w:jc w:val="center"/>
              <w:rPr>
                <w:sz w:val="20"/>
                <w:szCs w:val="20"/>
              </w:rPr>
            </w:pPr>
            <w:r w:rsidRPr="00D031B4">
              <w:rPr>
                <w:sz w:val="20"/>
                <w:szCs w:val="20"/>
              </w:rPr>
              <w:t>2.9</w:t>
            </w:r>
          </w:p>
        </w:tc>
        <w:tc>
          <w:tcPr>
            <w:tcW w:w="991" w:type="dxa"/>
            <w:shd w:val="clear" w:color="auto" w:fill="auto"/>
          </w:tcPr>
          <w:p w14:paraId="211B1F7F" w14:textId="192DEF85" w:rsidR="00B52150" w:rsidRPr="00D031B4" w:rsidRDefault="00B52150" w:rsidP="00B52150">
            <w:pPr>
              <w:spacing w:after="0" w:line="240" w:lineRule="auto"/>
              <w:jc w:val="center"/>
              <w:rPr>
                <w:sz w:val="20"/>
                <w:szCs w:val="20"/>
              </w:rPr>
            </w:pPr>
            <w:r w:rsidRPr="00D031B4">
              <w:rPr>
                <w:sz w:val="20"/>
                <w:szCs w:val="20"/>
              </w:rPr>
              <w:t>4.0</w:t>
            </w:r>
          </w:p>
        </w:tc>
        <w:tc>
          <w:tcPr>
            <w:tcW w:w="991" w:type="dxa"/>
            <w:shd w:val="clear" w:color="auto" w:fill="auto"/>
          </w:tcPr>
          <w:p w14:paraId="28940A61" w14:textId="4D4CE2F8" w:rsidR="00B52150" w:rsidRPr="00D031B4" w:rsidRDefault="00B52150" w:rsidP="00B52150">
            <w:pPr>
              <w:spacing w:after="0" w:line="240" w:lineRule="auto"/>
              <w:jc w:val="center"/>
              <w:rPr>
                <w:sz w:val="20"/>
                <w:szCs w:val="20"/>
              </w:rPr>
            </w:pPr>
            <w:r w:rsidRPr="00D031B4">
              <w:rPr>
                <w:sz w:val="20"/>
                <w:szCs w:val="20"/>
              </w:rPr>
              <w:t>5.1</w:t>
            </w:r>
          </w:p>
        </w:tc>
        <w:tc>
          <w:tcPr>
            <w:tcW w:w="1194" w:type="dxa"/>
            <w:shd w:val="clear" w:color="auto" w:fill="auto"/>
          </w:tcPr>
          <w:p w14:paraId="525EEA67" w14:textId="7C9D5921" w:rsidR="00B52150" w:rsidRPr="00D031B4" w:rsidRDefault="00B52150" w:rsidP="00B52150">
            <w:pPr>
              <w:spacing w:after="0" w:line="240" w:lineRule="auto"/>
              <w:jc w:val="center"/>
              <w:rPr>
                <w:sz w:val="20"/>
                <w:szCs w:val="20"/>
              </w:rPr>
            </w:pPr>
            <w:r w:rsidRPr="00D031B4">
              <w:rPr>
                <w:sz w:val="20"/>
                <w:szCs w:val="20"/>
              </w:rPr>
              <w:t>0.7</w:t>
            </w:r>
          </w:p>
        </w:tc>
        <w:tc>
          <w:tcPr>
            <w:tcW w:w="1121" w:type="dxa"/>
            <w:shd w:val="clear" w:color="auto" w:fill="auto"/>
          </w:tcPr>
          <w:p w14:paraId="1E534FFB" w14:textId="023E0624" w:rsidR="00B52150" w:rsidRPr="00D031B4" w:rsidRDefault="00B52150" w:rsidP="00B52150">
            <w:pPr>
              <w:spacing w:after="0" w:line="240" w:lineRule="auto"/>
              <w:jc w:val="center"/>
              <w:rPr>
                <w:sz w:val="20"/>
                <w:szCs w:val="20"/>
              </w:rPr>
            </w:pPr>
            <w:r w:rsidRPr="00D031B4">
              <w:rPr>
                <w:sz w:val="20"/>
                <w:szCs w:val="20"/>
              </w:rPr>
              <w:t>5.1</w:t>
            </w:r>
          </w:p>
        </w:tc>
      </w:tr>
      <w:tr w:rsidR="00B52150" w:rsidRPr="00D031B4" w14:paraId="31284498" w14:textId="77777777" w:rsidTr="00952D01">
        <w:tc>
          <w:tcPr>
            <w:tcW w:w="3076" w:type="dxa"/>
            <w:shd w:val="clear" w:color="auto" w:fill="BFBFBF" w:themeFill="background1" w:themeFillShade="BF"/>
          </w:tcPr>
          <w:p w14:paraId="375C6CCF" w14:textId="5D238D52" w:rsidR="00B52150" w:rsidRPr="00D031B4" w:rsidRDefault="00B52150" w:rsidP="00B52150">
            <w:pPr>
              <w:spacing w:after="0" w:line="240" w:lineRule="auto"/>
              <w:rPr>
                <w:rFonts w:eastAsia="Times New Roman" w:cs="Times New Roman"/>
                <w:sz w:val="20"/>
                <w:szCs w:val="20"/>
              </w:rPr>
            </w:pPr>
            <w:r w:rsidRPr="00D031B4">
              <w:rPr>
                <w:rFonts w:eastAsia="Times New Roman" w:cs="Times New Roman"/>
                <w:sz w:val="20"/>
                <w:szCs w:val="20"/>
              </w:rPr>
              <w:t>Multi-Race</w:t>
            </w:r>
            <w:r w:rsidR="009F65FC" w:rsidRPr="00E26882">
              <w:rPr>
                <w:rFonts w:ascii="Calibri" w:eastAsia="Times New Roman" w:hAnsi="Calibri" w:cs="Times New Roman"/>
                <w:sz w:val="20"/>
                <w:szCs w:val="20"/>
              </w:rPr>
              <w:t>, Non-Hisp</w:t>
            </w:r>
            <w:r w:rsidR="009F65FC">
              <w:rPr>
                <w:rFonts w:ascii="Calibri" w:eastAsia="Times New Roman" w:hAnsi="Calibri" w:cs="Times New Roman"/>
                <w:sz w:val="20"/>
                <w:szCs w:val="20"/>
              </w:rPr>
              <w:t>./Lat.</w:t>
            </w:r>
          </w:p>
        </w:tc>
        <w:tc>
          <w:tcPr>
            <w:tcW w:w="996" w:type="dxa"/>
            <w:shd w:val="clear" w:color="auto" w:fill="BFBFBF" w:themeFill="background1" w:themeFillShade="BF"/>
          </w:tcPr>
          <w:p w14:paraId="6FC700A9" w14:textId="7D909DC1" w:rsidR="00B52150" w:rsidRPr="00D031B4" w:rsidRDefault="00B52150" w:rsidP="00B52150">
            <w:pPr>
              <w:spacing w:after="0" w:line="240" w:lineRule="auto"/>
              <w:jc w:val="center"/>
              <w:rPr>
                <w:sz w:val="20"/>
                <w:szCs w:val="20"/>
              </w:rPr>
            </w:pPr>
            <w:r w:rsidRPr="00D031B4">
              <w:rPr>
                <w:sz w:val="20"/>
                <w:szCs w:val="20"/>
              </w:rPr>
              <w:t>1.5</w:t>
            </w:r>
          </w:p>
        </w:tc>
        <w:tc>
          <w:tcPr>
            <w:tcW w:w="991" w:type="dxa"/>
            <w:shd w:val="clear" w:color="auto" w:fill="BFBFBF" w:themeFill="background1" w:themeFillShade="BF"/>
          </w:tcPr>
          <w:p w14:paraId="40714DD4" w14:textId="2FF8345D" w:rsidR="00B52150" w:rsidRPr="00D031B4" w:rsidRDefault="00B52150" w:rsidP="00B52150">
            <w:pPr>
              <w:spacing w:after="0" w:line="240" w:lineRule="auto"/>
              <w:jc w:val="center"/>
              <w:rPr>
                <w:sz w:val="20"/>
                <w:szCs w:val="20"/>
              </w:rPr>
            </w:pPr>
            <w:r w:rsidRPr="00D031B4">
              <w:rPr>
                <w:sz w:val="20"/>
                <w:szCs w:val="20"/>
              </w:rPr>
              <w:t>2.5</w:t>
            </w:r>
          </w:p>
        </w:tc>
        <w:tc>
          <w:tcPr>
            <w:tcW w:w="991" w:type="dxa"/>
            <w:shd w:val="clear" w:color="auto" w:fill="BFBFBF" w:themeFill="background1" w:themeFillShade="BF"/>
          </w:tcPr>
          <w:p w14:paraId="55C3905C" w14:textId="200F1AEA" w:rsidR="00B52150" w:rsidRPr="00D031B4" w:rsidRDefault="00B52150" w:rsidP="00B52150">
            <w:pPr>
              <w:spacing w:after="0" w:line="240" w:lineRule="auto"/>
              <w:jc w:val="center"/>
              <w:rPr>
                <w:sz w:val="20"/>
                <w:szCs w:val="20"/>
              </w:rPr>
            </w:pPr>
            <w:r w:rsidRPr="00D031B4">
              <w:rPr>
                <w:sz w:val="20"/>
                <w:szCs w:val="20"/>
              </w:rPr>
              <w:t>--</w:t>
            </w:r>
          </w:p>
        </w:tc>
        <w:tc>
          <w:tcPr>
            <w:tcW w:w="991" w:type="dxa"/>
            <w:shd w:val="clear" w:color="auto" w:fill="BFBFBF" w:themeFill="background1" w:themeFillShade="BF"/>
          </w:tcPr>
          <w:p w14:paraId="4A860B2A" w14:textId="4CAD0D0D" w:rsidR="00B52150" w:rsidRPr="00D031B4" w:rsidRDefault="00B52150" w:rsidP="00B52150">
            <w:pPr>
              <w:spacing w:after="0" w:line="240" w:lineRule="auto"/>
              <w:jc w:val="center"/>
              <w:rPr>
                <w:sz w:val="20"/>
                <w:szCs w:val="20"/>
              </w:rPr>
            </w:pPr>
            <w:r w:rsidRPr="00D031B4">
              <w:rPr>
                <w:sz w:val="20"/>
                <w:szCs w:val="20"/>
              </w:rPr>
              <w:t>2.4</w:t>
            </w:r>
          </w:p>
        </w:tc>
        <w:tc>
          <w:tcPr>
            <w:tcW w:w="1194" w:type="dxa"/>
            <w:shd w:val="clear" w:color="auto" w:fill="BFBFBF" w:themeFill="background1" w:themeFillShade="BF"/>
          </w:tcPr>
          <w:p w14:paraId="136719C3" w14:textId="4D2B6100" w:rsidR="00B52150" w:rsidRPr="00D031B4" w:rsidRDefault="00B52150" w:rsidP="00B52150">
            <w:pPr>
              <w:spacing w:after="0" w:line="240" w:lineRule="auto"/>
              <w:jc w:val="center"/>
              <w:rPr>
                <w:sz w:val="20"/>
                <w:szCs w:val="20"/>
              </w:rPr>
            </w:pPr>
            <w:r w:rsidRPr="00D031B4">
              <w:rPr>
                <w:sz w:val="20"/>
                <w:szCs w:val="20"/>
              </w:rPr>
              <w:t>0.9</w:t>
            </w:r>
          </w:p>
        </w:tc>
        <w:tc>
          <w:tcPr>
            <w:tcW w:w="1121" w:type="dxa"/>
            <w:shd w:val="clear" w:color="auto" w:fill="BFBFBF" w:themeFill="background1" w:themeFillShade="BF"/>
          </w:tcPr>
          <w:p w14:paraId="7553F699" w14:textId="522799E2" w:rsidR="00B52150" w:rsidRPr="00D031B4" w:rsidRDefault="00B52150" w:rsidP="00B52150">
            <w:pPr>
              <w:spacing w:after="0" w:line="240" w:lineRule="auto"/>
              <w:jc w:val="center"/>
              <w:rPr>
                <w:sz w:val="20"/>
                <w:szCs w:val="20"/>
              </w:rPr>
            </w:pPr>
            <w:r w:rsidRPr="00D031B4">
              <w:rPr>
                <w:sz w:val="20"/>
                <w:szCs w:val="20"/>
              </w:rPr>
              <w:t>3.3</w:t>
            </w:r>
          </w:p>
        </w:tc>
      </w:tr>
      <w:tr w:rsidR="00B52150" w:rsidRPr="00D031B4" w14:paraId="413B0BFB" w14:textId="77777777" w:rsidTr="00952D01">
        <w:tc>
          <w:tcPr>
            <w:tcW w:w="3076" w:type="dxa"/>
            <w:shd w:val="clear" w:color="auto" w:fill="auto"/>
          </w:tcPr>
          <w:p w14:paraId="70DC3C2E" w14:textId="4E87C969" w:rsidR="00B52150" w:rsidRPr="00D031B4" w:rsidRDefault="00B52150" w:rsidP="00B52150">
            <w:pPr>
              <w:spacing w:after="0" w:line="240" w:lineRule="auto"/>
              <w:rPr>
                <w:rFonts w:eastAsia="Times New Roman" w:cs="Times New Roman"/>
                <w:sz w:val="20"/>
                <w:szCs w:val="20"/>
              </w:rPr>
            </w:pPr>
            <w:r w:rsidRPr="00D031B4">
              <w:rPr>
                <w:rFonts w:eastAsia="Times New Roman" w:cs="Times New Roman"/>
                <w:sz w:val="20"/>
                <w:szCs w:val="20"/>
              </w:rPr>
              <w:t>White</w:t>
            </w:r>
          </w:p>
        </w:tc>
        <w:tc>
          <w:tcPr>
            <w:tcW w:w="996" w:type="dxa"/>
            <w:shd w:val="clear" w:color="auto" w:fill="auto"/>
          </w:tcPr>
          <w:p w14:paraId="4BFD9D0F" w14:textId="147D6726" w:rsidR="00B52150" w:rsidRPr="00D031B4" w:rsidRDefault="00B52150" w:rsidP="00B52150">
            <w:pPr>
              <w:spacing w:after="0" w:line="240" w:lineRule="auto"/>
              <w:jc w:val="center"/>
              <w:rPr>
                <w:sz w:val="20"/>
                <w:szCs w:val="20"/>
              </w:rPr>
            </w:pPr>
            <w:r w:rsidRPr="00D031B4">
              <w:rPr>
                <w:sz w:val="20"/>
                <w:szCs w:val="20"/>
              </w:rPr>
              <w:t>1.4</w:t>
            </w:r>
          </w:p>
        </w:tc>
        <w:tc>
          <w:tcPr>
            <w:tcW w:w="991" w:type="dxa"/>
            <w:shd w:val="clear" w:color="auto" w:fill="auto"/>
          </w:tcPr>
          <w:p w14:paraId="5B7F1519" w14:textId="3244D4CF" w:rsidR="00B52150" w:rsidRPr="00D031B4" w:rsidRDefault="00B52150" w:rsidP="00B52150">
            <w:pPr>
              <w:spacing w:after="0" w:line="240" w:lineRule="auto"/>
              <w:jc w:val="center"/>
              <w:rPr>
                <w:sz w:val="20"/>
                <w:szCs w:val="20"/>
              </w:rPr>
            </w:pPr>
            <w:r w:rsidRPr="00D031B4">
              <w:rPr>
                <w:sz w:val="20"/>
                <w:szCs w:val="20"/>
              </w:rPr>
              <w:t>0.9</w:t>
            </w:r>
          </w:p>
        </w:tc>
        <w:tc>
          <w:tcPr>
            <w:tcW w:w="991" w:type="dxa"/>
            <w:shd w:val="clear" w:color="auto" w:fill="auto"/>
          </w:tcPr>
          <w:p w14:paraId="35595951" w14:textId="70E35119" w:rsidR="00B52150" w:rsidRPr="00D031B4" w:rsidRDefault="00B52150" w:rsidP="00B52150">
            <w:pPr>
              <w:spacing w:after="0" w:line="240" w:lineRule="auto"/>
              <w:jc w:val="center"/>
              <w:rPr>
                <w:sz w:val="20"/>
                <w:szCs w:val="20"/>
              </w:rPr>
            </w:pPr>
            <w:r w:rsidRPr="00D031B4">
              <w:rPr>
                <w:sz w:val="20"/>
                <w:szCs w:val="20"/>
              </w:rPr>
              <w:t>1.1</w:t>
            </w:r>
          </w:p>
        </w:tc>
        <w:tc>
          <w:tcPr>
            <w:tcW w:w="991" w:type="dxa"/>
            <w:shd w:val="clear" w:color="auto" w:fill="auto"/>
          </w:tcPr>
          <w:p w14:paraId="3FC44E38" w14:textId="4CBE2D15" w:rsidR="00B52150" w:rsidRPr="00D031B4" w:rsidRDefault="00B52150" w:rsidP="00B52150">
            <w:pPr>
              <w:spacing w:after="0" w:line="240" w:lineRule="auto"/>
              <w:jc w:val="center"/>
              <w:rPr>
                <w:sz w:val="20"/>
                <w:szCs w:val="20"/>
              </w:rPr>
            </w:pPr>
            <w:r w:rsidRPr="00D031B4">
              <w:rPr>
                <w:sz w:val="20"/>
                <w:szCs w:val="20"/>
              </w:rPr>
              <w:t>1.5</w:t>
            </w:r>
          </w:p>
        </w:tc>
        <w:tc>
          <w:tcPr>
            <w:tcW w:w="1194" w:type="dxa"/>
            <w:shd w:val="clear" w:color="auto" w:fill="auto"/>
          </w:tcPr>
          <w:p w14:paraId="68F9935B" w14:textId="0BA62185" w:rsidR="00B52150" w:rsidRPr="00D031B4" w:rsidRDefault="00B52150" w:rsidP="00B52150">
            <w:pPr>
              <w:spacing w:after="0" w:line="240" w:lineRule="auto"/>
              <w:jc w:val="center"/>
              <w:rPr>
                <w:sz w:val="20"/>
                <w:szCs w:val="20"/>
              </w:rPr>
            </w:pPr>
            <w:r w:rsidRPr="00D031B4">
              <w:rPr>
                <w:sz w:val="20"/>
                <w:szCs w:val="20"/>
              </w:rPr>
              <w:t>0.1</w:t>
            </w:r>
          </w:p>
        </w:tc>
        <w:tc>
          <w:tcPr>
            <w:tcW w:w="1121" w:type="dxa"/>
            <w:shd w:val="clear" w:color="auto" w:fill="auto"/>
          </w:tcPr>
          <w:p w14:paraId="4997022B" w14:textId="37FDCBD3" w:rsidR="00B52150" w:rsidRPr="00D031B4" w:rsidRDefault="00B52150" w:rsidP="00B52150">
            <w:pPr>
              <w:spacing w:after="0" w:line="240" w:lineRule="auto"/>
              <w:jc w:val="center"/>
              <w:rPr>
                <w:sz w:val="20"/>
                <w:szCs w:val="20"/>
              </w:rPr>
            </w:pPr>
            <w:r w:rsidRPr="00D031B4">
              <w:rPr>
                <w:sz w:val="20"/>
                <w:szCs w:val="20"/>
              </w:rPr>
              <w:t>1.9</w:t>
            </w:r>
          </w:p>
        </w:tc>
      </w:tr>
      <w:tr w:rsidR="00B52150" w:rsidRPr="00D031B4" w14:paraId="3EFDB36A" w14:textId="77777777" w:rsidTr="00952D01">
        <w:tc>
          <w:tcPr>
            <w:tcW w:w="3076" w:type="dxa"/>
            <w:shd w:val="clear" w:color="auto" w:fill="BFBFBF" w:themeFill="background1" w:themeFillShade="BF"/>
          </w:tcPr>
          <w:p w14:paraId="1147664A" w14:textId="5E127041" w:rsidR="00B52150" w:rsidRPr="00D031B4" w:rsidRDefault="00B52150" w:rsidP="00B52150">
            <w:pPr>
              <w:spacing w:after="0" w:line="240" w:lineRule="auto"/>
              <w:rPr>
                <w:sz w:val="20"/>
                <w:szCs w:val="20"/>
              </w:rPr>
            </w:pPr>
            <w:r w:rsidRPr="00D031B4">
              <w:rPr>
                <w:sz w:val="20"/>
                <w:szCs w:val="20"/>
              </w:rPr>
              <w:t>High Needs</w:t>
            </w:r>
          </w:p>
        </w:tc>
        <w:tc>
          <w:tcPr>
            <w:tcW w:w="996" w:type="dxa"/>
            <w:shd w:val="clear" w:color="auto" w:fill="BFBFBF" w:themeFill="background1" w:themeFillShade="BF"/>
          </w:tcPr>
          <w:p w14:paraId="7B2BF102" w14:textId="58BB5E39" w:rsidR="00B52150" w:rsidRPr="00D031B4" w:rsidRDefault="00B52150" w:rsidP="00B52150">
            <w:pPr>
              <w:spacing w:after="0" w:line="240" w:lineRule="auto"/>
              <w:jc w:val="center"/>
              <w:rPr>
                <w:sz w:val="20"/>
                <w:szCs w:val="20"/>
              </w:rPr>
            </w:pPr>
            <w:r w:rsidRPr="00D031B4">
              <w:rPr>
                <w:sz w:val="20"/>
                <w:szCs w:val="20"/>
              </w:rPr>
              <w:t>3.3</w:t>
            </w:r>
          </w:p>
        </w:tc>
        <w:tc>
          <w:tcPr>
            <w:tcW w:w="991" w:type="dxa"/>
            <w:shd w:val="clear" w:color="auto" w:fill="BFBFBF" w:themeFill="background1" w:themeFillShade="BF"/>
          </w:tcPr>
          <w:p w14:paraId="5FC9C88B" w14:textId="3FC933F7" w:rsidR="00B52150" w:rsidRPr="00D031B4" w:rsidRDefault="00B52150" w:rsidP="00B52150">
            <w:pPr>
              <w:spacing w:after="0" w:line="240" w:lineRule="auto"/>
              <w:jc w:val="center"/>
              <w:rPr>
                <w:sz w:val="20"/>
                <w:szCs w:val="20"/>
              </w:rPr>
            </w:pPr>
            <w:r w:rsidRPr="00D031B4">
              <w:rPr>
                <w:sz w:val="20"/>
                <w:szCs w:val="20"/>
              </w:rPr>
              <w:t>2.6</w:t>
            </w:r>
          </w:p>
        </w:tc>
        <w:tc>
          <w:tcPr>
            <w:tcW w:w="991" w:type="dxa"/>
            <w:shd w:val="clear" w:color="auto" w:fill="BFBFBF" w:themeFill="background1" w:themeFillShade="BF"/>
          </w:tcPr>
          <w:p w14:paraId="5B1F6F36" w14:textId="37F164CC" w:rsidR="00B52150" w:rsidRPr="00D031B4" w:rsidRDefault="00B52150" w:rsidP="00B52150">
            <w:pPr>
              <w:spacing w:after="0" w:line="240" w:lineRule="auto"/>
              <w:jc w:val="center"/>
              <w:rPr>
                <w:sz w:val="20"/>
                <w:szCs w:val="20"/>
              </w:rPr>
            </w:pPr>
            <w:r w:rsidRPr="00D031B4">
              <w:rPr>
                <w:sz w:val="20"/>
                <w:szCs w:val="20"/>
              </w:rPr>
              <w:t>3.</w:t>
            </w:r>
            <w:r>
              <w:rPr>
                <w:sz w:val="20"/>
                <w:szCs w:val="20"/>
              </w:rPr>
              <w:t>6</w:t>
            </w:r>
          </w:p>
        </w:tc>
        <w:tc>
          <w:tcPr>
            <w:tcW w:w="991" w:type="dxa"/>
            <w:shd w:val="clear" w:color="auto" w:fill="BFBFBF" w:themeFill="background1" w:themeFillShade="BF"/>
          </w:tcPr>
          <w:p w14:paraId="5FFA47FA" w14:textId="650E0E8B" w:rsidR="00B52150" w:rsidRPr="00D031B4" w:rsidRDefault="00B52150" w:rsidP="00B52150">
            <w:pPr>
              <w:spacing w:after="0" w:line="240" w:lineRule="auto"/>
              <w:jc w:val="center"/>
              <w:rPr>
                <w:sz w:val="20"/>
                <w:szCs w:val="20"/>
              </w:rPr>
            </w:pPr>
            <w:r w:rsidRPr="00D031B4">
              <w:rPr>
                <w:sz w:val="20"/>
                <w:szCs w:val="20"/>
              </w:rPr>
              <w:t>4.3</w:t>
            </w:r>
          </w:p>
        </w:tc>
        <w:tc>
          <w:tcPr>
            <w:tcW w:w="1194" w:type="dxa"/>
            <w:shd w:val="clear" w:color="auto" w:fill="BFBFBF" w:themeFill="background1" w:themeFillShade="BF"/>
          </w:tcPr>
          <w:p w14:paraId="1FA8281A" w14:textId="214C601F" w:rsidR="00B52150" w:rsidRPr="00D031B4" w:rsidRDefault="00B52150" w:rsidP="00B52150">
            <w:pPr>
              <w:spacing w:after="0" w:line="240" w:lineRule="auto"/>
              <w:jc w:val="center"/>
              <w:rPr>
                <w:sz w:val="20"/>
                <w:szCs w:val="20"/>
              </w:rPr>
            </w:pPr>
            <w:r w:rsidRPr="00D031B4">
              <w:rPr>
                <w:sz w:val="20"/>
                <w:szCs w:val="20"/>
              </w:rPr>
              <w:t>1.0</w:t>
            </w:r>
          </w:p>
        </w:tc>
        <w:tc>
          <w:tcPr>
            <w:tcW w:w="1121" w:type="dxa"/>
            <w:shd w:val="clear" w:color="auto" w:fill="BFBFBF" w:themeFill="background1" w:themeFillShade="BF"/>
          </w:tcPr>
          <w:p w14:paraId="11171E9A" w14:textId="2F4B8F12" w:rsidR="00B52150" w:rsidRPr="00D031B4" w:rsidRDefault="00B52150" w:rsidP="00B52150">
            <w:pPr>
              <w:spacing w:after="0" w:line="240" w:lineRule="auto"/>
              <w:jc w:val="center"/>
              <w:rPr>
                <w:sz w:val="20"/>
                <w:szCs w:val="20"/>
              </w:rPr>
            </w:pPr>
            <w:r w:rsidRPr="00D031B4">
              <w:rPr>
                <w:sz w:val="20"/>
                <w:szCs w:val="20"/>
              </w:rPr>
              <w:t>4.6</w:t>
            </w:r>
          </w:p>
        </w:tc>
      </w:tr>
      <w:tr w:rsidR="00B52150" w:rsidRPr="00D031B4" w14:paraId="117BC52D" w14:textId="77777777" w:rsidTr="00952D01">
        <w:tc>
          <w:tcPr>
            <w:tcW w:w="3076" w:type="dxa"/>
            <w:shd w:val="clear" w:color="auto" w:fill="auto"/>
          </w:tcPr>
          <w:p w14:paraId="25D8CF90" w14:textId="56EEA642" w:rsidR="00B52150" w:rsidRPr="00D031B4" w:rsidRDefault="00B52150" w:rsidP="00B52150">
            <w:pPr>
              <w:spacing w:after="0" w:line="240" w:lineRule="auto"/>
              <w:rPr>
                <w:sz w:val="20"/>
                <w:szCs w:val="20"/>
              </w:rPr>
            </w:pPr>
            <w:r w:rsidRPr="00D031B4">
              <w:rPr>
                <w:sz w:val="20"/>
                <w:szCs w:val="20"/>
              </w:rPr>
              <w:t>Economically disadvantaged*</w:t>
            </w:r>
          </w:p>
        </w:tc>
        <w:tc>
          <w:tcPr>
            <w:tcW w:w="996" w:type="dxa"/>
            <w:shd w:val="clear" w:color="auto" w:fill="auto"/>
          </w:tcPr>
          <w:p w14:paraId="099F89ED" w14:textId="2150CCB3" w:rsidR="00B52150" w:rsidRPr="00D031B4" w:rsidRDefault="00B52150" w:rsidP="00B52150">
            <w:pPr>
              <w:spacing w:after="0" w:line="240" w:lineRule="auto"/>
              <w:jc w:val="center"/>
              <w:rPr>
                <w:sz w:val="20"/>
                <w:szCs w:val="20"/>
              </w:rPr>
            </w:pPr>
            <w:r w:rsidRPr="00D031B4">
              <w:rPr>
                <w:sz w:val="20"/>
                <w:szCs w:val="20"/>
              </w:rPr>
              <w:t>4.1</w:t>
            </w:r>
          </w:p>
        </w:tc>
        <w:tc>
          <w:tcPr>
            <w:tcW w:w="991" w:type="dxa"/>
            <w:shd w:val="clear" w:color="auto" w:fill="auto"/>
          </w:tcPr>
          <w:p w14:paraId="487B0EEE" w14:textId="59CADC44" w:rsidR="00B52150" w:rsidRPr="00D031B4" w:rsidRDefault="00B52150" w:rsidP="00B52150">
            <w:pPr>
              <w:spacing w:after="0" w:line="240" w:lineRule="auto"/>
              <w:jc w:val="center"/>
              <w:rPr>
                <w:sz w:val="20"/>
                <w:szCs w:val="20"/>
              </w:rPr>
            </w:pPr>
            <w:r w:rsidRPr="00D031B4">
              <w:rPr>
                <w:sz w:val="20"/>
                <w:szCs w:val="20"/>
              </w:rPr>
              <w:t>2.5</w:t>
            </w:r>
          </w:p>
        </w:tc>
        <w:tc>
          <w:tcPr>
            <w:tcW w:w="991" w:type="dxa"/>
            <w:shd w:val="clear" w:color="auto" w:fill="auto"/>
          </w:tcPr>
          <w:p w14:paraId="33F8A564" w14:textId="493B86D0" w:rsidR="00B52150" w:rsidRPr="00D031B4" w:rsidRDefault="00B52150" w:rsidP="00B52150">
            <w:pPr>
              <w:spacing w:after="0" w:line="240" w:lineRule="auto"/>
              <w:jc w:val="center"/>
              <w:rPr>
                <w:sz w:val="20"/>
                <w:szCs w:val="20"/>
              </w:rPr>
            </w:pPr>
            <w:r w:rsidRPr="00D031B4">
              <w:rPr>
                <w:sz w:val="20"/>
                <w:szCs w:val="20"/>
              </w:rPr>
              <w:t>3.5</w:t>
            </w:r>
          </w:p>
        </w:tc>
        <w:tc>
          <w:tcPr>
            <w:tcW w:w="991" w:type="dxa"/>
            <w:shd w:val="clear" w:color="auto" w:fill="auto"/>
          </w:tcPr>
          <w:p w14:paraId="64EDBA81" w14:textId="6C3AC257" w:rsidR="00B52150" w:rsidRPr="00D031B4" w:rsidRDefault="00B52150" w:rsidP="00B52150">
            <w:pPr>
              <w:spacing w:after="0" w:line="240" w:lineRule="auto"/>
              <w:jc w:val="center"/>
              <w:rPr>
                <w:sz w:val="20"/>
                <w:szCs w:val="20"/>
              </w:rPr>
            </w:pPr>
            <w:r w:rsidRPr="00D031B4">
              <w:rPr>
                <w:sz w:val="20"/>
                <w:szCs w:val="20"/>
              </w:rPr>
              <w:t>4.8</w:t>
            </w:r>
          </w:p>
        </w:tc>
        <w:tc>
          <w:tcPr>
            <w:tcW w:w="1194" w:type="dxa"/>
            <w:shd w:val="clear" w:color="auto" w:fill="auto"/>
          </w:tcPr>
          <w:p w14:paraId="0F18C427" w14:textId="69259B99" w:rsidR="00B52150" w:rsidRPr="00D031B4" w:rsidRDefault="00B52150" w:rsidP="00B52150">
            <w:pPr>
              <w:spacing w:after="0" w:line="240" w:lineRule="auto"/>
              <w:jc w:val="center"/>
              <w:rPr>
                <w:sz w:val="20"/>
                <w:szCs w:val="20"/>
              </w:rPr>
            </w:pPr>
            <w:r w:rsidRPr="00D031B4">
              <w:rPr>
                <w:sz w:val="20"/>
                <w:szCs w:val="20"/>
              </w:rPr>
              <w:t>0.7</w:t>
            </w:r>
          </w:p>
        </w:tc>
        <w:tc>
          <w:tcPr>
            <w:tcW w:w="1121" w:type="dxa"/>
            <w:shd w:val="clear" w:color="auto" w:fill="auto"/>
          </w:tcPr>
          <w:p w14:paraId="4429C51D" w14:textId="413C7522" w:rsidR="00B52150" w:rsidRPr="00D031B4" w:rsidRDefault="00B52150" w:rsidP="00B52150">
            <w:pPr>
              <w:spacing w:after="0" w:line="240" w:lineRule="auto"/>
              <w:jc w:val="center"/>
              <w:rPr>
                <w:sz w:val="20"/>
                <w:szCs w:val="20"/>
              </w:rPr>
            </w:pPr>
            <w:r w:rsidRPr="00D031B4">
              <w:rPr>
                <w:sz w:val="20"/>
                <w:szCs w:val="20"/>
              </w:rPr>
              <w:t>5.4</w:t>
            </w:r>
          </w:p>
        </w:tc>
      </w:tr>
      <w:tr w:rsidR="00B52150" w:rsidRPr="00D031B4" w14:paraId="02C69D09" w14:textId="77777777" w:rsidTr="00952D01">
        <w:tc>
          <w:tcPr>
            <w:tcW w:w="3076" w:type="dxa"/>
            <w:shd w:val="clear" w:color="auto" w:fill="auto"/>
          </w:tcPr>
          <w:p w14:paraId="63E7461B" w14:textId="0FC4C25D" w:rsidR="00B52150" w:rsidRPr="00D031B4" w:rsidRDefault="00B52150" w:rsidP="00B52150">
            <w:pPr>
              <w:spacing w:after="0" w:line="240" w:lineRule="auto"/>
              <w:rPr>
                <w:sz w:val="20"/>
                <w:szCs w:val="20"/>
              </w:rPr>
            </w:pPr>
            <w:r w:rsidRPr="00D031B4">
              <w:rPr>
                <w:sz w:val="20"/>
                <w:szCs w:val="20"/>
              </w:rPr>
              <w:t>SWD</w:t>
            </w:r>
          </w:p>
        </w:tc>
        <w:tc>
          <w:tcPr>
            <w:tcW w:w="996" w:type="dxa"/>
            <w:shd w:val="clear" w:color="auto" w:fill="auto"/>
          </w:tcPr>
          <w:p w14:paraId="3A7967E1" w14:textId="4BDFF72C" w:rsidR="00B52150" w:rsidRPr="00D031B4" w:rsidRDefault="00B52150" w:rsidP="00B52150">
            <w:pPr>
              <w:spacing w:after="0" w:line="240" w:lineRule="auto"/>
              <w:jc w:val="center"/>
              <w:rPr>
                <w:sz w:val="20"/>
                <w:szCs w:val="20"/>
              </w:rPr>
            </w:pPr>
            <w:r w:rsidRPr="00D031B4">
              <w:rPr>
                <w:sz w:val="20"/>
                <w:szCs w:val="20"/>
              </w:rPr>
              <w:t>3.9</w:t>
            </w:r>
          </w:p>
        </w:tc>
        <w:tc>
          <w:tcPr>
            <w:tcW w:w="991" w:type="dxa"/>
            <w:shd w:val="clear" w:color="auto" w:fill="auto"/>
          </w:tcPr>
          <w:p w14:paraId="5E92F60F" w14:textId="0C0DAB9C" w:rsidR="00B52150" w:rsidRPr="00D031B4" w:rsidRDefault="00B52150" w:rsidP="00B52150">
            <w:pPr>
              <w:spacing w:after="0" w:line="240" w:lineRule="auto"/>
              <w:jc w:val="center"/>
              <w:rPr>
                <w:sz w:val="20"/>
                <w:szCs w:val="20"/>
              </w:rPr>
            </w:pPr>
            <w:r w:rsidRPr="00D031B4">
              <w:rPr>
                <w:sz w:val="20"/>
                <w:szCs w:val="20"/>
              </w:rPr>
              <w:t>3.7</w:t>
            </w:r>
          </w:p>
        </w:tc>
        <w:tc>
          <w:tcPr>
            <w:tcW w:w="991" w:type="dxa"/>
            <w:shd w:val="clear" w:color="auto" w:fill="auto"/>
          </w:tcPr>
          <w:p w14:paraId="46F676B0" w14:textId="42B4B010" w:rsidR="00B52150" w:rsidRPr="00D031B4" w:rsidRDefault="00B52150" w:rsidP="00B52150">
            <w:pPr>
              <w:spacing w:after="0" w:line="240" w:lineRule="auto"/>
              <w:jc w:val="center"/>
              <w:rPr>
                <w:sz w:val="20"/>
                <w:szCs w:val="20"/>
              </w:rPr>
            </w:pPr>
            <w:r w:rsidRPr="00D031B4">
              <w:rPr>
                <w:sz w:val="20"/>
                <w:szCs w:val="20"/>
              </w:rPr>
              <w:t>4.</w:t>
            </w:r>
            <w:r>
              <w:rPr>
                <w:sz w:val="20"/>
                <w:szCs w:val="20"/>
              </w:rPr>
              <w:t>4</w:t>
            </w:r>
          </w:p>
        </w:tc>
        <w:tc>
          <w:tcPr>
            <w:tcW w:w="991" w:type="dxa"/>
            <w:shd w:val="clear" w:color="auto" w:fill="auto"/>
          </w:tcPr>
          <w:p w14:paraId="78342496" w14:textId="67FC87AC" w:rsidR="00B52150" w:rsidRPr="00D031B4" w:rsidRDefault="00B52150" w:rsidP="00B52150">
            <w:pPr>
              <w:spacing w:after="0" w:line="240" w:lineRule="auto"/>
              <w:jc w:val="center"/>
              <w:rPr>
                <w:sz w:val="20"/>
                <w:szCs w:val="20"/>
              </w:rPr>
            </w:pPr>
            <w:r w:rsidRPr="00D031B4">
              <w:rPr>
                <w:sz w:val="20"/>
                <w:szCs w:val="20"/>
              </w:rPr>
              <w:t>5.6</w:t>
            </w:r>
          </w:p>
        </w:tc>
        <w:tc>
          <w:tcPr>
            <w:tcW w:w="1194" w:type="dxa"/>
            <w:shd w:val="clear" w:color="auto" w:fill="auto"/>
          </w:tcPr>
          <w:p w14:paraId="036C88DB" w14:textId="04E8DD43" w:rsidR="00B52150" w:rsidRPr="00D031B4" w:rsidRDefault="00B52150" w:rsidP="00B52150">
            <w:pPr>
              <w:spacing w:after="0" w:line="240" w:lineRule="auto"/>
              <w:jc w:val="center"/>
              <w:rPr>
                <w:sz w:val="20"/>
                <w:szCs w:val="20"/>
              </w:rPr>
            </w:pPr>
            <w:r w:rsidRPr="00D031B4">
              <w:rPr>
                <w:sz w:val="20"/>
                <w:szCs w:val="20"/>
              </w:rPr>
              <w:t>1.7</w:t>
            </w:r>
          </w:p>
        </w:tc>
        <w:tc>
          <w:tcPr>
            <w:tcW w:w="1121" w:type="dxa"/>
            <w:shd w:val="clear" w:color="auto" w:fill="auto"/>
          </w:tcPr>
          <w:p w14:paraId="75CADE7F" w14:textId="7E0D93FB" w:rsidR="00B52150" w:rsidRPr="00D031B4" w:rsidRDefault="00B52150" w:rsidP="00B52150">
            <w:pPr>
              <w:spacing w:after="0" w:line="240" w:lineRule="auto"/>
              <w:jc w:val="center"/>
              <w:rPr>
                <w:sz w:val="20"/>
                <w:szCs w:val="20"/>
              </w:rPr>
            </w:pPr>
            <w:r w:rsidRPr="00D031B4">
              <w:rPr>
                <w:sz w:val="20"/>
                <w:szCs w:val="20"/>
              </w:rPr>
              <w:t>5.8</w:t>
            </w:r>
          </w:p>
        </w:tc>
      </w:tr>
      <w:tr w:rsidR="0087570D" w:rsidRPr="00D031B4" w14:paraId="3577B712" w14:textId="77777777" w:rsidTr="00952D01">
        <w:tc>
          <w:tcPr>
            <w:tcW w:w="3076" w:type="dxa"/>
            <w:shd w:val="clear" w:color="auto" w:fill="auto"/>
          </w:tcPr>
          <w:p w14:paraId="2180AFAE" w14:textId="3FAEB057" w:rsidR="0087570D" w:rsidRPr="00D031B4" w:rsidRDefault="0087570D" w:rsidP="0087570D">
            <w:pPr>
              <w:spacing w:after="0" w:line="240" w:lineRule="auto"/>
              <w:rPr>
                <w:sz w:val="20"/>
                <w:szCs w:val="20"/>
              </w:rPr>
            </w:pPr>
            <w:r w:rsidRPr="00D031B4">
              <w:rPr>
                <w:sz w:val="20"/>
                <w:szCs w:val="20"/>
              </w:rPr>
              <w:t>EL</w:t>
            </w:r>
          </w:p>
        </w:tc>
        <w:tc>
          <w:tcPr>
            <w:tcW w:w="996" w:type="dxa"/>
            <w:shd w:val="clear" w:color="auto" w:fill="auto"/>
          </w:tcPr>
          <w:p w14:paraId="60E06F57" w14:textId="1B8429D2" w:rsidR="0087570D" w:rsidRPr="00D031B4" w:rsidRDefault="0087570D" w:rsidP="0087570D">
            <w:pPr>
              <w:spacing w:after="0" w:line="240" w:lineRule="auto"/>
              <w:jc w:val="center"/>
              <w:rPr>
                <w:sz w:val="20"/>
                <w:szCs w:val="20"/>
              </w:rPr>
            </w:pPr>
            <w:r w:rsidRPr="00D031B4">
              <w:rPr>
                <w:sz w:val="20"/>
                <w:szCs w:val="20"/>
              </w:rPr>
              <w:t>--</w:t>
            </w:r>
          </w:p>
        </w:tc>
        <w:tc>
          <w:tcPr>
            <w:tcW w:w="991" w:type="dxa"/>
            <w:shd w:val="clear" w:color="auto" w:fill="auto"/>
          </w:tcPr>
          <w:p w14:paraId="1D1C413D" w14:textId="384512DD" w:rsidR="0087570D" w:rsidRPr="00D031B4" w:rsidRDefault="0087570D" w:rsidP="0087570D">
            <w:pPr>
              <w:spacing w:after="0" w:line="240" w:lineRule="auto"/>
              <w:jc w:val="center"/>
              <w:rPr>
                <w:sz w:val="20"/>
                <w:szCs w:val="20"/>
              </w:rPr>
            </w:pPr>
            <w:r w:rsidRPr="00D031B4">
              <w:rPr>
                <w:sz w:val="20"/>
                <w:szCs w:val="20"/>
              </w:rPr>
              <w:t>1.2</w:t>
            </w:r>
          </w:p>
        </w:tc>
        <w:tc>
          <w:tcPr>
            <w:tcW w:w="991" w:type="dxa"/>
            <w:shd w:val="clear" w:color="auto" w:fill="auto"/>
          </w:tcPr>
          <w:p w14:paraId="5FFF7276" w14:textId="4CF17D41" w:rsidR="0087570D" w:rsidRPr="00D031B4" w:rsidRDefault="0087570D" w:rsidP="0087570D">
            <w:pPr>
              <w:spacing w:after="0" w:line="240" w:lineRule="auto"/>
              <w:jc w:val="center"/>
              <w:rPr>
                <w:sz w:val="20"/>
                <w:szCs w:val="20"/>
              </w:rPr>
            </w:pPr>
            <w:r w:rsidRPr="00D031B4">
              <w:rPr>
                <w:sz w:val="20"/>
                <w:szCs w:val="20"/>
              </w:rPr>
              <w:t>--</w:t>
            </w:r>
          </w:p>
        </w:tc>
        <w:tc>
          <w:tcPr>
            <w:tcW w:w="991" w:type="dxa"/>
            <w:shd w:val="clear" w:color="auto" w:fill="auto"/>
          </w:tcPr>
          <w:p w14:paraId="65D706A3" w14:textId="675EFFB3" w:rsidR="0087570D" w:rsidRPr="00D031B4" w:rsidRDefault="0087570D" w:rsidP="0087570D">
            <w:pPr>
              <w:spacing w:after="0" w:line="240" w:lineRule="auto"/>
              <w:jc w:val="center"/>
              <w:rPr>
                <w:sz w:val="20"/>
                <w:szCs w:val="20"/>
              </w:rPr>
            </w:pPr>
            <w:r w:rsidRPr="00D031B4">
              <w:rPr>
                <w:sz w:val="20"/>
                <w:szCs w:val="20"/>
              </w:rPr>
              <w:t>2.7</w:t>
            </w:r>
          </w:p>
        </w:tc>
        <w:tc>
          <w:tcPr>
            <w:tcW w:w="1194" w:type="dxa"/>
            <w:shd w:val="clear" w:color="auto" w:fill="auto"/>
          </w:tcPr>
          <w:p w14:paraId="05267907" w14:textId="4284751B" w:rsidR="0087570D" w:rsidRPr="00D031B4" w:rsidRDefault="0087570D" w:rsidP="0087570D">
            <w:pPr>
              <w:spacing w:after="0" w:line="240" w:lineRule="auto"/>
              <w:jc w:val="center"/>
              <w:rPr>
                <w:sz w:val="20"/>
                <w:szCs w:val="20"/>
              </w:rPr>
            </w:pPr>
            <w:r w:rsidRPr="00D031B4">
              <w:rPr>
                <w:sz w:val="20"/>
                <w:szCs w:val="20"/>
              </w:rPr>
              <w:t>--</w:t>
            </w:r>
          </w:p>
        </w:tc>
        <w:tc>
          <w:tcPr>
            <w:tcW w:w="1121" w:type="dxa"/>
            <w:shd w:val="clear" w:color="auto" w:fill="auto"/>
          </w:tcPr>
          <w:p w14:paraId="2FFDC4E8" w14:textId="6E8D690B" w:rsidR="0087570D" w:rsidRPr="00D031B4" w:rsidRDefault="0087570D" w:rsidP="0087570D">
            <w:pPr>
              <w:spacing w:after="0" w:line="240" w:lineRule="auto"/>
              <w:jc w:val="center"/>
              <w:rPr>
                <w:sz w:val="20"/>
                <w:szCs w:val="20"/>
              </w:rPr>
            </w:pPr>
            <w:r w:rsidRPr="00D031B4">
              <w:rPr>
                <w:sz w:val="20"/>
                <w:szCs w:val="20"/>
              </w:rPr>
              <w:t>3.7</w:t>
            </w:r>
          </w:p>
        </w:tc>
      </w:tr>
      <w:tr w:rsidR="00B52150" w:rsidRPr="00D031B4" w14:paraId="28B285E7" w14:textId="77777777" w:rsidTr="00952D01">
        <w:tc>
          <w:tcPr>
            <w:tcW w:w="3076" w:type="dxa"/>
            <w:shd w:val="clear" w:color="auto" w:fill="BFBFBF" w:themeFill="background1" w:themeFillShade="BF"/>
          </w:tcPr>
          <w:p w14:paraId="18830F28" w14:textId="277B4410" w:rsidR="00B52150" w:rsidRPr="00D031B4" w:rsidRDefault="00B52150" w:rsidP="00B52150">
            <w:pPr>
              <w:spacing w:after="0" w:line="240" w:lineRule="auto"/>
              <w:rPr>
                <w:sz w:val="20"/>
                <w:szCs w:val="20"/>
              </w:rPr>
            </w:pPr>
            <w:r w:rsidRPr="00D031B4">
              <w:rPr>
                <w:sz w:val="20"/>
                <w:szCs w:val="20"/>
              </w:rPr>
              <w:t>All</w:t>
            </w:r>
          </w:p>
        </w:tc>
        <w:tc>
          <w:tcPr>
            <w:tcW w:w="996" w:type="dxa"/>
            <w:shd w:val="clear" w:color="auto" w:fill="BFBFBF" w:themeFill="background1" w:themeFillShade="BF"/>
          </w:tcPr>
          <w:p w14:paraId="76E91D70" w14:textId="6E375429" w:rsidR="00B52150" w:rsidRPr="00D031B4" w:rsidRDefault="00B52150" w:rsidP="00B52150">
            <w:pPr>
              <w:spacing w:after="0" w:line="240" w:lineRule="auto"/>
              <w:jc w:val="center"/>
              <w:rPr>
                <w:sz w:val="20"/>
                <w:szCs w:val="20"/>
              </w:rPr>
            </w:pPr>
            <w:r w:rsidRPr="00D031B4">
              <w:rPr>
                <w:sz w:val="20"/>
                <w:szCs w:val="20"/>
              </w:rPr>
              <w:t>1.9</w:t>
            </w:r>
          </w:p>
        </w:tc>
        <w:tc>
          <w:tcPr>
            <w:tcW w:w="991" w:type="dxa"/>
            <w:shd w:val="clear" w:color="auto" w:fill="BFBFBF" w:themeFill="background1" w:themeFillShade="BF"/>
          </w:tcPr>
          <w:p w14:paraId="681B5376" w14:textId="52D90537" w:rsidR="00B52150" w:rsidRPr="00D031B4" w:rsidRDefault="00B52150" w:rsidP="00B52150">
            <w:pPr>
              <w:spacing w:after="0" w:line="240" w:lineRule="auto"/>
              <w:jc w:val="center"/>
              <w:rPr>
                <w:sz w:val="20"/>
                <w:szCs w:val="20"/>
              </w:rPr>
            </w:pPr>
            <w:r w:rsidRPr="00D031B4">
              <w:rPr>
                <w:sz w:val="20"/>
                <w:szCs w:val="20"/>
              </w:rPr>
              <w:t>1.3</w:t>
            </w:r>
          </w:p>
        </w:tc>
        <w:tc>
          <w:tcPr>
            <w:tcW w:w="991" w:type="dxa"/>
            <w:shd w:val="clear" w:color="auto" w:fill="BFBFBF" w:themeFill="background1" w:themeFillShade="BF"/>
          </w:tcPr>
          <w:p w14:paraId="7B5DC6C8" w14:textId="15B416AD" w:rsidR="00B52150" w:rsidRPr="00D031B4" w:rsidRDefault="00B52150" w:rsidP="00B52150">
            <w:pPr>
              <w:spacing w:after="0" w:line="240" w:lineRule="auto"/>
              <w:jc w:val="center"/>
              <w:rPr>
                <w:sz w:val="20"/>
                <w:szCs w:val="20"/>
              </w:rPr>
            </w:pPr>
            <w:r w:rsidRPr="00D031B4">
              <w:rPr>
                <w:sz w:val="20"/>
                <w:szCs w:val="20"/>
              </w:rPr>
              <w:t>1.7</w:t>
            </w:r>
          </w:p>
        </w:tc>
        <w:tc>
          <w:tcPr>
            <w:tcW w:w="991" w:type="dxa"/>
            <w:shd w:val="clear" w:color="auto" w:fill="BFBFBF" w:themeFill="background1" w:themeFillShade="BF"/>
          </w:tcPr>
          <w:p w14:paraId="579FDC98" w14:textId="1E5EF27D" w:rsidR="00B52150" w:rsidRPr="00D031B4" w:rsidRDefault="00B52150" w:rsidP="00B52150">
            <w:pPr>
              <w:spacing w:after="0" w:line="240" w:lineRule="auto"/>
              <w:jc w:val="center"/>
              <w:rPr>
                <w:sz w:val="20"/>
                <w:szCs w:val="20"/>
              </w:rPr>
            </w:pPr>
            <w:r w:rsidRPr="00D031B4">
              <w:rPr>
                <w:sz w:val="20"/>
                <w:szCs w:val="20"/>
              </w:rPr>
              <w:t>2.3</w:t>
            </w:r>
          </w:p>
        </w:tc>
        <w:tc>
          <w:tcPr>
            <w:tcW w:w="1194" w:type="dxa"/>
            <w:shd w:val="clear" w:color="auto" w:fill="BFBFBF" w:themeFill="background1" w:themeFillShade="BF"/>
          </w:tcPr>
          <w:p w14:paraId="2ADE8976" w14:textId="20A7DCAE" w:rsidR="00B52150" w:rsidRPr="00D031B4" w:rsidRDefault="00B52150" w:rsidP="00B52150">
            <w:pPr>
              <w:spacing w:after="0" w:line="240" w:lineRule="auto"/>
              <w:jc w:val="center"/>
              <w:rPr>
                <w:sz w:val="20"/>
                <w:szCs w:val="20"/>
              </w:rPr>
            </w:pPr>
            <w:r w:rsidRPr="00D031B4">
              <w:rPr>
                <w:sz w:val="20"/>
                <w:szCs w:val="20"/>
              </w:rPr>
              <w:t>0.4</w:t>
            </w:r>
          </w:p>
        </w:tc>
        <w:tc>
          <w:tcPr>
            <w:tcW w:w="1121" w:type="dxa"/>
            <w:shd w:val="clear" w:color="auto" w:fill="BFBFBF" w:themeFill="background1" w:themeFillShade="BF"/>
          </w:tcPr>
          <w:p w14:paraId="364C5054" w14:textId="71A49B68" w:rsidR="00B52150" w:rsidRPr="00D031B4" w:rsidRDefault="00B52150" w:rsidP="00B52150">
            <w:pPr>
              <w:spacing w:after="0" w:line="240" w:lineRule="auto"/>
              <w:jc w:val="center"/>
              <w:rPr>
                <w:sz w:val="20"/>
                <w:szCs w:val="20"/>
              </w:rPr>
            </w:pPr>
            <w:r w:rsidRPr="00D031B4">
              <w:rPr>
                <w:sz w:val="20"/>
                <w:szCs w:val="20"/>
              </w:rPr>
              <w:t>2.9</w:t>
            </w:r>
          </w:p>
        </w:tc>
      </w:tr>
    </w:tbl>
    <w:p w14:paraId="63C7AB29" w14:textId="77777777" w:rsidR="00D031B4" w:rsidRPr="00D031B4" w:rsidRDefault="00D031B4" w:rsidP="00D031B4">
      <w:pPr>
        <w:spacing w:after="0" w:line="240" w:lineRule="auto"/>
      </w:pPr>
    </w:p>
    <w:p w14:paraId="7DFE1F3B" w14:textId="77777777" w:rsidR="00D031B4" w:rsidRPr="00D031B4" w:rsidRDefault="00D031B4" w:rsidP="00D031B4">
      <w:pPr>
        <w:spacing w:after="0" w:line="240" w:lineRule="auto"/>
      </w:pPr>
    </w:p>
    <w:tbl>
      <w:tblPr>
        <w:tblStyle w:val="TableGrid14"/>
        <w:tblW w:w="0" w:type="auto"/>
        <w:tblInd w:w="18" w:type="dxa"/>
        <w:tblBorders>
          <w:top w:val="none" w:sz="0" w:space="0" w:color="auto"/>
          <w:left w:val="none" w:sz="0" w:space="0" w:color="auto"/>
          <w:right w:val="none" w:sz="0" w:space="0" w:color="auto"/>
        </w:tblBorders>
        <w:tblLook w:val="04A0" w:firstRow="1" w:lastRow="0" w:firstColumn="1" w:lastColumn="0" w:noHBand="0" w:noVBand="1"/>
        <w:tblCaption w:val="Table 26: Northampton Public Schools"/>
        <w:tblDescription w:val="Dropout Rates by Student Group, 2014–2017"/>
      </w:tblPr>
      <w:tblGrid>
        <w:gridCol w:w="3042"/>
        <w:gridCol w:w="996"/>
        <w:gridCol w:w="996"/>
        <w:gridCol w:w="996"/>
        <w:gridCol w:w="996"/>
        <w:gridCol w:w="1152"/>
        <w:gridCol w:w="1164"/>
      </w:tblGrid>
      <w:tr w:rsidR="00D031B4" w:rsidRPr="00D031B4" w14:paraId="3FD16696" w14:textId="77777777" w:rsidTr="00F4773C">
        <w:tc>
          <w:tcPr>
            <w:tcW w:w="9342" w:type="dxa"/>
            <w:gridSpan w:val="7"/>
          </w:tcPr>
          <w:p w14:paraId="674EB411"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 xml:space="preserve">Table 26: </w:t>
            </w:r>
            <w:r w:rsidRPr="00D031B4">
              <w:rPr>
                <w:rFonts w:cs="Times New Roman"/>
                <w:b/>
                <w:sz w:val="20"/>
                <w:szCs w:val="20"/>
              </w:rPr>
              <w:t>Northampton Public Schools</w:t>
            </w:r>
          </w:p>
          <w:p w14:paraId="515EE058" w14:textId="37C1685C" w:rsidR="00D031B4" w:rsidRPr="00D031B4" w:rsidRDefault="00D031B4" w:rsidP="00DA79A4">
            <w:pPr>
              <w:spacing w:after="0" w:line="240" w:lineRule="auto"/>
              <w:jc w:val="center"/>
              <w:rPr>
                <w:rFonts w:eastAsia="Times New Roman" w:cs="Times New Roman"/>
                <w:b/>
                <w:sz w:val="20"/>
                <w:szCs w:val="20"/>
              </w:rPr>
            </w:pPr>
            <w:r w:rsidRPr="00D031B4">
              <w:rPr>
                <w:rFonts w:eastAsia="Times New Roman" w:cs="Times New Roman"/>
                <w:b/>
                <w:sz w:val="20"/>
                <w:szCs w:val="20"/>
              </w:rPr>
              <w:t xml:space="preserve">Dropout Rates by </w:t>
            </w:r>
            <w:r w:rsidR="0087570D" w:rsidRPr="00D031B4">
              <w:rPr>
                <w:rFonts w:eastAsia="Times New Roman" w:cs="Times New Roman"/>
                <w:b/>
                <w:sz w:val="20"/>
                <w:szCs w:val="20"/>
              </w:rPr>
              <w:t>S</w:t>
            </w:r>
            <w:r w:rsidR="0087570D">
              <w:rPr>
                <w:rFonts w:eastAsia="Times New Roman" w:cs="Times New Roman"/>
                <w:b/>
                <w:sz w:val="20"/>
                <w:szCs w:val="20"/>
              </w:rPr>
              <w:t>tudent G</w:t>
            </w:r>
            <w:r w:rsidR="0087570D" w:rsidRPr="00D031B4">
              <w:rPr>
                <w:rFonts w:eastAsia="Times New Roman" w:cs="Times New Roman"/>
                <w:b/>
                <w:sz w:val="20"/>
                <w:szCs w:val="20"/>
              </w:rPr>
              <w:t>roup</w:t>
            </w:r>
            <w:r w:rsidRPr="00D031B4">
              <w:rPr>
                <w:rFonts w:eastAsia="Times New Roman" w:cs="Times New Roman"/>
                <w:b/>
                <w:sz w:val="20"/>
                <w:szCs w:val="20"/>
              </w:rPr>
              <w:t>, 2014</w:t>
            </w:r>
            <w:r w:rsidR="0087570D">
              <w:rPr>
                <w:rFonts w:eastAsia="Times New Roman" w:cs="Times New Roman"/>
                <w:b/>
                <w:sz w:val="20"/>
                <w:szCs w:val="20"/>
              </w:rPr>
              <w:t>–</w:t>
            </w:r>
            <w:r w:rsidRPr="00D031B4">
              <w:rPr>
                <w:rFonts w:eastAsia="Times New Roman" w:cs="Times New Roman"/>
                <w:b/>
                <w:sz w:val="20"/>
                <w:szCs w:val="20"/>
              </w:rPr>
              <w:t>2017</w:t>
            </w:r>
          </w:p>
        </w:tc>
      </w:tr>
      <w:tr w:rsidR="00D031B4" w:rsidRPr="00D031B4" w14:paraId="7F219AD0" w14:textId="77777777" w:rsidTr="00F4773C">
        <w:tc>
          <w:tcPr>
            <w:tcW w:w="3042" w:type="dxa"/>
            <w:tcBorders>
              <w:top w:val="single" w:sz="4" w:space="0" w:color="auto"/>
              <w:left w:val="single" w:sz="4" w:space="0" w:color="auto"/>
            </w:tcBorders>
            <w:shd w:val="clear" w:color="auto" w:fill="BFBFBF" w:themeFill="background1" w:themeFillShade="BF"/>
          </w:tcPr>
          <w:p w14:paraId="5F59616E" w14:textId="77777777" w:rsidR="00D031B4" w:rsidRPr="00D031B4" w:rsidRDefault="00D031B4" w:rsidP="004B5983">
            <w:pPr>
              <w:spacing w:after="0" w:line="240" w:lineRule="auto"/>
              <w:rPr>
                <w:rFonts w:eastAsia="Times New Roman" w:cs="Times New Roman"/>
                <w:b/>
                <w:sz w:val="20"/>
                <w:szCs w:val="20"/>
              </w:rPr>
            </w:pPr>
            <w:r w:rsidRPr="00D031B4">
              <w:rPr>
                <w:rFonts w:eastAsia="Times New Roman" w:cs="Times New Roman"/>
                <w:b/>
                <w:sz w:val="20"/>
                <w:szCs w:val="20"/>
              </w:rPr>
              <w:t>Group</w:t>
            </w:r>
          </w:p>
        </w:tc>
        <w:tc>
          <w:tcPr>
            <w:tcW w:w="996" w:type="dxa"/>
            <w:shd w:val="clear" w:color="auto" w:fill="BFBFBF" w:themeFill="background1" w:themeFillShade="BF"/>
          </w:tcPr>
          <w:p w14:paraId="02FBAA1B"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2014</w:t>
            </w:r>
          </w:p>
        </w:tc>
        <w:tc>
          <w:tcPr>
            <w:tcW w:w="996" w:type="dxa"/>
            <w:shd w:val="clear" w:color="auto" w:fill="BFBFBF" w:themeFill="background1" w:themeFillShade="BF"/>
          </w:tcPr>
          <w:p w14:paraId="0BB98BED"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2015</w:t>
            </w:r>
          </w:p>
        </w:tc>
        <w:tc>
          <w:tcPr>
            <w:tcW w:w="996" w:type="dxa"/>
            <w:shd w:val="clear" w:color="auto" w:fill="BFBFBF" w:themeFill="background1" w:themeFillShade="BF"/>
          </w:tcPr>
          <w:p w14:paraId="6839CCD4"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2016</w:t>
            </w:r>
          </w:p>
        </w:tc>
        <w:tc>
          <w:tcPr>
            <w:tcW w:w="996" w:type="dxa"/>
            <w:shd w:val="clear" w:color="auto" w:fill="BFBFBF" w:themeFill="background1" w:themeFillShade="BF"/>
          </w:tcPr>
          <w:p w14:paraId="0C73C7A9"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2017</w:t>
            </w:r>
          </w:p>
        </w:tc>
        <w:tc>
          <w:tcPr>
            <w:tcW w:w="1152" w:type="dxa"/>
            <w:shd w:val="clear" w:color="auto" w:fill="BFBFBF" w:themeFill="background1" w:themeFillShade="BF"/>
          </w:tcPr>
          <w:p w14:paraId="50BF631A"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4-yr Change</w:t>
            </w:r>
          </w:p>
        </w:tc>
        <w:tc>
          <w:tcPr>
            <w:tcW w:w="1164" w:type="dxa"/>
            <w:tcBorders>
              <w:top w:val="single" w:sz="4" w:space="0" w:color="auto"/>
              <w:right w:val="single" w:sz="4" w:space="0" w:color="auto"/>
            </w:tcBorders>
            <w:shd w:val="clear" w:color="auto" w:fill="BFBFBF" w:themeFill="background1" w:themeFillShade="BF"/>
          </w:tcPr>
          <w:p w14:paraId="5949CBF0"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State (2017)</w:t>
            </w:r>
          </w:p>
        </w:tc>
      </w:tr>
      <w:tr w:rsidR="00D031B4" w:rsidRPr="00D031B4" w14:paraId="4CD2543A" w14:textId="77777777" w:rsidTr="00F4773C">
        <w:tc>
          <w:tcPr>
            <w:tcW w:w="3042" w:type="dxa"/>
            <w:tcBorders>
              <w:top w:val="single" w:sz="4" w:space="0" w:color="auto"/>
              <w:left w:val="single" w:sz="4" w:space="0" w:color="auto"/>
            </w:tcBorders>
            <w:shd w:val="clear" w:color="auto" w:fill="auto"/>
          </w:tcPr>
          <w:p w14:paraId="473D1B97" w14:textId="77777777" w:rsidR="00D031B4" w:rsidRPr="00D031B4" w:rsidRDefault="00D031B4" w:rsidP="00D031B4">
            <w:pPr>
              <w:spacing w:after="0" w:line="240" w:lineRule="auto"/>
              <w:rPr>
                <w:rFonts w:eastAsia="Times New Roman" w:cs="Times New Roman"/>
                <w:sz w:val="20"/>
                <w:szCs w:val="20"/>
              </w:rPr>
            </w:pPr>
            <w:r w:rsidRPr="00D031B4">
              <w:rPr>
                <w:rFonts w:eastAsia="Times New Roman" w:cs="Times New Roman"/>
                <w:sz w:val="20"/>
                <w:szCs w:val="20"/>
              </w:rPr>
              <w:t>African American/Black</w:t>
            </w:r>
          </w:p>
        </w:tc>
        <w:tc>
          <w:tcPr>
            <w:tcW w:w="996" w:type="dxa"/>
            <w:shd w:val="clear" w:color="auto" w:fill="auto"/>
          </w:tcPr>
          <w:p w14:paraId="0E585DC7" w14:textId="77777777" w:rsidR="00D031B4" w:rsidRPr="00D031B4" w:rsidRDefault="00D031B4" w:rsidP="00D031B4">
            <w:pPr>
              <w:spacing w:after="0" w:line="240" w:lineRule="auto"/>
              <w:jc w:val="center"/>
              <w:rPr>
                <w:sz w:val="20"/>
                <w:szCs w:val="20"/>
              </w:rPr>
            </w:pPr>
            <w:r w:rsidRPr="00D031B4">
              <w:rPr>
                <w:sz w:val="20"/>
                <w:szCs w:val="20"/>
              </w:rPr>
              <w:t>7.4</w:t>
            </w:r>
          </w:p>
        </w:tc>
        <w:tc>
          <w:tcPr>
            <w:tcW w:w="996" w:type="dxa"/>
            <w:shd w:val="clear" w:color="auto" w:fill="auto"/>
          </w:tcPr>
          <w:p w14:paraId="6F1260AD" w14:textId="77777777" w:rsidR="00D031B4" w:rsidRPr="00D031B4" w:rsidRDefault="00D031B4" w:rsidP="00D031B4">
            <w:pPr>
              <w:spacing w:after="0" w:line="240" w:lineRule="auto"/>
              <w:jc w:val="center"/>
              <w:rPr>
                <w:sz w:val="20"/>
                <w:szCs w:val="20"/>
              </w:rPr>
            </w:pPr>
            <w:r w:rsidRPr="00D031B4">
              <w:rPr>
                <w:sz w:val="20"/>
                <w:szCs w:val="20"/>
              </w:rPr>
              <w:t>0.0</w:t>
            </w:r>
          </w:p>
        </w:tc>
        <w:tc>
          <w:tcPr>
            <w:tcW w:w="996" w:type="dxa"/>
            <w:shd w:val="clear" w:color="auto" w:fill="auto"/>
          </w:tcPr>
          <w:p w14:paraId="2F13AE55" w14:textId="77777777" w:rsidR="00D031B4" w:rsidRPr="00D031B4" w:rsidRDefault="00D031B4" w:rsidP="00D031B4">
            <w:pPr>
              <w:spacing w:after="0" w:line="240" w:lineRule="auto"/>
              <w:jc w:val="center"/>
              <w:rPr>
                <w:sz w:val="20"/>
                <w:szCs w:val="20"/>
              </w:rPr>
            </w:pPr>
            <w:r w:rsidRPr="00D031B4">
              <w:rPr>
                <w:sz w:val="20"/>
                <w:szCs w:val="20"/>
              </w:rPr>
              <w:t>0.0</w:t>
            </w:r>
          </w:p>
        </w:tc>
        <w:tc>
          <w:tcPr>
            <w:tcW w:w="996" w:type="dxa"/>
            <w:shd w:val="clear" w:color="auto" w:fill="auto"/>
          </w:tcPr>
          <w:p w14:paraId="2113B27F" w14:textId="77777777" w:rsidR="00D031B4" w:rsidRPr="00D031B4" w:rsidRDefault="00D031B4" w:rsidP="00D031B4">
            <w:pPr>
              <w:spacing w:after="0" w:line="240" w:lineRule="auto"/>
              <w:jc w:val="center"/>
              <w:rPr>
                <w:sz w:val="20"/>
                <w:szCs w:val="20"/>
              </w:rPr>
            </w:pPr>
            <w:r w:rsidRPr="00D031B4">
              <w:rPr>
                <w:sz w:val="20"/>
                <w:szCs w:val="20"/>
              </w:rPr>
              <w:t>0.0</w:t>
            </w:r>
          </w:p>
        </w:tc>
        <w:tc>
          <w:tcPr>
            <w:tcW w:w="1152" w:type="dxa"/>
            <w:shd w:val="clear" w:color="auto" w:fill="auto"/>
          </w:tcPr>
          <w:p w14:paraId="0BB36DC8" w14:textId="77777777" w:rsidR="00D031B4" w:rsidRPr="00D031B4" w:rsidRDefault="00D031B4" w:rsidP="00D031B4">
            <w:pPr>
              <w:spacing w:after="0" w:line="240" w:lineRule="auto"/>
              <w:jc w:val="center"/>
              <w:rPr>
                <w:sz w:val="20"/>
                <w:szCs w:val="20"/>
              </w:rPr>
            </w:pPr>
            <w:r w:rsidRPr="00D031B4">
              <w:rPr>
                <w:sz w:val="20"/>
                <w:szCs w:val="20"/>
              </w:rPr>
              <w:t>-7.4</w:t>
            </w:r>
          </w:p>
        </w:tc>
        <w:tc>
          <w:tcPr>
            <w:tcW w:w="1164" w:type="dxa"/>
            <w:tcBorders>
              <w:top w:val="single" w:sz="4" w:space="0" w:color="auto"/>
              <w:right w:val="single" w:sz="4" w:space="0" w:color="auto"/>
            </w:tcBorders>
            <w:shd w:val="clear" w:color="auto" w:fill="auto"/>
          </w:tcPr>
          <w:p w14:paraId="7D875B9B" w14:textId="77777777" w:rsidR="00D031B4" w:rsidRPr="00D031B4" w:rsidRDefault="00D031B4" w:rsidP="00D031B4">
            <w:pPr>
              <w:spacing w:after="0" w:line="240" w:lineRule="auto"/>
              <w:jc w:val="center"/>
              <w:rPr>
                <w:sz w:val="20"/>
                <w:szCs w:val="20"/>
              </w:rPr>
            </w:pPr>
            <w:r w:rsidRPr="00D031B4">
              <w:rPr>
                <w:sz w:val="20"/>
                <w:szCs w:val="20"/>
              </w:rPr>
              <w:t>2.9</w:t>
            </w:r>
          </w:p>
        </w:tc>
      </w:tr>
      <w:tr w:rsidR="00D031B4" w:rsidRPr="00D031B4" w14:paraId="49E03ED2" w14:textId="77777777" w:rsidTr="00F4773C">
        <w:tc>
          <w:tcPr>
            <w:tcW w:w="3042" w:type="dxa"/>
            <w:tcBorders>
              <w:top w:val="single" w:sz="4" w:space="0" w:color="auto"/>
              <w:left w:val="single" w:sz="4" w:space="0" w:color="auto"/>
            </w:tcBorders>
            <w:shd w:val="clear" w:color="auto" w:fill="BFBFBF" w:themeFill="background1" w:themeFillShade="BF"/>
          </w:tcPr>
          <w:p w14:paraId="3BF605EB" w14:textId="77777777" w:rsidR="00D031B4" w:rsidRPr="00D031B4" w:rsidRDefault="00D031B4" w:rsidP="00D031B4">
            <w:pPr>
              <w:spacing w:after="0" w:line="240" w:lineRule="auto"/>
              <w:rPr>
                <w:rFonts w:eastAsia="Times New Roman" w:cs="Times New Roman"/>
                <w:sz w:val="20"/>
                <w:szCs w:val="20"/>
              </w:rPr>
            </w:pPr>
            <w:r w:rsidRPr="00D031B4">
              <w:rPr>
                <w:rFonts w:eastAsia="Times New Roman" w:cs="Times New Roman"/>
                <w:sz w:val="20"/>
                <w:szCs w:val="20"/>
              </w:rPr>
              <w:t>Asian</w:t>
            </w:r>
          </w:p>
        </w:tc>
        <w:tc>
          <w:tcPr>
            <w:tcW w:w="996" w:type="dxa"/>
            <w:shd w:val="clear" w:color="auto" w:fill="BFBFBF" w:themeFill="background1" w:themeFillShade="BF"/>
          </w:tcPr>
          <w:p w14:paraId="684DE1D5" w14:textId="77777777" w:rsidR="00D031B4" w:rsidRPr="00D031B4" w:rsidRDefault="00D031B4" w:rsidP="00D031B4">
            <w:pPr>
              <w:spacing w:after="0" w:line="240" w:lineRule="auto"/>
              <w:jc w:val="center"/>
              <w:rPr>
                <w:sz w:val="20"/>
                <w:szCs w:val="20"/>
              </w:rPr>
            </w:pPr>
            <w:r w:rsidRPr="00D031B4">
              <w:rPr>
                <w:sz w:val="20"/>
                <w:szCs w:val="20"/>
              </w:rPr>
              <w:t>0.0</w:t>
            </w:r>
          </w:p>
        </w:tc>
        <w:tc>
          <w:tcPr>
            <w:tcW w:w="996" w:type="dxa"/>
            <w:shd w:val="clear" w:color="auto" w:fill="BFBFBF" w:themeFill="background1" w:themeFillShade="BF"/>
          </w:tcPr>
          <w:p w14:paraId="0EDDA3F0" w14:textId="77777777" w:rsidR="00D031B4" w:rsidRPr="00D031B4" w:rsidRDefault="00D031B4" w:rsidP="00D031B4">
            <w:pPr>
              <w:spacing w:after="0" w:line="240" w:lineRule="auto"/>
              <w:jc w:val="center"/>
              <w:rPr>
                <w:sz w:val="20"/>
                <w:szCs w:val="20"/>
              </w:rPr>
            </w:pPr>
            <w:r w:rsidRPr="00D031B4">
              <w:rPr>
                <w:sz w:val="20"/>
                <w:szCs w:val="20"/>
              </w:rPr>
              <w:t>0.0</w:t>
            </w:r>
          </w:p>
        </w:tc>
        <w:tc>
          <w:tcPr>
            <w:tcW w:w="996" w:type="dxa"/>
            <w:shd w:val="clear" w:color="auto" w:fill="BFBFBF" w:themeFill="background1" w:themeFillShade="BF"/>
          </w:tcPr>
          <w:p w14:paraId="67E6F5D1" w14:textId="77777777" w:rsidR="00D031B4" w:rsidRPr="00D031B4" w:rsidRDefault="00D031B4" w:rsidP="00D031B4">
            <w:pPr>
              <w:spacing w:after="0" w:line="240" w:lineRule="auto"/>
              <w:jc w:val="center"/>
              <w:rPr>
                <w:sz w:val="20"/>
                <w:szCs w:val="20"/>
              </w:rPr>
            </w:pPr>
            <w:r w:rsidRPr="00D031B4">
              <w:rPr>
                <w:sz w:val="20"/>
                <w:szCs w:val="20"/>
              </w:rPr>
              <w:t>0.0</w:t>
            </w:r>
          </w:p>
        </w:tc>
        <w:tc>
          <w:tcPr>
            <w:tcW w:w="996" w:type="dxa"/>
            <w:shd w:val="clear" w:color="auto" w:fill="BFBFBF" w:themeFill="background1" w:themeFillShade="BF"/>
          </w:tcPr>
          <w:p w14:paraId="227145A5" w14:textId="77777777" w:rsidR="00D031B4" w:rsidRPr="00D031B4" w:rsidRDefault="00D031B4" w:rsidP="00D031B4">
            <w:pPr>
              <w:spacing w:after="0" w:line="240" w:lineRule="auto"/>
              <w:jc w:val="center"/>
              <w:rPr>
                <w:sz w:val="20"/>
                <w:szCs w:val="20"/>
              </w:rPr>
            </w:pPr>
            <w:r w:rsidRPr="00D031B4">
              <w:rPr>
                <w:sz w:val="20"/>
                <w:szCs w:val="20"/>
              </w:rPr>
              <w:t>0.0</w:t>
            </w:r>
          </w:p>
        </w:tc>
        <w:tc>
          <w:tcPr>
            <w:tcW w:w="1152" w:type="dxa"/>
            <w:shd w:val="clear" w:color="auto" w:fill="BFBFBF" w:themeFill="background1" w:themeFillShade="BF"/>
          </w:tcPr>
          <w:p w14:paraId="6E8981F0" w14:textId="77777777" w:rsidR="00D031B4" w:rsidRPr="00D031B4" w:rsidRDefault="00D031B4" w:rsidP="00D031B4">
            <w:pPr>
              <w:spacing w:after="0" w:line="240" w:lineRule="auto"/>
              <w:jc w:val="center"/>
              <w:rPr>
                <w:sz w:val="20"/>
                <w:szCs w:val="20"/>
              </w:rPr>
            </w:pPr>
            <w:r w:rsidRPr="00D031B4">
              <w:rPr>
                <w:sz w:val="20"/>
                <w:szCs w:val="20"/>
              </w:rPr>
              <w:t>0.0</w:t>
            </w:r>
          </w:p>
        </w:tc>
        <w:tc>
          <w:tcPr>
            <w:tcW w:w="1164" w:type="dxa"/>
            <w:tcBorders>
              <w:top w:val="single" w:sz="4" w:space="0" w:color="auto"/>
              <w:right w:val="single" w:sz="4" w:space="0" w:color="auto"/>
            </w:tcBorders>
            <w:shd w:val="clear" w:color="auto" w:fill="BFBFBF" w:themeFill="background1" w:themeFillShade="BF"/>
          </w:tcPr>
          <w:p w14:paraId="2C4ABA77" w14:textId="77777777" w:rsidR="00D031B4" w:rsidRPr="00D031B4" w:rsidRDefault="00D031B4" w:rsidP="00D031B4">
            <w:pPr>
              <w:spacing w:after="0" w:line="240" w:lineRule="auto"/>
              <w:jc w:val="center"/>
              <w:rPr>
                <w:sz w:val="20"/>
                <w:szCs w:val="20"/>
              </w:rPr>
            </w:pPr>
            <w:r w:rsidRPr="00D031B4">
              <w:rPr>
                <w:sz w:val="20"/>
                <w:szCs w:val="20"/>
              </w:rPr>
              <w:t>0.6</w:t>
            </w:r>
          </w:p>
        </w:tc>
      </w:tr>
      <w:tr w:rsidR="00D031B4" w:rsidRPr="00D031B4" w14:paraId="0D59F2D0" w14:textId="77777777" w:rsidTr="00F4773C">
        <w:tc>
          <w:tcPr>
            <w:tcW w:w="3042" w:type="dxa"/>
            <w:tcBorders>
              <w:top w:val="single" w:sz="4" w:space="0" w:color="auto"/>
              <w:left w:val="single" w:sz="4" w:space="0" w:color="auto"/>
            </w:tcBorders>
            <w:shd w:val="clear" w:color="auto" w:fill="auto"/>
          </w:tcPr>
          <w:p w14:paraId="3AD6E517" w14:textId="77777777" w:rsidR="00D031B4" w:rsidRPr="00D031B4" w:rsidRDefault="00D031B4" w:rsidP="00D031B4">
            <w:pPr>
              <w:spacing w:after="0" w:line="240" w:lineRule="auto"/>
              <w:rPr>
                <w:rFonts w:eastAsia="Times New Roman" w:cs="Times New Roman"/>
                <w:sz w:val="20"/>
                <w:szCs w:val="20"/>
              </w:rPr>
            </w:pPr>
            <w:r w:rsidRPr="00D031B4">
              <w:rPr>
                <w:rFonts w:eastAsia="Times New Roman" w:cs="Times New Roman"/>
                <w:sz w:val="20"/>
                <w:szCs w:val="20"/>
              </w:rPr>
              <w:t>Hispanic or Latino</w:t>
            </w:r>
          </w:p>
        </w:tc>
        <w:tc>
          <w:tcPr>
            <w:tcW w:w="996" w:type="dxa"/>
            <w:shd w:val="clear" w:color="auto" w:fill="auto"/>
          </w:tcPr>
          <w:p w14:paraId="611F8549" w14:textId="77777777" w:rsidR="00D031B4" w:rsidRPr="00D031B4" w:rsidRDefault="00D031B4" w:rsidP="00D031B4">
            <w:pPr>
              <w:spacing w:after="0" w:line="240" w:lineRule="auto"/>
              <w:jc w:val="center"/>
              <w:rPr>
                <w:sz w:val="20"/>
                <w:szCs w:val="20"/>
              </w:rPr>
            </w:pPr>
            <w:r w:rsidRPr="00D031B4">
              <w:rPr>
                <w:sz w:val="20"/>
                <w:szCs w:val="20"/>
              </w:rPr>
              <w:t>0.0</w:t>
            </w:r>
          </w:p>
        </w:tc>
        <w:tc>
          <w:tcPr>
            <w:tcW w:w="996" w:type="dxa"/>
            <w:shd w:val="clear" w:color="auto" w:fill="auto"/>
          </w:tcPr>
          <w:p w14:paraId="11492ADF" w14:textId="77777777" w:rsidR="00D031B4" w:rsidRPr="00D031B4" w:rsidRDefault="00D031B4" w:rsidP="00D031B4">
            <w:pPr>
              <w:spacing w:after="0" w:line="240" w:lineRule="auto"/>
              <w:jc w:val="center"/>
              <w:rPr>
                <w:sz w:val="20"/>
                <w:szCs w:val="20"/>
              </w:rPr>
            </w:pPr>
            <w:r w:rsidRPr="00D031B4">
              <w:rPr>
                <w:sz w:val="20"/>
                <w:szCs w:val="20"/>
              </w:rPr>
              <w:t>4.1</w:t>
            </w:r>
          </w:p>
        </w:tc>
        <w:tc>
          <w:tcPr>
            <w:tcW w:w="996" w:type="dxa"/>
            <w:shd w:val="clear" w:color="auto" w:fill="auto"/>
          </w:tcPr>
          <w:p w14:paraId="3EFE6F53" w14:textId="77777777" w:rsidR="00D031B4" w:rsidRPr="00D031B4" w:rsidRDefault="00D031B4" w:rsidP="00D031B4">
            <w:pPr>
              <w:spacing w:after="0" w:line="240" w:lineRule="auto"/>
              <w:jc w:val="center"/>
              <w:rPr>
                <w:sz w:val="20"/>
                <w:szCs w:val="20"/>
              </w:rPr>
            </w:pPr>
            <w:r w:rsidRPr="00D031B4">
              <w:rPr>
                <w:sz w:val="20"/>
                <w:szCs w:val="20"/>
              </w:rPr>
              <w:t>1.0</w:t>
            </w:r>
          </w:p>
        </w:tc>
        <w:tc>
          <w:tcPr>
            <w:tcW w:w="996" w:type="dxa"/>
            <w:shd w:val="clear" w:color="auto" w:fill="auto"/>
          </w:tcPr>
          <w:p w14:paraId="4201937A" w14:textId="77777777" w:rsidR="00D031B4" w:rsidRPr="00D031B4" w:rsidRDefault="00D031B4" w:rsidP="00D031B4">
            <w:pPr>
              <w:spacing w:after="0" w:line="240" w:lineRule="auto"/>
              <w:jc w:val="center"/>
              <w:rPr>
                <w:sz w:val="20"/>
                <w:szCs w:val="20"/>
              </w:rPr>
            </w:pPr>
            <w:r w:rsidRPr="00D031B4">
              <w:rPr>
                <w:sz w:val="20"/>
                <w:szCs w:val="20"/>
              </w:rPr>
              <w:t>1.7</w:t>
            </w:r>
          </w:p>
        </w:tc>
        <w:tc>
          <w:tcPr>
            <w:tcW w:w="1152" w:type="dxa"/>
            <w:shd w:val="clear" w:color="auto" w:fill="auto"/>
          </w:tcPr>
          <w:p w14:paraId="51837E5E" w14:textId="77777777" w:rsidR="00D031B4" w:rsidRPr="00D031B4" w:rsidRDefault="00D031B4" w:rsidP="00D031B4">
            <w:pPr>
              <w:spacing w:after="0" w:line="240" w:lineRule="auto"/>
              <w:jc w:val="center"/>
              <w:rPr>
                <w:sz w:val="20"/>
                <w:szCs w:val="20"/>
              </w:rPr>
            </w:pPr>
            <w:r w:rsidRPr="00D031B4">
              <w:rPr>
                <w:sz w:val="20"/>
                <w:szCs w:val="20"/>
              </w:rPr>
              <w:t>1.7</w:t>
            </w:r>
          </w:p>
        </w:tc>
        <w:tc>
          <w:tcPr>
            <w:tcW w:w="1164" w:type="dxa"/>
            <w:tcBorders>
              <w:top w:val="single" w:sz="4" w:space="0" w:color="auto"/>
              <w:right w:val="single" w:sz="4" w:space="0" w:color="auto"/>
            </w:tcBorders>
            <w:shd w:val="clear" w:color="auto" w:fill="auto"/>
          </w:tcPr>
          <w:p w14:paraId="3C93CE31" w14:textId="77777777" w:rsidR="00D031B4" w:rsidRPr="00D031B4" w:rsidRDefault="00D031B4" w:rsidP="00D031B4">
            <w:pPr>
              <w:spacing w:after="0" w:line="240" w:lineRule="auto"/>
              <w:jc w:val="center"/>
              <w:rPr>
                <w:sz w:val="20"/>
                <w:szCs w:val="20"/>
              </w:rPr>
            </w:pPr>
            <w:r w:rsidRPr="00D031B4">
              <w:rPr>
                <w:sz w:val="20"/>
                <w:szCs w:val="20"/>
              </w:rPr>
              <w:t>4.2</w:t>
            </w:r>
          </w:p>
        </w:tc>
      </w:tr>
      <w:tr w:rsidR="00D031B4" w:rsidRPr="00D031B4" w14:paraId="66801581" w14:textId="77777777" w:rsidTr="00F4773C">
        <w:tc>
          <w:tcPr>
            <w:tcW w:w="3042" w:type="dxa"/>
            <w:tcBorders>
              <w:top w:val="single" w:sz="4" w:space="0" w:color="auto"/>
              <w:left w:val="single" w:sz="4" w:space="0" w:color="auto"/>
            </w:tcBorders>
            <w:shd w:val="clear" w:color="auto" w:fill="BFBFBF" w:themeFill="background1" w:themeFillShade="BF"/>
          </w:tcPr>
          <w:p w14:paraId="4EC4D434" w14:textId="11CD6EDC" w:rsidR="00D031B4" w:rsidRPr="00D031B4" w:rsidRDefault="00D031B4" w:rsidP="00D031B4">
            <w:pPr>
              <w:spacing w:after="0" w:line="240" w:lineRule="auto"/>
              <w:rPr>
                <w:rFonts w:eastAsia="Times New Roman" w:cs="Times New Roman"/>
                <w:sz w:val="20"/>
                <w:szCs w:val="20"/>
              </w:rPr>
            </w:pPr>
            <w:r w:rsidRPr="00D031B4">
              <w:rPr>
                <w:rFonts w:eastAsia="Times New Roman" w:cs="Times New Roman"/>
                <w:sz w:val="20"/>
                <w:szCs w:val="20"/>
              </w:rPr>
              <w:t>Multi-Race</w:t>
            </w:r>
            <w:r w:rsidR="009F65FC" w:rsidRPr="00E26882">
              <w:rPr>
                <w:rFonts w:ascii="Calibri" w:eastAsia="Times New Roman" w:hAnsi="Calibri" w:cs="Times New Roman"/>
                <w:sz w:val="20"/>
                <w:szCs w:val="20"/>
              </w:rPr>
              <w:t>, Non-Hisp</w:t>
            </w:r>
            <w:r w:rsidR="009F65FC">
              <w:rPr>
                <w:rFonts w:ascii="Calibri" w:eastAsia="Times New Roman" w:hAnsi="Calibri" w:cs="Times New Roman"/>
                <w:sz w:val="20"/>
                <w:szCs w:val="20"/>
              </w:rPr>
              <w:t>./Lat.</w:t>
            </w:r>
          </w:p>
        </w:tc>
        <w:tc>
          <w:tcPr>
            <w:tcW w:w="996" w:type="dxa"/>
            <w:shd w:val="clear" w:color="auto" w:fill="BFBFBF" w:themeFill="background1" w:themeFillShade="BF"/>
          </w:tcPr>
          <w:p w14:paraId="700DA308" w14:textId="77777777" w:rsidR="00D031B4" w:rsidRPr="00D031B4" w:rsidRDefault="00D031B4" w:rsidP="00D031B4">
            <w:pPr>
              <w:spacing w:after="0" w:line="240" w:lineRule="auto"/>
              <w:jc w:val="center"/>
              <w:rPr>
                <w:sz w:val="20"/>
                <w:szCs w:val="20"/>
              </w:rPr>
            </w:pPr>
            <w:r w:rsidRPr="00D031B4">
              <w:rPr>
                <w:sz w:val="20"/>
                <w:szCs w:val="20"/>
              </w:rPr>
              <w:t>8.0</w:t>
            </w:r>
          </w:p>
        </w:tc>
        <w:tc>
          <w:tcPr>
            <w:tcW w:w="996" w:type="dxa"/>
            <w:shd w:val="clear" w:color="auto" w:fill="BFBFBF" w:themeFill="background1" w:themeFillShade="BF"/>
          </w:tcPr>
          <w:p w14:paraId="5634696F" w14:textId="77777777" w:rsidR="00D031B4" w:rsidRPr="00D031B4" w:rsidRDefault="00D031B4" w:rsidP="00D031B4">
            <w:pPr>
              <w:spacing w:after="0" w:line="240" w:lineRule="auto"/>
              <w:jc w:val="center"/>
              <w:rPr>
                <w:sz w:val="20"/>
                <w:szCs w:val="20"/>
              </w:rPr>
            </w:pPr>
            <w:r w:rsidRPr="00D031B4">
              <w:rPr>
                <w:sz w:val="20"/>
                <w:szCs w:val="20"/>
              </w:rPr>
              <w:t>0.0</w:t>
            </w:r>
          </w:p>
        </w:tc>
        <w:tc>
          <w:tcPr>
            <w:tcW w:w="996" w:type="dxa"/>
            <w:shd w:val="clear" w:color="auto" w:fill="BFBFBF" w:themeFill="background1" w:themeFillShade="BF"/>
          </w:tcPr>
          <w:p w14:paraId="33BDA729" w14:textId="77777777" w:rsidR="00D031B4" w:rsidRPr="00D031B4" w:rsidRDefault="00D031B4" w:rsidP="00D031B4">
            <w:pPr>
              <w:spacing w:after="0" w:line="240" w:lineRule="auto"/>
              <w:jc w:val="center"/>
              <w:rPr>
                <w:sz w:val="20"/>
                <w:szCs w:val="20"/>
              </w:rPr>
            </w:pPr>
            <w:r w:rsidRPr="00D031B4">
              <w:rPr>
                <w:sz w:val="20"/>
                <w:szCs w:val="20"/>
              </w:rPr>
              <w:t>0.0</w:t>
            </w:r>
          </w:p>
        </w:tc>
        <w:tc>
          <w:tcPr>
            <w:tcW w:w="996" w:type="dxa"/>
            <w:shd w:val="clear" w:color="auto" w:fill="BFBFBF" w:themeFill="background1" w:themeFillShade="BF"/>
          </w:tcPr>
          <w:p w14:paraId="0DC28F96" w14:textId="77777777" w:rsidR="00D031B4" w:rsidRPr="00D031B4" w:rsidRDefault="00D031B4" w:rsidP="00D031B4">
            <w:pPr>
              <w:spacing w:after="0" w:line="240" w:lineRule="auto"/>
              <w:jc w:val="center"/>
              <w:rPr>
                <w:sz w:val="20"/>
                <w:szCs w:val="20"/>
              </w:rPr>
            </w:pPr>
            <w:r w:rsidRPr="00D031B4">
              <w:rPr>
                <w:sz w:val="20"/>
                <w:szCs w:val="20"/>
              </w:rPr>
              <w:t>0.0</w:t>
            </w:r>
          </w:p>
        </w:tc>
        <w:tc>
          <w:tcPr>
            <w:tcW w:w="1152" w:type="dxa"/>
            <w:shd w:val="clear" w:color="auto" w:fill="BFBFBF" w:themeFill="background1" w:themeFillShade="BF"/>
          </w:tcPr>
          <w:p w14:paraId="7C0B301A" w14:textId="77777777" w:rsidR="00D031B4" w:rsidRPr="00D031B4" w:rsidRDefault="00D031B4" w:rsidP="00D031B4">
            <w:pPr>
              <w:spacing w:after="0" w:line="240" w:lineRule="auto"/>
              <w:jc w:val="center"/>
              <w:rPr>
                <w:sz w:val="20"/>
                <w:szCs w:val="20"/>
              </w:rPr>
            </w:pPr>
            <w:r w:rsidRPr="00D031B4">
              <w:rPr>
                <w:sz w:val="20"/>
                <w:szCs w:val="20"/>
              </w:rPr>
              <w:t>-8.0</w:t>
            </w:r>
          </w:p>
        </w:tc>
        <w:tc>
          <w:tcPr>
            <w:tcW w:w="1164" w:type="dxa"/>
            <w:tcBorders>
              <w:top w:val="single" w:sz="4" w:space="0" w:color="auto"/>
              <w:right w:val="single" w:sz="4" w:space="0" w:color="auto"/>
            </w:tcBorders>
            <w:shd w:val="clear" w:color="auto" w:fill="BFBFBF" w:themeFill="background1" w:themeFillShade="BF"/>
          </w:tcPr>
          <w:p w14:paraId="544141A4" w14:textId="77777777" w:rsidR="00D031B4" w:rsidRPr="00D031B4" w:rsidRDefault="00D031B4" w:rsidP="00D031B4">
            <w:pPr>
              <w:spacing w:after="0" w:line="240" w:lineRule="auto"/>
              <w:jc w:val="center"/>
              <w:rPr>
                <w:sz w:val="20"/>
                <w:szCs w:val="20"/>
              </w:rPr>
            </w:pPr>
            <w:r w:rsidRPr="00D031B4">
              <w:rPr>
                <w:sz w:val="20"/>
                <w:szCs w:val="20"/>
              </w:rPr>
              <w:t>1.7</w:t>
            </w:r>
          </w:p>
        </w:tc>
      </w:tr>
      <w:tr w:rsidR="00D031B4" w:rsidRPr="00D031B4" w14:paraId="174373CC" w14:textId="77777777" w:rsidTr="00F4773C">
        <w:tc>
          <w:tcPr>
            <w:tcW w:w="3042" w:type="dxa"/>
            <w:tcBorders>
              <w:top w:val="single" w:sz="4" w:space="0" w:color="auto"/>
              <w:left w:val="single" w:sz="4" w:space="0" w:color="auto"/>
            </w:tcBorders>
            <w:shd w:val="clear" w:color="auto" w:fill="auto"/>
          </w:tcPr>
          <w:p w14:paraId="5AC5E967" w14:textId="77777777" w:rsidR="00D031B4" w:rsidRPr="00D031B4" w:rsidRDefault="00D031B4" w:rsidP="00D031B4">
            <w:pPr>
              <w:spacing w:after="0" w:line="240" w:lineRule="auto"/>
              <w:rPr>
                <w:rFonts w:eastAsia="Times New Roman" w:cs="Times New Roman"/>
                <w:sz w:val="20"/>
                <w:szCs w:val="20"/>
              </w:rPr>
            </w:pPr>
            <w:r w:rsidRPr="00D031B4">
              <w:rPr>
                <w:rFonts w:eastAsia="Times New Roman" w:cs="Times New Roman"/>
                <w:sz w:val="20"/>
                <w:szCs w:val="20"/>
              </w:rPr>
              <w:t>White</w:t>
            </w:r>
          </w:p>
        </w:tc>
        <w:tc>
          <w:tcPr>
            <w:tcW w:w="996" w:type="dxa"/>
            <w:shd w:val="clear" w:color="auto" w:fill="auto"/>
          </w:tcPr>
          <w:p w14:paraId="7597F1B3" w14:textId="77777777" w:rsidR="00D031B4" w:rsidRPr="00D031B4" w:rsidRDefault="00D031B4" w:rsidP="00D031B4">
            <w:pPr>
              <w:spacing w:after="0" w:line="240" w:lineRule="auto"/>
              <w:jc w:val="center"/>
              <w:rPr>
                <w:sz w:val="20"/>
                <w:szCs w:val="20"/>
              </w:rPr>
            </w:pPr>
            <w:r w:rsidRPr="00D031B4">
              <w:rPr>
                <w:sz w:val="20"/>
                <w:szCs w:val="20"/>
              </w:rPr>
              <w:t>0.4</w:t>
            </w:r>
          </w:p>
        </w:tc>
        <w:tc>
          <w:tcPr>
            <w:tcW w:w="996" w:type="dxa"/>
            <w:shd w:val="clear" w:color="auto" w:fill="auto"/>
          </w:tcPr>
          <w:p w14:paraId="612065B3" w14:textId="77777777" w:rsidR="00D031B4" w:rsidRPr="00D031B4" w:rsidRDefault="00D031B4" w:rsidP="00D031B4">
            <w:pPr>
              <w:spacing w:after="0" w:line="240" w:lineRule="auto"/>
              <w:jc w:val="center"/>
              <w:rPr>
                <w:sz w:val="20"/>
                <w:szCs w:val="20"/>
              </w:rPr>
            </w:pPr>
            <w:r w:rsidRPr="00D031B4">
              <w:rPr>
                <w:sz w:val="20"/>
                <w:szCs w:val="20"/>
              </w:rPr>
              <w:t>0.3</w:t>
            </w:r>
          </w:p>
        </w:tc>
        <w:tc>
          <w:tcPr>
            <w:tcW w:w="996" w:type="dxa"/>
            <w:shd w:val="clear" w:color="auto" w:fill="auto"/>
          </w:tcPr>
          <w:p w14:paraId="32EA5FAA" w14:textId="77777777" w:rsidR="00D031B4" w:rsidRPr="00D031B4" w:rsidRDefault="00D031B4" w:rsidP="00D031B4">
            <w:pPr>
              <w:spacing w:after="0" w:line="240" w:lineRule="auto"/>
              <w:jc w:val="center"/>
              <w:rPr>
                <w:sz w:val="20"/>
                <w:szCs w:val="20"/>
              </w:rPr>
            </w:pPr>
            <w:r w:rsidRPr="00D031B4">
              <w:rPr>
                <w:sz w:val="20"/>
                <w:szCs w:val="20"/>
              </w:rPr>
              <w:t>0.9</w:t>
            </w:r>
          </w:p>
        </w:tc>
        <w:tc>
          <w:tcPr>
            <w:tcW w:w="996" w:type="dxa"/>
            <w:shd w:val="clear" w:color="auto" w:fill="auto"/>
          </w:tcPr>
          <w:p w14:paraId="6464DC37" w14:textId="77777777" w:rsidR="00D031B4" w:rsidRPr="00D031B4" w:rsidRDefault="00D031B4" w:rsidP="00D031B4">
            <w:pPr>
              <w:spacing w:after="0" w:line="240" w:lineRule="auto"/>
              <w:jc w:val="center"/>
              <w:rPr>
                <w:sz w:val="20"/>
                <w:szCs w:val="20"/>
              </w:rPr>
            </w:pPr>
            <w:r w:rsidRPr="00D031B4">
              <w:rPr>
                <w:sz w:val="20"/>
                <w:szCs w:val="20"/>
              </w:rPr>
              <w:t>0.9</w:t>
            </w:r>
          </w:p>
        </w:tc>
        <w:tc>
          <w:tcPr>
            <w:tcW w:w="1152" w:type="dxa"/>
            <w:shd w:val="clear" w:color="auto" w:fill="auto"/>
          </w:tcPr>
          <w:p w14:paraId="0C61138F" w14:textId="77777777" w:rsidR="00D031B4" w:rsidRPr="00D031B4" w:rsidRDefault="00D031B4" w:rsidP="00D031B4">
            <w:pPr>
              <w:spacing w:after="0" w:line="240" w:lineRule="auto"/>
              <w:jc w:val="center"/>
              <w:rPr>
                <w:sz w:val="20"/>
                <w:szCs w:val="20"/>
              </w:rPr>
            </w:pPr>
            <w:r w:rsidRPr="00D031B4">
              <w:rPr>
                <w:sz w:val="20"/>
                <w:szCs w:val="20"/>
              </w:rPr>
              <w:t>0.5</w:t>
            </w:r>
          </w:p>
        </w:tc>
        <w:tc>
          <w:tcPr>
            <w:tcW w:w="1164" w:type="dxa"/>
            <w:tcBorders>
              <w:top w:val="single" w:sz="4" w:space="0" w:color="auto"/>
              <w:right w:val="single" w:sz="4" w:space="0" w:color="auto"/>
            </w:tcBorders>
            <w:shd w:val="clear" w:color="auto" w:fill="auto"/>
          </w:tcPr>
          <w:p w14:paraId="033805CE" w14:textId="77777777" w:rsidR="00D031B4" w:rsidRPr="00D031B4" w:rsidRDefault="00D031B4" w:rsidP="00D031B4">
            <w:pPr>
              <w:spacing w:after="0" w:line="240" w:lineRule="auto"/>
              <w:jc w:val="center"/>
              <w:rPr>
                <w:sz w:val="20"/>
                <w:szCs w:val="20"/>
              </w:rPr>
            </w:pPr>
            <w:r w:rsidRPr="00D031B4">
              <w:rPr>
                <w:sz w:val="20"/>
                <w:szCs w:val="20"/>
              </w:rPr>
              <w:t>1.1</w:t>
            </w:r>
          </w:p>
        </w:tc>
      </w:tr>
      <w:tr w:rsidR="00D031B4" w:rsidRPr="00D031B4" w14:paraId="2BBFA4AE" w14:textId="77777777" w:rsidTr="00F4773C">
        <w:tc>
          <w:tcPr>
            <w:tcW w:w="3042" w:type="dxa"/>
            <w:tcBorders>
              <w:top w:val="single" w:sz="4" w:space="0" w:color="auto"/>
              <w:left w:val="single" w:sz="4" w:space="0" w:color="auto"/>
            </w:tcBorders>
            <w:shd w:val="clear" w:color="auto" w:fill="BFBFBF" w:themeFill="background1" w:themeFillShade="BF"/>
          </w:tcPr>
          <w:p w14:paraId="11BE294A" w14:textId="77777777" w:rsidR="00D031B4" w:rsidRPr="00D031B4" w:rsidRDefault="00D031B4" w:rsidP="00D031B4">
            <w:pPr>
              <w:spacing w:after="0" w:line="240" w:lineRule="auto"/>
              <w:rPr>
                <w:rFonts w:eastAsia="Times New Roman" w:cs="Times New Roman"/>
                <w:sz w:val="20"/>
                <w:szCs w:val="20"/>
              </w:rPr>
            </w:pPr>
            <w:r w:rsidRPr="00D031B4">
              <w:rPr>
                <w:rFonts w:eastAsia="Times New Roman" w:cs="Times New Roman"/>
                <w:sz w:val="20"/>
                <w:szCs w:val="20"/>
              </w:rPr>
              <w:t>High Needs</w:t>
            </w:r>
          </w:p>
        </w:tc>
        <w:tc>
          <w:tcPr>
            <w:tcW w:w="996" w:type="dxa"/>
            <w:shd w:val="clear" w:color="auto" w:fill="BFBFBF" w:themeFill="background1" w:themeFillShade="BF"/>
          </w:tcPr>
          <w:p w14:paraId="4742ADA3" w14:textId="77777777" w:rsidR="00D031B4" w:rsidRPr="00D031B4" w:rsidRDefault="00D031B4" w:rsidP="00D031B4">
            <w:pPr>
              <w:spacing w:after="0" w:line="240" w:lineRule="auto"/>
              <w:jc w:val="center"/>
              <w:rPr>
                <w:sz w:val="20"/>
                <w:szCs w:val="20"/>
              </w:rPr>
            </w:pPr>
            <w:r w:rsidRPr="00D031B4">
              <w:rPr>
                <w:sz w:val="20"/>
                <w:szCs w:val="20"/>
              </w:rPr>
              <w:t>1.8</w:t>
            </w:r>
          </w:p>
        </w:tc>
        <w:tc>
          <w:tcPr>
            <w:tcW w:w="996" w:type="dxa"/>
            <w:shd w:val="clear" w:color="auto" w:fill="BFBFBF" w:themeFill="background1" w:themeFillShade="BF"/>
          </w:tcPr>
          <w:p w14:paraId="640C1111" w14:textId="77777777" w:rsidR="00D031B4" w:rsidRPr="00D031B4" w:rsidRDefault="00D031B4" w:rsidP="00D031B4">
            <w:pPr>
              <w:spacing w:after="0" w:line="240" w:lineRule="auto"/>
              <w:jc w:val="center"/>
              <w:rPr>
                <w:sz w:val="20"/>
                <w:szCs w:val="20"/>
              </w:rPr>
            </w:pPr>
            <w:r w:rsidRPr="00D031B4">
              <w:rPr>
                <w:sz w:val="20"/>
                <w:szCs w:val="20"/>
              </w:rPr>
              <w:t>1.5</w:t>
            </w:r>
          </w:p>
        </w:tc>
        <w:tc>
          <w:tcPr>
            <w:tcW w:w="996" w:type="dxa"/>
            <w:shd w:val="clear" w:color="auto" w:fill="BFBFBF" w:themeFill="background1" w:themeFillShade="BF"/>
          </w:tcPr>
          <w:p w14:paraId="3DF7A4A0" w14:textId="77777777" w:rsidR="00D031B4" w:rsidRPr="00D031B4" w:rsidRDefault="00D031B4" w:rsidP="00D031B4">
            <w:pPr>
              <w:spacing w:after="0" w:line="240" w:lineRule="auto"/>
              <w:jc w:val="center"/>
              <w:rPr>
                <w:sz w:val="20"/>
                <w:szCs w:val="20"/>
              </w:rPr>
            </w:pPr>
            <w:r w:rsidRPr="00D031B4">
              <w:rPr>
                <w:sz w:val="20"/>
                <w:szCs w:val="20"/>
              </w:rPr>
              <w:t>2.0</w:t>
            </w:r>
          </w:p>
        </w:tc>
        <w:tc>
          <w:tcPr>
            <w:tcW w:w="996" w:type="dxa"/>
            <w:shd w:val="clear" w:color="auto" w:fill="BFBFBF" w:themeFill="background1" w:themeFillShade="BF"/>
          </w:tcPr>
          <w:p w14:paraId="607353BB" w14:textId="77777777" w:rsidR="00D031B4" w:rsidRPr="00D031B4" w:rsidRDefault="00D031B4" w:rsidP="00D031B4">
            <w:pPr>
              <w:spacing w:after="0" w:line="240" w:lineRule="auto"/>
              <w:jc w:val="center"/>
              <w:rPr>
                <w:sz w:val="20"/>
                <w:szCs w:val="20"/>
              </w:rPr>
            </w:pPr>
            <w:r w:rsidRPr="00D031B4">
              <w:rPr>
                <w:sz w:val="20"/>
                <w:szCs w:val="20"/>
              </w:rPr>
              <w:t>1.6</w:t>
            </w:r>
          </w:p>
        </w:tc>
        <w:tc>
          <w:tcPr>
            <w:tcW w:w="1152" w:type="dxa"/>
            <w:shd w:val="clear" w:color="auto" w:fill="BFBFBF" w:themeFill="background1" w:themeFillShade="BF"/>
          </w:tcPr>
          <w:p w14:paraId="43602352" w14:textId="77777777" w:rsidR="00D031B4" w:rsidRPr="00D031B4" w:rsidRDefault="00D031B4" w:rsidP="00D031B4">
            <w:pPr>
              <w:spacing w:after="0" w:line="240" w:lineRule="auto"/>
              <w:jc w:val="center"/>
              <w:rPr>
                <w:sz w:val="20"/>
                <w:szCs w:val="20"/>
              </w:rPr>
            </w:pPr>
            <w:r w:rsidRPr="00D031B4">
              <w:rPr>
                <w:sz w:val="20"/>
                <w:szCs w:val="20"/>
              </w:rPr>
              <w:t>-0.2</w:t>
            </w:r>
          </w:p>
        </w:tc>
        <w:tc>
          <w:tcPr>
            <w:tcW w:w="1164" w:type="dxa"/>
            <w:tcBorders>
              <w:top w:val="single" w:sz="4" w:space="0" w:color="auto"/>
              <w:right w:val="single" w:sz="4" w:space="0" w:color="auto"/>
            </w:tcBorders>
            <w:shd w:val="clear" w:color="auto" w:fill="BFBFBF" w:themeFill="background1" w:themeFillShade="BF"/>
          </w:tcPr>
          <w:p w14:paraId="5A37DA54" w14:textId="77777777" w:rsidR="00D031B4" w:rsidRPr="00D031B4" w:rsidRDefault="00D031B4" w:rsidP="00D031B4">
            <w:pPr>
              <w:spacing w:after="0" w:line="240" w:lineRule="auto"/>
              <w:jc w:val="center"/>
              <w:rPr>
                <w:sz w:val="20"/>
                <w:szCs w:val="20"/>
              </w:rPr>
            </w:pPr>
            <w:r w:rsidRPr="00D031B4">
              <w:rPr>
                <w:sz w:val="20"/>
                <w:szCs w:val="20"/>
              </w:rPr>
              <w:t>3.5</w:t>
            </w:r>
          </w:p>
        </w:tc>
      </w:tr>
      <w:tr w:rsidR="00D031B4" w:rsidRPr="00D031B4" w14:paraId="131052C2" w14:textId="77777777" w:rsidTr="00F4773C">
        <w:tc>
          <w:tcPr>
            <w:tcW w:w="3042" w:type="dxa"/>
            <w:tcBorders>
              <w:top w:val="single" w:sz="4" w:space="0" w:color="auto"/>
              <w:left w:val="single" w:sz="4" w:space="0" w:color="auto"/>
            </w:tcBorders>
            <w:shd w:val="clear" w:color="auto" w:fill="auto"/>
          </w:tcPr>
          <w:p w14:paraId="721D6AB8" w14:textId="77777777" w:rsidR="00D031B4" w:rsidRPr="00D031B4" w:rsidRDefault="00D031B4" w:rsidP="00D031B4">
            <w:pPr>
              <w:spacing w:after="0" w:line="240" w:lineRule="auto"/>
              <w:rPr>
                <w:rFonts w:eastAsia="Times New Roman" w:cs="Times New Roman"/>
                <w:sz w:val="20"/>
                <w:szCs w:val="20"/>
              </w:rPr>
            </w:pPr>
            <w:r w:rsidRPr="00D031B4">
              <w:rPr>
                <w:sz w:val="20"/>
                <w:szCs w:val="20"/>
              </w:rPr>
              <w:t>Economically disadvantaged*</w:t>
            </w:r>
          </w:p>
        </w:tc>
        <w:tc>
          <w:tcPr>
            <w:tcW w:w="996" w:type="dxa"/>
            <w:shd w:val="clear" w:color="auto" w:fill="auto"/>
          </w:tcPr>
          <w:p w14:paraId="6D9407EE" w14:textId="77777777" w:rsidR="00D031B4" w:rsidRPr="00D031B4" w:rsidRDefault="00D031B4" w:rsidP="00D031B4">
            <w:pPr>
              <w:spacing w:after="0" w:line="240" w:lineRule="auto"/>
              <w:jc w:val="center"/>
              <w:rPr>
                <w:sz w:val="20"/>
                <w:szCs w:val="20"/>
              </w:rPr>
            </w:pPr>
            <w:r w:rsidRPr="00D031B4">
              <w:rPr>
                <w:sz w:val="20"/>
                <w:szCs w:val="20"/>
              </w:rPr>
              <w:t>1.4</w:t>
            </w:r>
          </w:p>
        </w:tc>
        <w:tc>
          <w:tcPr>
            <w:tcW w:w="996" w:type="dxa"/>
            <w:shd w:val="clear" w:color="auto" w:fill="auto"/>
          </w:tcPr>
          <w:p w14:paraId="630135A9" w14:textId="77777777" w:rsidR="00D031B4" w:rsidRPr="00D031B4" w:rsidRDefault="00D031B4" w:rsidP="00D031B4">
            <w:pPr>
              <w:spacing w:after="0" w:line="240" w:lineRule="auto"/>
              <w:jc w:val="center"/>
              <w:rPr>
                <w:sz w:val="20"/>
                <w:szCs w:val="20"/>
              </w:rPr>
            </w:pPr>
            <w:r w:rsidRPr="00D031B4">
              <w:rPr>
                <w:sz w:val="20"/>
                <w:szCs w:val="20"/>
              </w:rPr>
              <w:t>0.8</w:t>
            </w:r>
          </w:p>
        </w:tc>
        <w:tc>
          <w:tcPr>
            <w:tcW w:w="996" w:type="dxa"/>
            <w:shd w:val="clear" w:color="auto" w:fill="auto"/>
          </w:tcPr>
          <w:p w14:paraId="40748C81" w14:textId="77777777" w:rsidR="00D031B4" w:rsidRPr="00D031B4" w:rsidRDefault="00D031B4" w:rsidP="00D031B4">
            <w:pPr>
              <w:spacing w:after="0" w:line="240" w:lineRule="auto"/>
              <w:jc w:val="center"/>
              <w:rPr>
                <w:sz w:val="20"/>
                <w:szCs w:val="20"/>
              </w:rPr>
            </w:pPr>
            <w:r w:rsidRPr="00D031B4">
              <w:rPr>
                <w:sz w:val="20"/>
                <w:szCs w:val="20"/>
              </w:rPr>
              <w:t>1.5</w:t>
            </w:r>
          </w:p>
        </w:tc>
        <w:tc>
          <w:tcPr>
            <w:tcW w:w="996" w:type="dxa"/>
            <w:shd w:val="clear" w:color="auto" w:fill="auto"/>
          </w:tcPr>
          <w:p w14:paraId="523F1138" w14:textId="77777777" w:rsidR="00D031B4" w:rsidRPr="00D031B4" w:rsidRDefault="00D031B4" w:rsidP="00D031B4">
            <w:pPr>
              <w:spacing w:after="0" w:line="240" w:lineRule="auto"/>
              <w:jc w:val="center"/>
              <w:rPr>
                <w:sz w:val="20"/>
                <w:szCs w:val="20"/>
              </w:rPr>
            </w:pPr>
            <w:r w:rsidRPr="00D031B4">
              <w:rPr>
                <w:sz w:val="20"/>
                <w:szCs w:val="20"/>
              </w:rPr>
              <w:t>1.9</w:t>
            </w:r>
          </w:p>
        </w:tc>
        <w:tc>
          <w:tcPr>
            <w:tcW w:w="1152" w:type="dxa"/>
            <w:shd w:val="clear" w:color="auto" w:fill="auto"/>
          </w:tcPr>
          <w:p w14:paraId="588481CF" w14:textId="77777777" w:rsidR="00D031B4" w:rsidRPr="00D031B4" w:rsidRDefault="00D031B4" w:rsidP="00D031B4">
            <w:pPr>
              <w:spacing w:after="0" w:line="240" w:lineRule="auto"/>
              <w:jc w:val="center"/>
              <w:rPr>
                <w:sz w:val="20"/>
                <w:szCs w:val="20"/>
              </w:rPr>
            </w:pPr>
            <w:r w:rsidRPr="00D031B4">
              <w:rPr>
                <w:sz w:val="20"/>
                <w:szCs w:val="20"/>
              </w:rPr>
              <w:t>0.5</w:t>
            </w:r>
          </w:p>
        </w:tc>
        <w:tc>
          <w:tcPr>
            <w:tcW w:w="1164" w:type="dxa"/>
            <w:tcBorders>
              <w:top w:val="single" w:sz="4" w:space="0" w:color="auto"/>
              <w:right w:val="single" w:sz="4" w:space="0" w:color="auto"/>
            </w:tcBorders>
            <w:shd w:val="clear" w:color="auto" w:fill="auto"/>
          </w:tcPr>
          <w:p w14:paraId="6E74D4B0" w14:textId="77777777" w:rsidR="00D031B4" w:rsidRPr="00D031B4" w:rsidRDefault="00D031B4" w:rsidP="00D031B4">
            <w:pPr>
              <w:spacing w:after="0" w:line="240" w:lineRule="auto"/>
              <w:jc w:val="center"/>
              <w:rPr>
                <w:sz w:val="20"/>
                <w:szCs w:val="20"/>
              </w:rPr>
            </w:pPr>
            <w:r w:rsidRPr="00D031B4">
              <w:rPr>
                <w:sz w:val="20"/>
                <w:szCs w:val="20"/>
              </w:rPr>
              <w:t>3.6</w:t>
            </w:r>
          </w:p>
        </w:tc>
      </w:tr>
      <w:tr w:rsidR="00D031B4" w:rsidRPr="00D031B4" w14:paraId="13958506" w14:textId="77777777" w:rsidTr="00F4773C">
        <w:tc>
          <w:tcPr>
            <w:tcW w:w="3042" w:type="dxa"/>
            <w:tcBorders>
              <w:top w:val="single" w:sz="4" w:space="0" w:color="auto"/>
              <w:left w:val="single" w:sz="4" w:space="0" w:color="auto"/>
            </w:tcBorders>
            <w:shd w:val="clear" w:color="auto" w:fill="auto"/>
          </w:tcPr>
          <w:p w14:paraId="3475B211" w14:textId="77777777" w:rsidR="00D031B4" w:rsidRPr="00D031B4" w:rsidRDefault="00D031B4" w:rsidP="00D031B4">
            <w:pPr>
              <w:spacing w:after="0" w:line="240" w:lineRule="auto"/>
              <w:rPr>
                <w:rFonts w:eastAsia="Times New Roman" w:cs="Times New Roman"/>
                <w:sz w:val="20"/>
                <w:szCs w:val="20"/>
              </w:rPr>
            </w:pPr>
            <w:r w:rsidRPr="00D031B4">
              <w:rPr>
                <w:rFonts w:eastAsia="Times New Roman" w:cs="Times New Roman"/>
                <w:sz w:val="20"/>
                <w:szCs w:val="20"/>
              </w:rPr>
              <w:t>SWD</w:t>
            </w:r>
          </w:p>
        </w:tc>
        <w:tc>
          <w:tcPr>
            <w:tcW w:w="996" w:type="dxa"/>
            <w:shd w:val="clear" w:color="auto" w:fill="auto"/>
          </w:tcPr>
          <w:p w14:paraId="223D0680" w14:textId="77777777" w:rsidR="00D031B4" w:rsidRPr="00D031B4" w:rsidRDefault="00D031B4" w:rsidP="00D031B4">
            <w:pPr>
              <w:spacing w:after="0" w:line="240" w:lineRule="auto"/>
              <w:jc w:val="center"/>
              <w:rPr>
                <w:sz w:val="20"/>
                <w:szCs w:val="20"/>
              </w:rPr>
            </w:pPr>
            <w:r w:rsidRPr="00D031B4">
              <w:rPr>
                <w:sz w:val="20"/>
                <w:szCs w:val="20"/>
              </w:rPr>
              <w:t>2.9</w:t>
            </w:r>
          </w:p>
        </w:tc>
        <w:tc>
          <w:tcPr>
            <w:tcW w:w="996" w:type="dxa"/>
            <w:shd w:val="clear" w:color="auto" w:fill="auto"/>
          </w:tcPr>
          <w:p w14:paraId="1A2F2B8D" w14:textId="77777777" w:rsidR="00D031B4" w:rsidRPr="00D031B4" w:rsidRDefault="00D031B4" w:rsidP="00D031B4">
            <w:pPr>
              <w:spacing w:after="0" w:line="240" w:lineRule="auto"/>
              <w:jc w:val="center"/>
              <w:rPr>
                <w:sz w:val="20"/>
                <w:szCs w:val="20"/>
              </w:rPr>
            </w:pPr>
            <w:r w:rsidRPr="00D031B4">
              <w:rPr>
                <w:sz w:val="20"/>
                <w:szCs w:val="20"/>
              </w:rPr>
              <w:t>1.8</w:t>
            </w:r>
          </w:p>
        </w:tc>
        <w:tc>
          <w:tcPr>
            <w:tcW w:w="996" w:type="dxa"/>
            <w:shd w:val="clear" w:color="auto" w:fill="auto"/>
          </w:tcPr>
          <w:p w14:paraId="1EA68BE7" w14:textId="77777777" w:rsidR="00D031B4" w:rsidRPr="00D031B4" w:rsidRDefault="00D031B4" w:rsidP="00D031B4">
            <w:pPr>
              <w:spacing w:after="0" w:line="240" w:lineRule="auto"/>
              <w:jc w:val="center"/>
              <w:rPr>
                <w:sz w:val="20"/>
                <w:szCs w:val="20"/>
              </w:rPr>
            </w:pPr>
            <w:r w:rsidRPr="00D031B4">
              <w:rPr>
                <w:sz w:val="20"/>
                <w:szCs w:val="20"/>
              </w:rPr>
              <w:t>3.7</w:t>
            </w:r>
          </w:p>
        </w:tc>
        <w:tc>
          <w:tcPr>
            <w:tcW w:w="996" w:type="dxa"/>
            <w:shd w:val="clear" w:color="auto" w:fill="auto"/>
          </w:tcPr>
          <w:p w14:paraId="7651E1ED" w14:textId="77777777" w:rsidR="00D031B4" w:rsidRPr="00D031B4" w:rsidRDefault="00D031B4" w:rsidP="00D031B4">
            <w:pPr>
              <w:spacing w:after="0" w:line="240" w:lineRule="auto"/>
              <w:jc w:val="center"/>
              <w:rPr>
                <w:sz w:val="20"/>
                <w:szCs w:val="20"/>
              </w:rPr>
            </w:pPr>
            <w:r w:rsidRPr="00D031B4">
              <w:rPr>
                <w:sz w:val="20"/>
                <w:szCs w:val="20"/>
              </w:rPr>
              <w:t>2.3</w:t>
            </w:r>
          </w:p>
        </w:tc>
        <w:tc>
          <w:tcPr>
            <w:tcW w:w="1152" w:type="dxa"/>
            <w:shd w:val="clear" w:color="auto" w:fill="auto"/>
          </w:tcPr>
          <w:p w14:paraId="3E55261A" w14:textId="77777777" w:rsidR="00D031B4" w:rsidRPr="00D031B4" w:rsidRDefault="00D031B4" w:rsidP="00D031B4">
            <w:pPr>
              <w:spacing w:after="0" w:line="240" w:lineRule="auto"/>
              <w:jc w:val="center"/>
              <w:rPr>
                <w:sz w:val="20"/>
                <w:szCs w:val="20"/>
              </w:rPr>
            </w:pPr>
            <w:r w:rsidRPr="00D031B4">
              <w:rPr>
                <w:sz w:val="20"/>
                <w:szCs w:val="20"/>
              </w:rPr>
              <w:t>-0.6</w:t>
            </w:r>
          </w:p>
        </w:tc>
        <w:tc>
          <w:tcPr>
            <w:tcW w:w="1164" w:type="dxa"/>
            <w:tcBorders>
              <w:top w:val="single" w:sz="4" w:space="0" w:color="auto"/>
              <w:right w:val="single" w:sz="4" w:space="0" w:color="auto"/>
            </w:tcBorders>
            <w:shd w:val="clear" w:color="auto" w:fill="auto"/>
          </w:tcPr>
          <w:p w14:paraId="63A38797" w14:textId="77777777" w:rsidR="00D031B4" w:rsidRPr="00D031B4" w:rsidRDefault="00D031B4" w:rsidP="00D031B4">
            <w:pPr>
              <w:spacing w:after="0" w:line="240" w:lineRule="auto"/>
              <w:jc w:val="center"/>
              <w:rPr>
                <w:sz w:val="20"/>
                <w:szCs w:val="20"/>
              </w:rPr>
            </w:pPr>
            <w:r w:rsidRPr="00D031B4">
              <w:rPr>
                <w:sz w:val="20"/>
                <w:szCs w:val="20"/>
              </w:rPr>
              <w:t>3.3</w:t>
            </w:r>
          </w:p>
        </w:tc>
      </w:tr>
      <w:tr w:rsidR="0087570D" w:rsidRPr="00D031B4" w14:paraId="0DF33AD2" w14:textId="77777777" w:rsidTr="00F4773C">
        <w:tc>
          <w:tcPr>
            <w:tcW w:w="3042" w:type="dxa"/>
            <w:tcBorders>
              <w:top w:val="single" w:sz="4" w:space="0" w:color="auto"/>
              <w:left w:val="single" w:sz="4" w:space="0" w:color="auto"/>
            </w:tcBorders>
            <w:shd w:val="clear" w:color="auto" w:fill="auto"/>
          </w:tcPr>
          <w:p w14:paraId="471A8374" w14:textId="0BF74547" w:rsidR="0087570D" w:rsidRPr="00D031B4" w:rsidRDefault="0087570D" w:rsidP="0087570D">
            <w:pPr>
              <w:spacing w:after="0" w:line="240" w:lineRule="auto"/>
              <w:rPr>
                <w:rFonts w:eastAsia="Times New Roman" w:cs="Times New Roman"/>
                <w:sz w:val="20"/>
                <w:szCs w:val="20"/>
              </w:rPr>
            </w:pPr>
            <w:r w:rsidRPr="00D031B4">
              <w:rPr>
                <w:rFonts w:eastAsia="Times New Roman" w:cs="Times New Roman"/>
                <w:sz w:val="20"/>
                <w:szCs w:val="20"/>
              </w:rPr>
              <w:t>EL</w:t>
            </w:r>
          </w:p>
        </w:tc>
        <w:tc>
          <w:tcPr>
            <w:tcW w:w="996" w:type="dxa"/>
            <w:shd w:val="clear" w:color="auto" w:fill="auto"/>
          </w:tcPr>
          <w:p w14:paraId="5F31C75D" w14:textId="3E4A6AC8" w:rsidR="0087570D" w:rsidRPr="00D031B4" w:rsidRDefault="0087570D" w:rsidP="0087570D">
            <w:pPr>
              <w:spacing w:after="0" w:line="240" w:lineRule="auto"/>
              <w:jc w:val="center"/>
              <w:rPr>
                <w:sz w:val="20"/>
                <w:szCs w:val="20"/>
              </w:rPr>
            </w:pPr>
            <w:r w:rsidRPr="00D031B4">
              <w:rPr>
                <w:sz w:val="20"/>
                <w:szCs w:val="20"/>
              </w:rPr>
              <w:t>0.0</w:t>
            </w:r>
          </w:p>
        </w:tc>
        <w:tc>
          <w:tcPr>
            <w:tcW w:w="996" w:type="dxa"/>
            <w:shd w:val="clear" w:color="auto" w:fill="auto"/>
          </w:tcPr>
          <w:p w14:paraId="13BA2CE7" w14:textId="47EF3E04" w:rsidR="0087570D" w:rsidRPr="00D031B4" w:rsidRDefault="0087570D" w:rsidP="0087570D">
            <w:pPr>
              <w:spacing w:after="0" w:line="240" w:lineRule="auto"/>
              <w:jc w:val="center"/>
              <w:rPr>
                <w:sz w:val="20"/>
                <w:szCs w:val="20"/>
              </w:rPr>
            </w:pPr>
            <w:r w:rsidRPr="00D031B4">
              <w:rPr>
                <w:sz w:val="20"/>
                <w:szCs w:val="20"/>
              </w:rPr>
              <w:t>0.0</w:t>
            </w:r>
          </w:p>
        </w:tc>
        <w:tc>
          <w:tcPr>
            <w:tcW w:w="996" w:type="dxa"/>
            <w:shd w:val="clear" w:color="auto" w:fill="auto"/>
          </w:tcPr>
          <w:p w14:paraId="685965E5" w14:textId="402B049B" w:rsidR="0087570D" w:rsidRPr="00D031B4" w:rsidRDefault="0087570D" w:rsidP="0087570D">
            <w:pPr>
              <w:spacing w:after="0" w:line="240" w:lineRule="auto"/>
              <w:jc w:val="center"/>
              <w:rPr>
                <w:sz w:val="20"/>
                <w:szCs w:val="20"/>
              </w:rPr>
            </w:pPr>
            <w:r w:rsidRPr="00D031B4">
              <w:rPr>
                <w:sz w:val="20"/>
                <w:szCs w:val="20"/>
              </w:rPr>
              <w:t>0.0</w:t>
            </w:r>
          </w:p>
        </w:tc>
        <w:tc>
          <w:tcPr>
            <w:tcW w:w="996" w:type="dxa"/>
            <w:shd w:val="clear" w:color="auto" w:fill="auto"/>
          </w:tcPr>
          <w:p w14:paraId="48A6E313" w14:textId="4D5C9064" w:rsidR="0087570D" w:rsidRPr="00D031B4" w:rsidRDefault="0087570D" w:rsidP="0087570D">
            <w:pPr>
              <w:spacing w:after="0" w:line="240" w:lineRule="auto"/>
              <w:jc w:val="center"/>
              <w:rPr>
                <w:sz w:val="20"/>
                <w:szCs w:val="20"/>
              </w:rPr>
            </w:pPr>
            <w:r w:rsidRPr="00D031B4">
              <w:rPr>
                <w:sz w:val="20"/>
                <w:szCs w:val="20"/>
              </w:rPr>
              <w:t>0.0</w:t>
            </w:r>
          </w:p>
        </w:tc>
        <w:tc>
          <w:tcPr>
            <w:tcW w:w="1152" w:type="dxa"/>
            <w:shd w:val="clear" w:color="auto" w:fill="auto"/>
          </w:tcPr>
          <w:p w14:paraId="4562246C" w14:textId="731C1D3F" w:rsidR="0087570D" w:rsidRPr="00D031B4" w:rsidRDefault="0087570D" w:rsidP="0087570D">
            <w:pPr>
              <w:spacing w:after="0" w:line="240" w:lineRule="auto"/>
              <w:jc w:val="center"/>
              <w:rPr>
                <w:sz w:val="20"/>
                <w:szCs w:val="20"/>
              </w:rPr>
            </w:pPr>
            <w:r w:rsidRPr="00D031B4">
              <w:rPr>
                <w:sz w:val="20"/>
                <w:szCs w:val="20"/>
              </w:rPr>
              <w:t>0.0</w:t>
            </w:r>
          </w:p>
        </w:tc>
        <w:tc>
          <w:tcPr>
            <w:tcW w:w="1164" w:type="dxa"/>
            <w:tcBorders>
              <w:top w:val="single" w:sz="4" w:space="0" w:color="auto"/>
              <w:right w:val="single" w:sz="4" w:space="0" w:color="auto"/>
            </w:tcBorders>
            <w:shd w:val="clear" w:color="auto" w:fill="auto"/>
          </w:tcPr>
          <w:p w14:paraId="611C18E0" w14:textId="189B00AF" w:rsidR="0087570D" w:rsidRPr="00D031B4" w:rsidRDefault="0087570D" w:rsidP="0087570D">
            <w:pPr>
              <w:spacing w:after="0" w:line="240" w:lineRule="auto"/>
              <w:jc w:val="center"/>
              <w:rPr>
                <w:sz w:val="20"/>
                <w:szCs w:val="20"/>
              </w:rPr>
            </w:pPr>
            <w:r w:rsidRPr="00D031B4">
              <w:rPr>
                <w:sz w:val="20"/>
                <w:szCs w:val="20"/>
              </w:rPr>
              <w:t>6.5</w:t>
            </w:r>
          </w:p>
        </w:tc>
      </w:tr>
      <w:tr w:rsidR="00D031B4" w:rsidRPr="00D031B4" w14:paraId="1F6D1CD7" w14:textId="77777777" w:rsidTr="00F4773C">
        <w:tc>
          <w:tcPr>
            <w:tcW w:w="3042" w:type="dxa"/>
            <w:tcBorders>
              <w:top w:val="single" w:sz="4" w:space="0" w:color="auto"/>
              <w:left w:val="single" w:sz="4" w:space="0" w:color="auto"/>
            </w:tcBorders>
            <w:shd w:val="clear" w:color="auto" w:fill="BFBFBF" w:themeFill="background1" w:themeFillShade="BF"/>
          </w:tcPr>
          <w:p w14:paraId="6A1CF07F" w14:textId="77777777" w:rsidR="00D031B4" w:rsidRPr="00D031B4" w:rsidRDefault="00D031B4" w:rsidP="00D031B4">
            <w:pPr>
              <w:spacing w:after="0" w:line="240" w:lineRule="auto"/>
              <w:rPr>
                <w:rFonts w:eastAsia="Times New Roman" w:cs="Times New Roman"/>
                <w:sz w:val="20"/>
                <w:szCs w:val="20"/>
              </w:rPr>
            </w:pPr>
            <w:r w:rsidRPr="00D031B4">
              <w:rPr>
                <w:rFonts w:eastAsia="Times New Roman" w:cs="Times New Roman"/>
                <w:sz w:val="20"/>
                <w:szCs w:val="20"/>
              </w:rPr>
              <w:t>All</w:t>
            </w:r>
          </w:p>
        </w:tc>
        <w:tc>
          <w:tcPr>
            <w:tcW w:w="996" w:type="dxa"/>
            <w:shd w:val="clear" w:color="auto" w:fill="BFBFBF" w:themeFill="background1" w:themeFillShade="BF"/>
          </w:tcPr>
          <w:p w14:paraId="7343369D" w14:textId="77777777" w:rsidR="00D031B4" w:rsidRPr="00D031B4" w:rsidRDefault="00D031B4" w:rsidP="00D031B4">
            <w:pPr>
              <w:spacing w:after="0" w:line="240" w:lineRule="auto"/>
              <w:jc w:val="center"/>
              <w:rPr>
                <w:sz w:val="20"/>
                <w:szCs w:val="20"/>
              </w:rPr>
            </w:pPr>
            <w:r w:rsidRPr="00D031B4">
              <w:rPr>
                <w:sz w:val="20"/>
                <w:szCs w:val="20"/>
              </w:rPr>
              <w:t>0.9</w:t>
            </w:r>
          </w:p>
        </w:tc>
        <w:tc>
          <w:tcPr>
            <w:tcW w:w="996" w:type="dxa"/>
            <w:shd w:val="clear" w:color="auto" w:fill="BFBFBF" w:themeFill="background1" w:themeFillShade="BF"/>
          </w:tcPr>
          <w:p w14:paraId="74931640" w14:textId="77777777" w:rsidR="00D031B4" w:rsidRPr="00D031B4" w:rsidRDefault="00D031B4" w:rsidP="00D031B4">
            <w:pPr>
              <w:spacing w:after="0" w:line="240" w:lineRule="auto"/>
              <w:jc w:val="center"/>
              <w:rPr>
                <w:sz w:val="20"/>
                <w:szCs w:val="20"/>
              </w:rPr>
            </w:pPr>
            <w:r w:rsidRPr="00D031B4">
              <w:rPr>
                <w:sz w:val="20"/>
                <w:szCs w:val="20"/>
              </w:rPr>
              <w:t>0.7</w:t>
            </w:r>
          </w:p>
        </w:tc>
        <w:tc>
          <w:tcPr>
            <w:tcW w:w="996" w:type="dxa"/>
            <w:shd w:val="clear" w:color="auto" w:fill="BFBFBF" w:themeFill="background1" w:themeFillShade="BF"/>
          </w:tcPr>
          <w:p w14:paraId="49C980C6" w14:textId="77777777" w:rsidR="00D031B4" w:rsidRPr="00D031B4" w:rsidRDefault="00D031B4" w:rsidP="00D031B4">
            <w:pPr>
              <w:spacing w:after="0" w:line="240" w:lineRule="auto"/>
              <w:jc w:val="center"/>
              <w:rPr>
                <w:sz w:val="20"/>
                <w:szCs w:val="20"/>
              </w:rPr>
            </w:pPr>
            <w:r w:rsidRPr="00D031B4">
              <w:rPr>
                <w:sz w:val="20"/>
                <w:szCs w:val="20"/>
              </w:rPr>
              <w:t>0.8</w:t>
            </w:r>
          </w:p>
        </w:tc>
        <w:tc>
          <w:tcPr>
            <w:tcW w:w="996" w:type="dxa"/>
            <w:shd w:val="clear" w:color="auto" w:fill="BFBFBF" w:themeFill="background1" w:themeFillShade="BF"/>
          </w:tcPr>
          <w:p w14:paraId="525DF895" w14:textId="77777777" w:rsidR="00D031B4" w:rsidRPr="00D031B4" w:rsidRDefault="00D031B4" w:rsidP="00D031B4">
            <w:pPr>
              <w:spacing w:after="0" w:line="240" w:lineRule="auto"/>
              <w:jc w:val="center"/>
              <w:rPr>
                <w:sz w:val="20"/>
                <w:szCs w:val="20"/>
              </w:rPr>
            </w:pPr>
            <w:r w:rsidRPr="00D031B4">
              <w:rPr>
                <w:sz w:val="20"/>
                <w:szCs w:val="20"/>
              </w:rPr>
              <w:t>0.9</w:t>
            </w:r>
          </w:p>
        </w:tc>
        <w:tc>
          <w:tcPr>
            <w:tcW w:w="1152" w:type="dxa"/>
            <w:shd w:val="clear" w:color="auto" w:fill="BFBFBF" w:themeFill="background1" w:themeFillShade="BF"/>
          </w:tcPr>
          <w:p w14:paraId="7A163EFF" w14:textId="77777777" w:rsidR="00D031B4" w:rsidRPr="00D031B4" w:rsidRDefault="00D031B4" w:rsidP="00D031B4">
            <w:pPr>
              <w:spacing w:after="0" w:line="240" w:lineRule="auto"/>
              <w:jc w:val="center"/>
              <w:rPr>
                <w:sz w:val="20"/>
                <w:szCs w:val="20"/>
              </w:rPr>
            </w:pPr>
            <w:r w:rsidRPr="00D031B4">
              <w:rPr>
                <w:sz w:val="20"/>
                <w:szCs w:val="20"/>
              </w:rPr>
              <w:t>0.0</w:t>
            </w:r>
          </w:p>
        </w:tc>
        <w:tc>
          <w:tcPr>
            <w:tcW w:w="1164" w:type="dxa"/>
            <w:tcBorders>
              <w:top w:val="single" w:sz="4" w:space="0" w:color="auto"/>
              <w:right w:val="single" w:sz="4" w:space="0" w:color="auto"/>
            </w:tcBorders>
            <w:shd w:val="clear" w:color="auto" w:fill="BFBFBF" w:themeFill="background1" w:themeFillShade="BF"/>
          </w:tcPr>
          <w:p w14:paraId="427BB8CB" w14:textId="77777777" w:rsidR="00D031B4" w:rsidRPr="00D031B4" w:rsidRDefault="00D031B4" w:rsidP="00D031B4">
            <w:pPr>
              <w:spacing w:after="0" w:line="240" w:lineRule="auto"/>
              <w:jc w:val="center"/>
              <w:rPr>
                <w:sz w:val="20"/>
                <w:szCs w:val="20"/>
              </w:rPr>
            </w:pPr>
            <w:r w:rsidRPr="00D031B4">
              <w:rPr>
                <w:sz w:val="20"/>
                <w:szCs w:val="20"/>
              </w:rPr>
              <w:t>1.8</w:t>
            </w:r>
          </w:p>
        </w:tc>
      </w:tr>
      <w:tr w:rsidR="00D031B4" w:rsidRPr="00D031B4" w14:paraId="438262BE" w14:textId="77777777" w:rsidTr="00F4773C">
        <w:tc>
          <w:tcPr>
            <w:tcW w:w="9342" w:type="dxa"/>
            <w:gridSpan w:val="7"/>
            <w:tcBorders>
              <w:top w:val="single" w:sz="4" w:space="0" w:color="auto"/>
              <w:left w:val="nil"/>
              <w:bottom w:val="nil"/>
              <w:right w:val="nil"/>
            </w:tcBorders>
            <w:shd w:val="clear" w:color="auto" w:fill="auto"/>
          </w:tcPr>
          <w:p w14:paraId="37F81675" w14:textId="7B7F163A" w:rsidR="00D031B4" w:rsidRPr="00D031B4" w:rsidRDefault="00D031B4" w:rsidP="004B5983">
            <w:pPr>
              <w:spacing w:before="60" w:after="0" w:line="240" w:lineRule="auto"/>
              <w:rPr>
                <w:rFonts w:eastAsia="Times New Roman" w:cs="Times New Roman"/>
                <w:sz w:val="18"/>
                <w:szCs w:val="18"/>
              </w:rPr>
            </w:pPr>
            <w:r w:rsidRPr="00D031B4">
              <w:rPr>
                <w:rFonts w:eastAsia="Times New Roman" w:cs="Times New Roman"/>
                <w:sz w:val="18"/>
                <w:szCs w:val="18"/>
              </w:rPr>
              <w:t>*Dropout rates for students from</w:t>
            </w:r>
            <w:r w:rsidRPr="00D031B4">
              <w:rPr>
                <w:sz w:val="18"/>
                <w:szCs w:val="18"/>
              </w:rPr>
              <w:t xml:space="preserve"> </w:t>
            </w:r>
            <w:r w:rsidR="0087570D" w:rsidRPr="00D031B4">
              <w:rPr>
                <w:sz w:val="18"/>
                <w:szCs w:val="18"/>
              </w:rPr>
              <w:t>low</w:t>
            </w:r>
            <w:r w:rsidR="0087570D">
              <w:rPr>
                <w:sz w:val="18"/>
                <w:szCs w:val="18"/>
              </w:rPr>
              <w:t>-</w:t>
            </w:r>
            <w:r w:rsidRPr="00D031B4">
              <w:rPr>
                <w:sz w:val="18"/>
                <w:szCs w:val="18"/>
              </w:rPr>
              <w:t>income families used for 2014 rates.</w:t>
            </w:r>
          </w:p>
        </w:tc>
      </w:tr>
    </w:tbl>
    <w:p w14:paraId="7C12DD80" w14:textId="6F29921D" w:rsidR="00D031B4" w:rsidRDefault="00D031B4" w:rsidP="00D031B4">
      <w:pPr>
        <w:spacing w:after="0" w:line="240" w:lineRule="auto"/>
        <w:rPr>
          <w:rFonts w:eastAsia="Times New Roman" w:cs="Times New Roman"/>
        </w:rPr>
      </w:pPr>
    </w:p>
    <w:p w14:paraId="28D762BD" w14:textId="77777777" w:rsidR="00A0522B" w:rsidRPr="00D031B4" w:rsidRDefault="00A0522B" w:rsidP="00D031B4">
      <w:pPr>
        <w:spacing w:after="0" w:line="240" w:lineRule="auto"/>
        <w:rPr>
          <w:rFonts w:eastAsia="Times New Roman" w:cs="Times New Roman"/>
        </w:rPr>
      </w:pPr>
    </w:p>
    <w:tbl>
      <w:tblPr>
        <w:tblStyle w:val="TableGrid5"/>
        <w:tblW w:w="0" w:type="auto"/>
        <w:tblLook w:val="04A0" w:firstRow="1" w:lastRow="0" w:firstColumn="1" w:lastColumn="0" w:noHBand="0" w:noVBand="1"/>
        <w:tblCaption w:val="Table 27: Northampton Public Schools"/>
        <w:tblDescription w:val="Advanced Coursework Completion by Student Group, 2017–2018"/>
      </w:tblPr>
      <w:tblGrid>
        <w:gridCol w:w="3055"/>
        <w:gridCol w:w="1259"/>
        <w:gridCol w:w="1259"/>
        <w:gridCol w:w="1259"/>
        <w:gridCol w:w="1259"/>
        <w:gridCol w:w="1259"/>
      </w:tblGrid>
      <w:tr w:rsidR="00D031B4" w:rsidRPr="00D031B4" w14:paraId="7DA62A4B" w14:textId="77777777" w:rsidTr="00F4773C">
        <w:tc>
          <w:tcPr>
            <w:tcW w:w="9350" w:type="dxa"/>
            <w:gridSpan w:val="6"/>
            <w:tcBorders>
              <w:top w:val="nil"/>
              <w:left w:val="nil"/>
              <w:right w:val="nil"/>
            </w:tcBorders>
          </w:tcPr>
          <w:p w14:paraId="7AC86677"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Table 27: Northampton Public Schools</w:t>
            </w:r>
          </w:p>
          <w:p w14:paraId="750FE3E1" w14:textId="5F39371B" w:rsidR="00D031B4" w:rsidRPr="00D031B4" w:rsidRDefault="00D031B4" w:rsidP="0087570D">
            <w:pPr>
              <w:spacing w:after="0" w:line="240" w:lineRule="auto"/>
              <w:jc w:val="center"/>
              <w:rPr>
                <w:rFonts w:eastAsia="Times New Roman" w:cs="Times New Roman"/>
                <w:sz w:val="20"/>
                <w:szCs w:val="20"/>
              </w:rPr>
            </w:pPr>
            <w:r w:rsidRPr="00D031B4">
              <w:rPr>
                <w:rFonts w:eastAsia="Times New Roman" w:cs="Times New Roman"/>
                <w:b/>
                <w:sz w:val="20"/>
                <w:szCs w:val="20"/>
              </w:rPr>
              <w:t xml:space="preserve">Advanced </w:t>
            </w:r>
            <w:r w:rsidR="0087570D">
              <w:rPr>
                <w:rFonts w:eastAsia="Times New Roman" w:cs="Times New Roman"/>
                <w:b/>
                <w:sz w:val="20"/>
                <w:szCs w:val="20"/>
              </w:rPr>
              <w:t>C</w:t>
            </w:r>
            <w:r w:rsidR="0087570D" w:rsidRPr="00D031B4">
              <w:rPr>
                <w:rFonts w:eastAsia="Times New Roman" w:cs="Times New Roman"/>
                <w:b/>
                <w:sz w:val="20"/>
                <w:szCs w:val="20"/>
              </w:rPr>
              <w:t xml:space="preserve">oursework </w:t>
            </w:r>
            <w:r w:rsidR="0087570D">
              <w:rPr>
                <w:rFonts w:eastAsia="Times New Roman" w:cs="Times New Roman"/>
                <w:b/>
                <w:sz w:val="20"/>
                <w:szCs w:val="20"/>
              </w:rPr>
              <w:t>C</w:t>
            </w:r>
            <w:r w:rsidR="0087570D" w:rsidRPr="00D031B4">
              <w:rPr>
                <w:rFonts w:eastAsia="Times New Roman" w:cs="Times New Roman"/>
                <w:b/>
                <w:sz w:val="20"/>
                <w:szCs w:val="20"/>
              </w:rPr>
              <w:t>ompletion</w:t>
            </w:r>
            <w:r w:rsidR="00137DB7">
              <w:rPr>
                <w:rFonts w:eastAsia="Times New Roman" w:cs="Times New Roman"/>
                <w:b/>
                <w:sz w:val="20"/>
                <w:szCs w:val="20"/>
              </w:rPr>
              <w:t xml:space="preserve"> by Student Group</w:t>
            </w:r>
            <w:r w:rsidR="0087570D">
              <w:rPr>
                <w:rFonts w:eastAsia="Times New Roman" w:cs="Times New Roman"/>
                <w:b/>
                <w:sz w:val="20"/>
                <w:szCs w:val="20"/>
              </w:rPr>
              <w:t>, 2017–2018</w:t>
            </w:r>
          </w:p>
        </w:tc>
      </w:tr>
      <w:tr w:rsidR="00D031B4" w:rsidRPr="00D031B4" w14:paraId="183D8802" w14:textId="77777777" w:rsidTr="00F4773C">
        <w:tc>
          <w:tcPr>
            <w:tcW w:w="3055" w:type="dxa"/>
            <w:shd w:val="clear" w:color="auto" w:fill="BFBFBF" w:themeFill="background1" w:themeFillShade="BF"/>
          </w:tcPr>
          <w:p w14:paraId="6AB16D50" w14:textId="77777777" w:rsidR="00D031B4" w:rsidRPr="00D031B4" w:rsidRDefault="00D031B4" w:rsidP="004B5983">
            <w:pPr>
              <w:spacing w:after="0" w:line="240" w:lineRule="auto"/>
              <w:rPr>
                <w:rFonts w:eastAsia="Times New Roman" w:cs="Times New Roman"/>
                <w:b/>
                <w:sz w:val="20"/>
                <w:szCs w:val="20"/>
              </w:rPr>
            </w:pPr>
            <w:r w:rsidRPr="00D031B4">
              <w:rPr>
                <w:rFonts w:eastAsia="Times New Roman" w:cs="Times New Roman"/>
                <w:b/>
                <w:sz w:val="20"/>
                <w:szCs w:val="20"/>
              </w:rPr>
              <w:t>Group</w:t>
            </w:r>
          </w:p>
        </w:tc>
        <w:tc>
          <w:tcPr>
            <w:tcW w:w="1259" w:type="dxa"/>
            <w:shd w:val="clear" w:color="auto" w:fill="BFBFBF" w:themeFill="background1" w:themeFillShade="BF"/>
          </w:tcPr>
          <w:p w14:paraId="33BB8FD2"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N (2018)</w:t>
            </w:r>
          </w:p>
        </w:tc>
        <w:tc>
          <w:tcPr>
            <w:tcW w:w="1259" w:type="dxa"/>
            <w:shd w:val="clear" w:color="auto" w:fill="BFBFBF" w:themeFill="background1" w:themeFillShade="BF"/>
          </w:tcPr>
          <w:p w14:paraId="3D894B7F"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2017</w:t>
            </w:r>
          </w:p>
        </w:tc>
        <w:tc>
          <w:tcPr>
            <w:tcW w:w="1259" w:type="dxa"/>
            <w:shd w:val="clear" w:color="auto" w:fill="BFBFBF" w:themeFill="background1" w:themeFillShade="BF"/>
          </w:tcPr>
          <w:p w14:paraId="572229AB"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2018</w:t>
            </w:r>
          </w:p>
        </w:tc>
        <w:tc>
          <w:tcPr>
            <w:tcW w:w="1259" w:type="dxa"/>
            <w:shd w:val="clear" w:color="auto" w:fill="BFBFBF" w:themeFill="background1" w:themeFillShade="BF"/>
          </w:tcPr>
          <w:p w14:paraId="54A5597D"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Change</w:t>
            </w:r>
          </w:p>
        </w:tc>
        <w:tc>
          <w:tcPr>
            <w:tcW w:w="1259" w:type="dxa"/>
            <w:shd w:val="clear" w:color="auto" w:fill="BFBFBF" w:themeFill="background1" w:themeFillShade="BF"/>
          </w:tcPr>
          <w:p w14:paraId="6666FE7A"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Target</w:t>
            </w:r>
          </w:p>
        </w:tc>
      </w:tr>
      <w:tr w:rsidR="00D031B4" w:rsidRPr="00D031B4" w14:paraId="0CA47417" w14:textId="77777777" w:rsidTr="00F4773C">
        <w:tc>
          <w:tcPr>
            <w:tcW w:w="3055" w:type="dxa"/>
            <w:tcBorders>
              <w:top w:val="single" w:sz="4" w:space="0" w:color="auto"/>
              <w:left w:val="single" w:sz="4" w:space="0" w:color="auto"/>
            </w:tcBorders>
            <w:shd w:val="clear" w:color="auto" w:fill="auto"/>
          </w:tcPr>
          <w:p w14:paraId="0B97679B" w14:textId="77777777" w:rsidR="00D031B4" w:rsidRPr="00D031B4" w:rsidRDefault="00D031B4" w:rsidP="00D031B4">
            <w:pPr>
              <w:spacing w:after="0" w:line="240" w:lineRule="auto"/>
              <w:rPr>
                <w:rFonts w:eastAsia="Times New Roman" w:cs="Times New Roman"/>
                <w:sz w:val="20"/>
                <w:szCs w:val="20"/>
              </w:rPr>
            </w:pPr>
            <w:r w:rsidRPr="00D031B4">
              <w:rPr>
                <w:rFonts w:eastAsia="Times New Roman" w:cs="Times New Roman"/>
                <w:sz w:val="20"/>
                <w:szCs w:val="20"/>
              </w:rPr>
              <w:t>African American/Black</w:t>
            </w:r>
          </w:p>
        </w:tc>
        <w:tc>
          <w:tcPr>
            <w:tcW w:w="1259" w:type="dxa"/>
          </w:tcPr>
          <w:p w14:paraId="4A6E6599"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11</w:t>
            </w:r>
          </w:p>
        </w:tc>
        <w:tc>
          <w:tcPr>
            <w:tcW w:w="1259" w:type="dxa"/>
          </w:tcPr>
          <w:p w14:paraId="083C7295"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w:t>
            </w:r>
          </w:p>
        </w:tc>
        <w:tc>
          <w:tcPr>
            <w:tcW w:w="1259" w:type="dxa"/>
          </w:tcPr>
          <w:p w14:paraId="120462FF"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w:t>
            </w:r>
          </w:p>
        </w:tc>
        <w:tc>
          <w:tcPr>
            <w:tcW w:w="1259" w:type="dxa"/>
          </w:tcPr>
          <w:p w14:paraId="4D569233"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w:t>
            </w:r>
          </w:p>
        </w:tc>
        <w:tc>
          <w:tcPr>
            <w:tcW w:w="1259" w:type="dxa"/>
          </w:tcPr>
          <w:p w14:paraId="0D3385E6"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w:t>
            </w:r>
          </w:p>
        </w:tc>
      </w:tr>
      <w:tr w:rsidR="00D031B4" w:rsidRPr="00D031B4" w14:paraId="5D373836" w14:textId="77777777" w:rsidTr="00F4773C">
        <w:tc>
          <w:tcPr>
            <w:tcW w:w="3055" w:type="dxa"/>
            <w:tcBorders>
              <w:top w:val="single" w:sz="4" w:space="0" w:color="auto"/>
              <w:left w:val="single" w:sz="4" w:space="0" w:color="auto"/>
            </w:tcBorders>
            <w:shd w:val="clear" w:color="auto" w:fill="BFBFBF" w:themeFill="background1" w:themeFillShade="BF"/>
          </w:tcPr>
          <w:p w14:paraId="1C065E4A" w14:textId="77777777" w:rsidR="00D031B4" w:rsidRPr="00D031B4" w:rsidRDefault="00D031B4" w:rsidP="00D031B4">
            <w:pPr>
              <w:spacing w:after="0" w:line="240" w:lineRule="auto"/>
              <w:rPr>
                <w:rFonts w:eastAsia="Times New Roman" w:cs="Times New Roman"/>
                <w:sz w:val="20"/>
                <w:szCs w:val="20"/>
              </w:rPr>
            </w:pPr>
            <w:r w:rsidRPr="00D031B4">
              <w:rPr>
                <w:rFonts w:eastAsia="Times New Roman" w:cs="Times New Roman"/>
                <w:sz w:val="20"/>
                <w:szCs w:val="20"/>
              </w:rPr>
              <w:t>Asian</w:t>
            </w:r>
          </w:p>
        </w:tc>
        <w:tc>
          <w:tcPr>
            <w:tcW w:w="1259" w:type="dxa"/>
            <w:shd w:val="clear" w:color="auto" w:fill="BFBFBF" w:themeFill="background1" w:themeFillShade="BF"/>
          </w:tcPr>
          <w:p w14:paraId="3B5BFEBF"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25</w:t>
            </w:r>
          </w:p>
        </w:tc>
        <w:tc>
          <w:tcPr>
            <w:tcW w:w="1259" w:type="dxa"/>
            <w:shd w:val="clear" w:color="auto" w:fill="BFBFBF" w:themeFill="background1" w:themeFillShade="BF"/>
          </w:tcPr>
          <w:p w14:paraId="5348B243"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w:t>
            </w:r>
          </w:p>
        </w:tc>
        <w:tc>
          <w:tcPr>
            <w:tcW w:w="1259" w:type="dxa"/>
            <w:shd w:val="clear" w:color="auto" w:fill="BFBFBF" w:themeFill="background1" w:themeFillShade="BF"/>
          </w:tcPr>
          <w:p w14:paraId="26EB9C1E"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w:t>
            </w:r>
          </w:p>
        </w:tc>
        <w:tc>
          <w:tcPr>
            <w:tcW w:w="1259" w:type="dxa"/>
            <w:shd w:val="clear" w:color="auto" w:fill="BFBFBF" w:themeFill="background1" w:themeFillShade="BF"/>
          </w:tcPr>
          <w:p w14:paraId="37D0F454"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w:t>
            </w:r>
          </w:p>
        </w:tc>
        <w:tc>
          <w:tcPr>
            <w:tcW w:w="1259" w:type="dxa"/>
            <w:shd w:val="clear" w:color="auto" w:fill="BFBFBF" w:themeFill="background1" w:themeFillShade="BF"/>
          </w:tcPr>
          <w:p w14:paraId="663A14A7"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w:t>
            </w:r>
          </w:p>
        </w:tc>
      </w:tr>
      <w:tr w:rsidR="00D031B4" w:rsidRPr="00D031B4" w14:paraId="33D4F0D9" w14:textId="77777777" w:rsidTr="00F4773C">
        <w:tc>
          <w:tcPr>
            <w:tcW w:w="3055" w:type="dxa"/>
            <w:tcBorders>
              <w:top w:val="single" w:sz="4" w:space="0" w:color="auto"/>
              <w:left w:val="single" w:sz="4" w:space="0" w:color="auto"/>
            </w:tcBorders>
            <w:shd w:val="clear" w:color="auto" w:fill="auto"/>
          </w:tcPr>
          <w:p w14:paraId="2A745EE3" w14:textId="77777777" w:rsidR="00D031B4" w:rsidRPr="00D031B4" w:rsidRDefault="00D031B4" w:rsidP="00D031B4">
            <w:pPr>
              <w:spacing w:after="0" w:line="240" w:lineRule="auto"/>
              <w:rPr>
                <w:rFonts w:eastAsia="Times New Roman" w:cs="Times New Roman"/>
                <w:sz w:val="20"/>
                <w:szCs w:val="20"/>
              </w:rPr>
            </w:pPr>
            <w:r w:rsidRPr="00D031B4">
              <w:rPr>
                <w:rFonts w:eastAsia="Times New Roman" w:cs="Times New Roman"/>
                <w:sz w:val="20"/>
                <w:szCs w:val="20"/>
              </w:rPr>
              <w:t>Hispanic or Latino</w:t>
            </w:r>
          </w:p>
        </w:tc>
        <w:tc>
          <w:tcPr>
            <w:tcW w:w="1259" w:type="dxa"/>
          </w:tcPr>
          <w:p w14:paraId="4D68FA30"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56</w:t>
            </w:r>
          </w:p>
        </w:tc>
        <w:tc>
          <w:tcPr>
            <w:tcW w:w="1259" w:type="dxa"/>
          </w:tcPr>
          <w:p w14:paraId="4F52E777"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55.6</w:t>
            </w:r>
          </w:p>
        </w:tc>
        <w:tc>
          <w:tcPr>
            <w:tcW w:w="1259" w:type="dxa"/>
          </w:tcPr>
          <w:p w14:paraId="3A86ACE1"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48.2</w:t>
            </w:r>
          </w:p>
        </w:tc>
        <w:tc>
          <w:tcPr>
            <w:tcW w:w="1259" w:type="dxa"/>
          </w:tcPr>
          <w:p w14:paraId="5BA2F5C0"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-7.4</w:t>
            </w:r>
          </w:p>
        </w:tc>
        <w:tc>
          <w:tcPr>
            <w:tcW w:w="1259" w:type="dxa"/>
          </w:tcPr>
          <w:p w14:paraId="15BAA191"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64.2</w:t>
            </w:r>
          </w:p>
        </w:tc>
      </w:tr>
      <w:tr w:rsidR="00D031B4" w:rsidRPr="00D031B4" w14:paraId="6A1FD6D5" w14:textId="77777777" w:rsidTr="00F4773C">
        <w:tc>
          <w:tcPr>
            <w:tcW w:w="3055" w:type="dxa"/>
            <w:tcBorders>
              <w:top w:val="single" w:sz="4" w:space="0" w:color="auto"/>
              <w:left w:val="single" w:sz="4" w:space="0" w:color="auto"/>
            </w:tcBorders>
            <w:shd w:val="clear" w:color="auto" w:fill="BFBFBF" w:themeFill="background1" w:themeFillShade="BF"/>
          </w:tcPr>
          <w:p w14:paraId="0B287F04" w14:textId="3104018B" w:rsidR="00D031B4" w:rsidRPr="00D031B4" w:rsidRDefault="00D031B4" w:rsidP="00D031B4">
            <w:pPr>
              <w:spacing w:after="0" w:line="240" w:lineRule="auto"/>
              <w:rPr>
                <w:rFonts w:eastAsia="Times New Roman" w:cs="Times New Roman"/>
                <w:sz w:val="20"/>
                <w:szCs w:val="20"/>
              </w:rPr>
            </w:pPr>
            <w:r w:rsidRPr="00D031B4">
              <w:rPr>
                <w:rFonts w:eastAsia="Times New Roman" w:cs="Times New Roman"/>
                <w:sz w:val="20"/>
                <w:szCs w:val="20"/>
              </w:rPr>
              <w:t>Multi-Race</w:t>
            </w:r>
            <w:r w:rsidR="009F65FC" w:rsidRPr="00E26882">
              <w:rPr>
                <w:rFonts w:ascii="Calibri" w:eastAsia="Times New Roman" w:hAnsi="Calibri" w:cs="Times New Roman"/>
                <w:sz w:val="20"/>
                <w:szCs w:val="20"/>
              </w:rPr>
              <w:t>, Non-Hisp</w:t>
            </w:r>
            <w:r w:rsidR="009F65FC">
              <w:rPr>
                <w:rFonts w:ascii="Calibri" w:eastAsia="Times New Roman" w:hAnsi="Calibri" w:cs="Times New Roman"/>
                <w:sz w:val="20"/>
                <w:szCs w:val="20"/>
              </w:rPr>
              <w:t>./Lat.</w:t>
            </w:r>
          </w:p>
        </w:tc>
        <w:tc>
          <w:tcPr>
            <w:tcW w:w="1259" w:type="dxa"/>
            <w:shd w:val="clear" w:color="auto" w:fill="BFBFBF" w:themeFill="background1" w:themeFillShade="BF"/>
          </w:tcPr>
          <w:p w14:paraId="2B9D6930"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15</w:t>
            </w:r>
          </w:p>
        </w:tc>
        <w:tc>
          <w:tcPr>
            <w:tcW w:w="1259" w:type="dxa"/>
            <w:shd w:val="clear" w:color="auto" w:fill="BFBFBF" w:themeFill="background1" w:themeFillShade="BF"/>
          </w:tcPr>
          <w:p w14:paraId="50D91AC5"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w:t>
            </w:r>
          </w:p>
        </w:tc>
        <w:tc>
          <w:tcPr>
            <w:tcW w:w="1259" w:type="dxa"/>
            <w:shd w:val="clear" w:color="auto" w:fill="BFBFBF" w:themeFill="background1" w:themeFillShade="BF"/>
          </w:tcPr>
          <w:p w14:paraId="33E4EA95"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w:t>
            </w:r>
          </w:p>
        </w:tc>
        <w:tc>
          <w:tcPr>
            <w:tcW w:w="1259" w:type="dxa"/>
            <w:shd w:val="clear" w:color="auto" w:fill="BFBFBF" w:themeFill="background1" w:themeFillShade="BF"/>
          </w:tcPr>
          <w:p w14:paraId="700828FF"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w:t>
            </w:r>
          </w:p>
        </w:tc>
        <w:tc>
          <w:tcPr>
            <w:tcW w:w="1259" w:type="dxa"/>
            <w:shd w:val="clear" w:color="auto" w:fill="BFBFBF" w:themeFill="background1" w:themeFillShade="BF"/>
          </w:tcPr>
          <w:p w14:paraId="0419BACC"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w:t>
            </w:r>
          </w:p>
        </w:tc>
      </w:tr>
      <w:tr w:rsidR="00D031B4" w:rsidRPr="00D031B4" w14:paraId="4477657B" w14:textId="77777777" w:rsidTr="00F4773C">
        <w:tc>
          <w:tcPr>
            <w:tcW w:w="3055" w:type="dxa"/>
            <w:tcBorders>
              <w:top w:val="single" w:sz="4" w:space="0" w:color="auto"/>
              <w:left w:val="single" w:sz="4" w:space="0" w:color="auto"/>
            </w:tcBorders>
            <w:shd w:val="clear" w:color="auto" w:fill="auto"/>
          </w:tcPr>
          <w:p w14:paraId="6281A875" w14:textId="77777777" w:rsidR="00D031B4" w:rsidRPr="00D031B4" w:rsidRDefault="00D031B4" w:rsidP="00D031B4">
            <w:pPr>
              <w:spacing w:after="0" w:line="240" w:lineRule="auto"/>
              <w:rPr>
                <w:rFonts w:eastAsia="Times New Roman" w:cs="Times New Roman"/>
                <w:sz w:val="20"/>
                <w:szCs w:val="20"/>
              </w:rPr>
            </w:pPr>
            <w:r w:rsidRPr="00D031B4">
              <w:rPr>
                <w:rFonts w:eastAsia="Times New Roman" w:cs="Times New Roman"/>
                <w:sz w:val="20"/>
                <w:szCs w:val="20"/>
              </w:rPr>
              <w:t>White</w:t>
            </w:r>
          </w:p>
        </w:tc>
        <w:tc>
          <w:tcPr>
            <w:tcW w:w="1259" w:type="dxa"/>
          </w:tcPr>
          <w:p w14:paraId="23286CBE"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323</w:t>
            </w:r>
          </w:p>
        </w:tc>
        <w:tc>
          <w:tcPr>
            <w:tcW w:w="1259" w:type="dxa"/>
          </w:tcPr>
          <w:p w14:paraId="60E07F80"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88.4</w:t>
            </w:r>
          </w:p>
        </w:tc>
        <w:tc>
          <w:tcPr>
            <w:tcW w:w="1259" w:type="dxa"/>
          </w:tcPr>
          <w:p w14:paraId="1F884079"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87.6</w:t>
            </w:r>
          </w:p>
        </w:tc>
        <w:tc>
          <w:tcPr>
            <w:tcW w:w="1259" w:type="dxa"/>
          </w:tcPr>
          <w:p w14:paraId="491E15CF"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-0.8</w:t>
            </w:r>
          </w:p>
        </w:tc>
        <w:tc>
          <w:tcPr>
            <w:tcW w:w="1259" w:type="dxa"/>
          </w:tcPr>
          <w:p w14:paraId="2237745A"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93.5</w:t>
            </w:r>
          </w:p>
        </w:tc>
      </w:tr>
      <w:tr w:rsidR="00D031B4" w:rsidRPr="00D031B4" w14:paraId="27D8B241" w14:textId="77777777" w:rsidTr="00F4773C">
        <w:tc>
          <w:tcPr>
            <w:tcW w:w="3055" w:type="dxa"/>
            <w:tcBorders>
              <w:top w:val="single" w:sz="4" w:space="0" w:color="auto"/>
              <w:left w:val="single" w:sz="4" w:space="0" w:color="auto"/>
            </w:tcBorders>
            <w:shd w:val="clear" w:color="auto" w:fill="BFBFBF" w:themeFill="background1" w:themeFillShade="BF"/>
          </w:tcPr>
          <w:p w14:paraId="337CEFC8" w14:textId="77777777" w:rsidR="00D031B4" w:rsidRPr="00D031B4" w:rsidRDefault="00D031B4" w:rsidP="00D031B4">
            <w:pPr>
              <w:spacing w:after="0" w:line="240" w:lineRule="auto"/>
              <w:rPr>
                <w:rFonts w:eastAsia="Times New Roman" w:cs="Times New Roman"/>
                <w:sz w:val="20"/>
                <w:szCs w:val="20"/>
              </w:rPr>
            </w:pPr>
            <w:r w:rsidRPr="00D031B4">
              <w:rPr>
                <w:rFonts w:eastAsia="Times New Roman" w:cs="Times New Roman"/>
                <w:sz w:val="20"/>
                <w:szCs w:val="20"/>
              </w:rPr>
              <w:t>High Needs</w:t>
            </w:r>
          </w:p>
        </w:tc>
        <w:tc>
          <w:tcPr>
            <w:tcW w:w="1259" w:type="dxa"/>
            <w:shd w:val="clear" w:color="auto" w:fill="BFBFBF" w:themeFill="background1" w:themeFillShade="BF"/>
          </w:tcPr>
          <w:p w14:paraId="5B07AC2A"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130</w:t>
            </w:r>
          </w:p>
        </w:tc>
        <w:tc>
          <w:tcPr>
            <w:tcW w:w="1259" w:type="dxa"/>
            <w:shd w:val="clear" w:color="auto" w:fill="BFBFBF" w:themeFill="background1" w:themeFillShade="BF"/>
          </w:tcPr>
          <w:p w14:paraId="50649F4C"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56.3</w:t>
            </w:r>
          </w:p>
        </w:tc>
        <w:tc>
          <w:tcPr>
            <w:tcW w:w="1259" w:type="dxa"/>
            <w:shd w:val="clear" w:color="auto" w:fill="BFBFBF" w:themeFill="background1" w:themeFillShade="BF"/>
          </w:tcPr>
          <w:p w14:paraId="3F4010DC"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47.7</w:t>
            </w:r>
          </w:p>
        </w:tc>
        <w:tc>
          <w:tcPr>
            <w:tcW w:w="1259" w:type="dxa"/>
            <w:shd w:val="clear" w:color="auto" w:fill="BFBFBF" w:themeFill="background1" w:themeFillShade="BF"/>
          </w:tcPr>
          <w:p w14:paraId="17D39121"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-8.6</w:t>
            </w:r>
          </w:p>
        </w:tc>
        <w:tc>
          <w:tcPr>
            <w:tcW w:w="1259" w:type="dxa"/>
            <w:shd w:val="clear" w:color="auto" w:fill="BFBFBF" w:themeFill="background1" w:themeFillShade="BF"/>
          </w:tcPr>
          <w:p w14:paraId="2A736439"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63.3</w:t>
            </w:r>
          </w:p>
        </w:tc>
      </w:tr>
      <w:tr w:rsidR="00D031B4" w:rsidRPr="00D031B4" w14:paraId="1085C75A" w14:textId="77777777" w:rsidTr="00F4773C">
        <w:tc>
          <w:tcPr>
            <w:tcW w:w="3055" w:type="dxa"/>
            <w:tcBorders>
              <w:top w:val="single" w:sz="4" w:space="0" w:color="auto"/>
              <w:left w:val="single" w:sz="4" w:space="0" w:color="auto"/>
            </w:tcBorders>
            <w:shd w:val="clear" w:color="auto" w:fill="auto"/>
          </w:tcPr>
          <w:p w14:paraId="3F3B2F65" w14:textId="77777777" w:rsidR="00D031B4" w:rsidRPr="00D031B4" w:rsidRDefault="00D031B4" w:rsidP="00D031B4">
            <w:pPr>
              <w:spacing w:after="0" w:line="240" w:lineRule="auto"/>
              <w:rPr>
                <w:rFonts w:eastAsia="Times New Roman" w:cs="Times New Roman"/>
                <w:sz w:val="20"/>
                <w:szCs w:val="20"/>
              </w:rPr>
            </w:pPr>
            <w:r w:rsidRPr="00D031B4">
              <w:rPr>
                <w:sz w:val="20"/>
                <w:szCs w:val="20"/>
              </w:rPr>
              <w:t>Economically disadvantaged</w:t>
            </w:r>
          </w:p>
        </w:tc>
        <w:tc>
          <w:tcPr>
            <w:tcW w:w="1259" w:type="dxa"/>
          </w:tcPr>
          <w:p w14:paraId="5C960FFB"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85</w:t>
            </w:r>
          </w:p>
        </w:tc>
        <w:tc>
          <w:tcPr>
            <w:tcW w:w="1259" w:type="dxa"/>
          </w:tcPr>
          <w:p w14:paraId="03EFE54E"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64.3</w:t>
            </w:r>
          </w:p>
        </w:tc>
        <w:tc>
          <w:tcPr>
            <w:tcW w:w="1259" w:type="dxa"/>
          </w:tcPr>
          <w:p w14:paraId="253CA200"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52.9</w:t>
            </w:r>
          </w:p>
        </w:tc>
        <w:tc>
          <w:tcPr>
            <w:tcW w:w="1259" w:type="dxa"/>
          </w:tcPr>
          <w:p w14:paraId="221FAA7A"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-11.4</w:t>
            </w:r>
          </w:p>
        </w:tc>
        <w:tc>
          <w:tcPr>
            <w:tcW w:w="1259" w:type="dxa"/>
          </w:tcPr>
          <w:p w14:paraId="33DBC0F2"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73.4</w:t>
            </w:r>
          </w:p>
        </w:tc>
      </w:tr>
      <w:tr w:rsidR="00D031B4" w:rsidRPr="00D031B4" w14:paraId="7012BC16" w14:textId="77777777" w:rsidTr="00F4773C">
        <w:tc>
          <w:tcPr>
            <w:tcW w:w="3055" w:type="dxa"/>
            <w:tcBorders>
              <w:top w:val="single" w:sz="4" w:space="0" w:color="auto"/>
              <w:left w:val="single" w:sz="4" w:space="0" w:color="auto"/>
            </w:tcBorders>
            <w:shd w:val="clear" w:color="auto" w:fill="auto"/>
          </w:tcPr>
          <w:p w14:paraId="47047CD4" w14:textId="77777777" w:rsidR="00D031B4" w:rsidRPr="00D031B4" w:rsidRDefault="00D031B4" w:rsidP="00D031B4">
            <w:pPr>
              <w:spacing w:after="0" w:line="240" w:lineRule="auto"/>
              <w:rPr>
                <w:rFonts w:eastAsia="Times New Roman" w:cs="Times New Roman"/>
                <w:sz w:val="20"/>
                <w:szCs w:val="20"/>
              </w:rPr>
            </w:pPr>
            <w:r w:rsidRPr="00D031B4">
              <w:rPr>
                <w:rFonts w:eastAsia="Times New Roman" w:cs="Times New Roman"/>
                <w:sz w:val="20"/>
                <w:szCs w:val="20"/>
              </w:rPr>
              <w:t>SWD</w:t>
            </w:r>
          </w:p>
        </w:tc>
        <w:tc>
          <w:tcPr>
            <w:tcW w:w="1259" w:type="dxa"/>
          </w:tcPr>
          <w:p w14:paraId="12359C2C"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66</w:t>
            </w:r>
          </w:p>
        </w:tc>
        <w:tc>
          <w:tcPr>
            <w:tcW w:w="1259" w:type="dxa"/>
          </w:tcPr>
          <w:p w14:paraId="2DB4FE94"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37.9</w:t>
            </w:r>
          </w:p>
        </w:tc>
        <w:tc>
          <w:tcPr>
            <w:tcW w:w="1259" w:type="dxa"/>
          </w:tcPr>
          <w:p w14:paraId="13974F42"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39.4</w:t>
            </w:r>
          </w:p>
        </w:tc>
        <w:tc>
          <w:tcPr>
            <w:tcW w:w="1259" w:type="dxa"/>
          </w:tcPr>
          <w:p w14:paraId="2EC84223"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1.5</w:t>
            </w:r>
          </w:p>
        </w:tc>
        <w:tc>
          <w:tcPr>
            <w:tcW w:w="1259" w:type="dxa"/>
          </w:tcPr>
          <w:p w14:paraId="539E042B"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43.4</w:t>
            </w:r>
          </w:p>
        </w:tc>
      </w:tr>
      <w:tr w:rsidR="0087570D" w:rsidRPr="00D031B4" w14:paraId="35D260AB" w14:textId="77777777" w:rsidTr="00F4773C">
        <w:tc>
          <w:tcPr>
            <w:tcW w:w="3055" w:type="dxa"/>
            <w:tcBorders>
              <w:top w:val="single" w:sz="4" w:space="0" w:color="auto"/>
              <w:left w:val="single" w:sz="4" w:space="0" w:color="auto"/>
            </w:tcBorders>
            <w:shd w:val="clear" w:color="auto" w:fill="auto"/>
          </w:tcPr>
          <w:p w14:paraId="0E3D9504" w14:textId="58B66828" w:rsidR="0087570D" w:rsidRPr="00D031B4" w:rsidRDefault="0087570D" w:rsidP="0087570D">
            <w:pPr>
              <w:spacing w:after="0" w:line="240" w:lineRule="auto"/>
              <w:rPr>
                <w:rFonts w:eastAsia="Times New Roman" w:cs="Times New Roman"/>
                <w:sz w:val="20"/>
                <w:szCs w:val="20"/>
              </w:rPr>
            </w:pPr>
            <w:r w:rsidRPr="00D031B4">
              <w:rPr>
                <w:rFonts w:eastAsia="Times New Roman" w:cs="Times New Roman"/>
                <w:sz w:val="20"/>
                <w:szCs w:val="20"/>
              </w:rPr>
              <w:t>EL</w:t>
            </w:r>
          </w:p>
        </w:tc>
        <w:tc>
          <w:tcPr>
            <w:tcW w:w="1259" w:type="dxa"/>
          </w:tcPr>
          <w:p w14:paraId="6B8A79D7" w14:textId="19EDD819" w:rsidR="0087570D" w:rsidRPr="00D031B4" w:rsidRDefault="0087570D" w:rsidP="0087570D">
            <w:pPr>
              <w:spacing w:after="0" w:line="240" w:lineRule="auto"/>
              <w:jc w:val="center"/>
              <w:rPr>
                <w:rFonts w:eastAsia="Times New Roman" w:cs="Times New Roman"/>
                <w:sz w:val="20"/>
                <w:szCs w:val="20"/>
              </w:rPr>
            </w:pPr>
            <w:r w:rsidRPr="00D031B4">
              <w:rPr>
                <w:rFonts w:eastAsia="Times New Roman" w:cs="Times New Roman"/>
                <w:sz w:val="20"/>
                <w:szCs w:val="20"/>
              </w:rPr>
              <w:t>15</w:t>
            </w:r>
          </w:p>
        </w:tc>
        <w:tc>
          <w:tcPr>
            <w:tcW w:w="1259" w:type="dxa"/>
          </w:tcPr>
          <w:p w14:paraId="3A712092" w14:textId="5487FEB6" w:rsidR="0087570D" w:rsidRPr="00D031B4" w:rsidRDefault="0087570D" w:rsidP="0087570D">
            <w:pPr>
              <w:spacing w:after="0" w:line="240" w:lineRule="auto"/>
              <w:jc w:val="center"/>
              <w:rPr>
                <w:rFonts w:eastAsia="Times New Roman" w:cs="Times New Roman"/>
                <w:sz w:val="20"/>
                <w:szCs w:val="20"/>
              </w:rPr>
            </w:pPr>
            <w:r w:rsidRPr="00D031B4">
              <w:rPr>
                <w:rFonts w:eastAsia="Times New Roman" w:cs="Times New Roman"/>
                <w:sz w:val="20"/>
                <w:szCs w:val="20"/>
              </w:rPr>
              <w:t>--</w:t>
            </w:r>
          </w:p>
        </w:tc>
        <w:tc>
          <w:tcPr>
            <w:tcW w:w="1259" w:type="dxa"/>
          </w:tcPr>
          <w:p w14:paraId="20FB576F" w14:textId="00437ED6" w:rsidR="0087570D" w:rsidRPr="00D031B4" w:rsidRDefault="0087570D" w:rsidP="0087570D">
            <w:pPr>
              <w:spacing w:after="0" w:line="240" w:lineRule="auto"/>
              <w:jc w:val="center"/>
              <w:rPr>
                <w:rFonts w:eastAsia="Times New Roman" w:cs="Times New Roman"/>
                <w:sz w:val="20"/>
                <w:szCs w:val="20"/>
              </w:rPr>
            </w:pPr>
            <w:r w:rsidRPr="00D031B4">
              <w:rPr>
                <w:rFonts w:eastAsia="Times New Roman" w:cs="Times New Roman"/>
                <w:sz w:val="20"/>
                <w:szCs w:val="20"/>
              </w:rPr>
              <w:t>--</w:t>
            </w:r>
          </w:p>
        </w:tc>
        <w:tc>
          <w:tcPr>
            <w:tcW w:w="1259" w:type="dxa"/>
          </w:tcPr>
          <w:p w14:paraId="6556015B" w14:textId="38658EBE" w:rsidR="0087570D" w:rsidRPr="00D031B4" w:rsidRDefault="0087570D" w:rsidP="0087570D">
            <w:pPr>
              <w:spacing w:after="0" w:line="240" w:lineRule="auto"/>
              <w:jc w:val="center"/>
              <w:rPr>
                <w:rFonts w:eastAsia="Times New Roman" w:cs="Times New Roman"/>
                <w:sz w:val="20"/>
                <w:szCs w:val="20"/>
              </w:rPr>
            </w:pPr>
            <w:r w:rsidRPr="00D031B4">
              <w:rPr>
                <w:rFonts w:eastAsia="Times New Roman" w:cs="Times New Roman"/>
                <w:sz w:val="20"/>
                <w:szCs w:val="20"/>
              </w:rPr>
              <w:t>--</w:t>
            </w:r>
          </w:p>
        </w:tc>
        <w:tc>
          <w:tcPr>
            <w:tcW w:w="1259" w:type="dxa"/>
          </w:tcPr>
          <w:p w14:paraId="2F7EFD91" w14:textId="2B21CEF1" w:rsidR="0087570D" w:rsidRPr="00D031B4" w:rsidRDefault="0087570D" w:rsidP="0087570D">
            <w:pPr>
              <w:spacing w:after="0" w:line="240" w:lineRule="auto"/>
              <w:jc w:val="center"/>
              <w:rPr>
                <w:rFonts w:eastAsia="Times New Roman" w:cs="Times New Roman"/>
                <w:sz w:val="20"/>
                <w:szCs w:val="20"/>
              </w:rPr>
            </w:pPr>
            <w:r w:rsidRPr="00D031B4">
              <w:rPr>
                <w:rFonts w:eastAsia="Times New Roman" w:cs="Times New Roman"/>
                <w:sz w:val="20"/>
                <w:szCs w:val="20"/>
              </w:rPr>
              <w:t>--</w:t>
            </w:r>
          </w:p>
        </w:tc>
      </w:tr>
      <w:tr w:rsidR="00D031B4" w:rsidRPr="00D031B4" w14:paraId="7A7A9357" w14:textId="77777777" w:rsidTr="00F4773C">
        <w:tc>
          <w:tcPr>
            <w:tcW w:w="3055" w:type="dxa"/>
            <w:tcBorders>
              <w:top w:val="single" w:sz="4" w:space="0" w:color="auto"/>
              <w:left w:val="single" w:sz="4" w:space="0" w:color="auto"/>
            </w:tcBorders>
            <w:shd w:val="clear" w:color="auto" w:fill="BFBFBF" w:themeFill="background1" w:themeFillShade="BF"/>
          </w:tcPr>
          <w:p w14:paraId="19C6895D" w14:textId="77777777" w:rsidR="00D031B4" w:rsidRPr="00D031B4" w:rsidRDefault="00D031B4" w:rsidP="00D031B4">
            <w:pPr>
              <w:spacing w:after="0" w:line="240" w:lineRule="auto"/>
              <w:rPr>
                <w:rFonts w:eastAsia="Times New Roman" w:cs="Times New Roman"/>
                <w:sz w:val="20"/>
                <w:szCs w:val="20"/>
              </w:rPr>
            </w:pPr>
            <w:r w:rsidRPr="00D031B4">
              <w:rPr>
                <w:rFonts w:eastAsia="Times New Roman" w:cs="Times New Roman"/>
                <w:sz w:val="20"/>
                <w:szCs w:val="20"/>
              </w:rPr>
              <w:t>All</w:t>
            </w:r>
          </w:p>
        </w:tc>
        <w:tc>
          <w:tcPr>
            <w:tcW w:w="1259" w:type="dxa"/>
            <w:shd w:val="clear" w:color="auto" w:fill="BFBFBF" w:themeFill="background1" w:themeFillShade="BF"/>
          </w:tcPr>
          <w:p w14:paraId="70906184"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430</w:t>
            </w:r>
          </w:p>
        </w:tc>
        <w:tc>
          <w:tcPr>
            <w:tcW w:w="1259" w:type="dxa"/>
            <w:shd w:val="clear" w:color="auto" w:fill="BFBFBF" w:themeFill="background1" w:themeFillShade="BF"/>
          </w:tcPr>
          <w:p w14:paraId="6DF9EFA6"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84.0</w:t>
            </w:r>
          </w:p>
        </w:tc>
        <w:tc>
          <w:tcPr>
            <w:tcW w:w="1259" w:type="dxa"/>
            <w:shd w:val="clear" w:color="auto" w:fill="BFBFBF" w:themeFill="background1" w:themeFillShade="BF"/>
          </w:tcPr>
          <w:p w14:paraId="286BA652"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80.5</w:t>
            </w:r>
          </w:p>
        </w:tc>
        <w:tc>
          <w:tcPr>
            <w:tcW w:w="1259" w:type="dxa"/>
            <w:shd w:val="clear" w:color="auto" w:fill="BFBFBF" w:themeFill="background1" w:themeFillShade="BF"/>
          </w:tcPr>
          <w:p w14:paraId="44D86ABC"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-3.5</w:t>
            </w:r>
          </w:p>
        </w:tc>
        <w:tc>
          <w:tcPr>
            <w:tcW w:w="1259" w:type="dxa"/>
            <w:shd w:val="clear" w:color="auto" w:fill="BFBFBF" w:themeFill="background1" w:themeFillShade="BF"/>
          </w:tcPr>
          <w:p w14:paraId="3D838B0F"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88.6</w:t>
            </w:r>
          </w:p>
        </w:tc>
      </w:tr>
    </w:tbl>
    <w:p w14:paraId="4B736917" w14:textId="35835B0E" w:rsidR="00D031B4" w:rsidRDefault="00D031B4" w:rsidP="00D031B4">
      <w:pPr>
        <w:spacing w:after="0" w:line="240" w:lineRule="auto"/>
        <w:rPr>
          <w:rFonts w:eastAsia="Times New Roman" w:cs="Times New Roman"/>
        </w:rPr>
      </w:pPr>
    </w:p>
    <w:p w14:paraId="0B48FE08" w14:textId="1444E1EC" w:rsidR="00A0522B" w:rsidRDefault="00A0522B" w:rsidP="00D031B4">
      <w:pPr>
        <w:spacing w:after="0" w:line="240" w:lineRule="auto"/>
        <w:rPr>
          <w:rFonts w:eastAsia="Times New Roman" w:cs="Times New Roman"/>
        </w:rPr>
      </w:pPr>
    </w:p>
    <w:p w14:paraId="319BCBE3" w14:textId="1693A3ED" w:rsidR="00A0522B" w:rsidRDefault="00A0522B" w:rsidP="00D031B4">
      <w:pPr>
        <w:spacing w:after="0" w:line="240" w:lineRule="auto"/>
        <w:rPr>
          <w:rFonts w:eastAsia="Times New Roman" w:cs="Times New Roman"/>
        </w:rPr>
      </w:pPr>
    </w:p>
    <w:p w14:paraId="390483EE" w14:textId="77777777" w:rsidR="00A0522B" w:rsidRPr="00D031B4" w:rsidRDefault="00A0522B" w:rsidP="00D031B4">
      <w:pPr>
        <w:spacing w:after="0" w:line="240" w:lineRule="auto"/>
        <w:rPr>
          <w:rFonts w:eastAsia="Times New Roman" w:cs="Times New Roman"/>
        </w:rPr>
      </w:pPr>
    </w:p>
    <w:tbl>
      <w:tblPr>
        <w:tblStyle w:val="TableGrid5"/>
        <w:tblW w:w="0" w:type="auto"/>
        <w:tblLook w:val="04A0" w:firstRow="1" w:lastRow="0" w:firstColumn="1" w:lastColumn="0" w:noHBand="0" w:noVBand="1"/>
        <w:tblCaption w:val="Table 28: Northampton Public Schools"/>
        <w:tblDescription w:val="Progress toward Attaining English Language Proficiency, 2017–2018"/>
      </w:tblPr>
      <w:tblGrid>
        <w:gridCol w:w="850"/>
        <w:gridCol w:w="950"/>
        <w:gridCol w:w="750"/>
        <w:gridCol w:w="850"/>
        <w:gridCol w:w="850"/>
        <w:gridCol w:w="850"/>
        <w:gridCol w:w="930"/>
        <w:gridCol w:w="770"/>
        <w:gridCol w:w="850"/>
        <w:gridCol w:w="850"/>
        <w:gridCol w:w="850"/>
      </w:tblGrid>
      <w:tr w:rsidR="00D031B4" w:rsidRPr="00D031B4" w14:paraId="5A78E2C2" w14:textId="77777777" w:rsidTr="00F4773C">
        <w:tc>
          <w:tcPr>
            <w:tcW w:w="9350" w:type="dxa"/>
            <w:gridSpan w:val="11"/>
            <w:tcBorders>
              <w:top w:val="nil"/>
              <w:left w:val="nil"/>
              <w:right w:val="nil"/>
            </w:tcBorders>
          </w:tcPr>
          <w:p w14:paraId="25937432"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lastRenderedPageBreak/>
              <w:t xml:space="preserve">Table 28: </w:t>
            </w:r>
            <w:r w:rsidRPr="00D031B4">
              <w:rPr>
                <w:rFonts w:cs="Times New Roman"/>
                <w:b/>
                <w:sz w:val="20"/>
                <w:szCs w:val="20"/>
              </w:rPr>
              <w:t>Northampton Public Schools</w:t>
            </w:r>
          </w:p>
          <w:p w14:paraId="24DD57AA" w14:textId="6B71D7DB" w:rsidR="00D031B4" w:rsidRPr="00D031B4" w:rsidRDefault="00D031B4" w:rsidP="0087570D">
            <w:pPr>
              <w:spacing w:after="0" w:line="240" w:lineRule="auto"/>
              <w:jc w:val="center"/>
              <w:rPr>
                <w:rFonts w:eastAsia="Times New Roman" w:cs="Times New Roman"/>
                <w:sz w:val="20"/>
                <w:szCs w:val="20"/>
              </w:rPr>
            </w:pPr>
            <w:r w:rsidRPr="00D031B4">
              <w:rPr>
                <w:rFonts w:eastAsia="Times New Roman" w:cs="Times New Roman"/>
                <w:b/>
                <w:sz w:val="20"/>
                <w:szCs w:val="20"/>
              </w:rPr>
              <w:t xml:space="preserve">Progress toward </w:t>
            </w:r>
            <w:r w:rsidR="0087570D">
              <w:rPr>
                <w:rFonts w:eastAsia="Times New Roman" w:cs="Times New Roman"/>
                <w:b/>
                <w:sz w:val="20"/>
                <w:szCs w:val="20"/>
              </w:rPr>
              <w:t>A</w:t>
            </w:r>
            <w:r w:rsidR="0087570D" w:rsidRPr="00D031B4">
              <w:rPr>
                <w:rFonts w:eastAsia="Times New Roman" w:cs="Times New Roman"/>
                <w:b/>
                <w:sz w:val="20"/>
                <w:szCs w:val="20"/>
              </w:rPr>
              <w:t xml:space="preserve">ttaining </w:t>
            </w:r>
            <w:r w:rsidRPr="00D031B4">
              <w:rPr>
                <w:rFonts w:eastAsia="Times New Roman" w:cs="Times New Roman"/>
                <w:b/>
                <w:sz w:val="20"/>
                <w:szCs w:val="20"/>
              </w:rPr>
              <w:t xml:space="preserve">English </w:t>
            </w:r>
            <w:r w:rsidR="0087570D">
              <w:rPr>
                <w:rFonts w:eastAsia="Times New Roman" w:cs="Times New Roman"/>
                <w:b/>
                <w:sz w:val="20"/>
                <w:szCs w:val="20"/>
              </w:rPr>
              <w:t>L</w:t>
            </w:r>
            <w:r w:rsidR="0087570D" w:rsidRPr="00D031B4">
              <w:rPr>
                <w:rFonts w:eastAsia="Times New Roman" w:cs="Times New Roman"/>
                <w:b/>
                <w:sz w:val="20"/>
                <w:szCs w:val="20"/>
              </w:rPr>
              <w:t xml:space="preserve">anguage </w:t>
            </w:r>
            <w:r w:rsidR="0087570D">
              <w:rPr>
                <w:rFonts w:eastAsia="Times New Roman" w:cs="Times New Roman"/>
                <w:b/>
                <w:sz w:val="20"/>
                <w:szCs w:val="20"/>
              </w:rPr>
              <w:t>P</w:t>
            </w:r>
            <w:r w:rsidR="0087570D" w:rsidRPr="00D031B4">
              <w:rPr>
                <w:rFonts w:eastAsia="Times New Roman" w:cs="Times New Roman"/>
                <w:b/>
                <w:sz w:val="20"/>
                <w:szCs w:val="20"/>
              </w:rPr>
              <w:t>roficiency</w:t>
            </w:r>
            <w:r w:rsidR="0087570D">
              <w:rPr>
                <w:rFonts w:eastAsia="Times New Roman" w:cs="Times New Roman"/>
                <w:b/>
                <w:sz w:val="20"/>
                <w:szCs w:val="20"/>
              </w:rPr>
              <w:t>, 2017–2018</w:t>
            </w:r>
          </w:p>
        </w:tc>
      </w:tr>
      <w:tr w:rsidR="00D031B4" w:rsidRPr="00D031B4" w14:paraId="0569BC50" w14:textId="77777777" w:rsidTr="00F4773C">
        <w:tc>
          <w:tcPr>
            <w:tcW w:w="850" w:type="dxa"/>
            <w:shd w:val="clear" w:color="auto" w:fill="BFBFBF" w:themeFill="background1" w:themeFillShade="BF"/>
          </w:tcPr>
          <w:p w14:paraId="6AA009AF" w14:textId="77777777" w:rsidR="00D031B4" w:rsidRPr="00D031B4" w:rsidRDefault="00D031B4" w:rsidP="00D031B4">
            <w:pPr>
              <w:spacing w:after="0" w:line="240" w:lineRule="auto"/>
              <w:jc w:val="center"/>
              <w:rPr>
                <w:rFonts w:eastAsia="Times New Roman" w:cs="Times New Roman"/>
                <w:b/>
                <w:sz w:val="20"/>
                <w:szCs w:val="20"/>
              </w:rPr>
            </w:pPr>
          </w:p>
        </w:tc>
        <w:tc>
          <w:tcPr>
            <w:tcW w:w="4250" w:type="dxa"/>
            <w:gridSpan w:val="5"/>
            <w:shd w:val="clear" w:color="auto" w:fill="BFBFBF" w:themeFill="background1" w:themeFillShade="BF"/>
          </w:tcPr>
          <w:p w14:paraId="18A07D48"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Non-high school</w:t>
            </w:r>
          </w:p>
        </w:tc>
        <w:tc>
          <w:tcPr>
            <w:tcW w:w="4250" w:type="dxa"/>
            <w:gridSpan w:val="5"/>
            <w:shd w:val="clear" w:color="auto" w:fill="BFBFBF" w:themeFill="background1" w:themeFillShade="BF"/>
          </w:tcPr>
          <w:p w14:paraId="5FF2EC8D"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High school</w:t>
            </w:r>
          </w:p>
        </w:tc>
      </w:tr>
      <w:tr w:rsidR="00D031B4" w:rsidRPr="00D031B4" w14:paraId="34023165" w14:textId="77777777" w:rsidTr="00F4773C">
        <w:tc>
          <w:tcPr>
            <w:tcW w:w="850" w:type="dxa"/>
            <w:shd w:val="clear" w:color="auto" w:fill="BFBFBF" w:themeFill="background1" w:themeFillShade="BF"/>
          </w:tcPr>
          <w:p w14:paraId="4469E96E"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Group</w:t>
            </w:r>
          </w:p>
        </w:tc>
        <w:tc>
          <w:tcPr>
            <w:tcW w:w="950" w:type="dxa"/>
            <w:shd w:val="clear" w:color="auto" w:fill="BFBFBF" w:themeFill="background1" w:themeFillShade="BF"/>
          </w:tcPr>
          <w:p w14:paraId="2E2D0CC9"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N (2018)</w:t>
            </w:r>
          </w:p>
        </w:tc>
        <w:tc>
          <w:tcPr>
            <w:tcW w:w="750" w:type="dxa"/>
            <w:shd w:val="clear" w:color="auto" w:fill="BFBFBF" w:themeFill="background1" w:themeFillShade="BF"/>
          </w:tcPr>
          <w:p w14:paraId="11503D1C"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2017</w:t>
            </w:r>
          </w:p>
        </w:tc>
        <w:tc>
          <w:tcPr>
            <w:tcW w:w="850" w:type="dxa"/>
            <w:shd w:val="clear" w:color="auto" w:fill="BFBFBF" w:themeFill="background1" w:themeFillShade="BF"/>
          </w:tcPr>
          <w:p w14:paraId="4E451697"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2018</w:t>
            </w:r>
          </w:p>
        </w:tc>
        <w:tc>
          <w:tcPr>
            <w:tcW w:w="850" w:type="dxa"/>
            <w:shd w:val="clear" w:color="auto" w:fill="BFBFBF" w:themeFill="background1" w:themeFillShade="BF"/>
          </w:tcPr>
          <w:p w14:paraId="4B807A45"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Change</w:t>
            </w:r>
          </w:p>
        </w:tc>
        <w:tc>
          <w:tcPr>
            <w:tcW w:w="850" w:type="dxa"/>
            <w:shd w:val="clear" w:color="auto" w:fill="BFBFBF" w:themeFill="background1" w:themeFillShade="BF"/>
          </w:tcPr>
          <w:p w14:paraId="1ADF739F"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Target</w:t>
            </w:r>
          </w:p>
        </w:tc>
        <w:tc>
          <w:tcPr>
            <w:tcW w:w="930" w:type="dxa"/>
            <w:shd w:val="clear" w:color="auto" w:fill="BFBFBF" w:themeFill="background1" w:themeFillShade="BF"/>
          </w:tcPr>
          <w:p w14:paraId="09636A57" w14:textId="77777777" w:rsidR="00D031B4" w:rsidRPr="00D031B4" w:rsidRDefault="00D031B4" w:rsidP="00D031B4">
            <w:pPr>
              <w:spacing w:after="0" w:line="240" w:lineRule="auto"/>
              <w:jc w:val="center"/>
              <w:rPr>
                <w:b/>
                <w:sz w:val="20"/>
                <w:szCs w:val="20"/>
              </w:rPr>
            </w:pPr>
            <w:r w:rsidRPr="00D031B4">
              <w:rPr>
                <w:b/>
                <w:sz w:val="20"/>
                <w:szCs w:val="20"/>
              </w:rPr>
              <w:t>N (2018)</w:t>
            </w:r>
          </w:p>
        </w:tc>
        <w:tc>
          <w:tcPr>
            <w:tcW w:w="770" w:type="dxa"/>
            <w:shd w:val="clear" w:color="auto" w:fill="BFBFBF" w:themeFill="background1" w:themeFillShade="BF"/>
          </w:tcPr>
          <w:p w14:paraId="45F33B56" w14:textId="77777777" w:rsidR="00D031B4" w:rsidRPr="00D031B4" w:rsidRDefault="00D031B4" w:rsidP="00D031B4">
            <w:pPr>
              <w:spacing w:after="0" w:line="240" w:lineRule="auto"/>
              <w:jc w:val="center"/>
              <w:rPr>
                <w:b/>
                <w:sz w:val="20"/>
                <w:szCs w:val="20"/>
              </w:rPr>
            </w:pPr>
            <w:r w:rsidRPr="00D031B4">
              <w:rPr>
                <w:b/>
                <w:sz w:val="20"/>
                <w:szCs w:val="20"/>
              </w:rPr>
              <w:t>2017</w:t>
            </w:r>
          </w:p>
        </w:tc>
        <w:tc>
          <w:tcPr>
            <w:tcW w:w="850" w:type="dxa"/>
            <w:shd w:val="clear" w:color="auto" w:fill="BFBFBF" w:themeFill="background1" w:themeFillShade="BF"/>
          </w:tcPr>
          <w:p w14:paraId="1F3820C5" w14:textId="77777777" w:rsidR="00D031B4" w:rsidRPr="00D031B4" w:rsidRDefault="00D031B4" w:rsidP="00D031B4">
            <w:pPr>
              <w:spacing w:after="0" w:line="240" w:lineRule="auto"/>
              <w:jc w:val="center"/>
              <w:rPr>
                <w:b/>
                <w:sz w:val="20"/>
                <w:szCs w:val="20"/>
              </w:rPr>
            </w:pPr>
            <w:r w:rsidRPr="00D031B4">
              <w:rPr>
                <w:b/>
                <w:sz w:val="20"/>
                <w:szCs w:val="20"/>
              </w:rPr>
              <w:t>2018</w:t>
            </w:r>
          </w:p>
        </w:tc>
        <w:tc>
          <w:tcPr>
            <w:tcW w:w="850" w:type="dxa"/>
            <w:shd w:val="clear" w:color="auto" w:fill="BFBFBF" w:themeFill="background1" w:themeFillShade="BF"/>
          </w:tcPr>
          <w:p w14:paraId="474DE6D4" w14:textId="77777777" w:rsidR="00D031B4" w:rsidRPr="00D031B4" w:rsidRDefault="00D031B4" w:rsidP="00D031B4">
            <w:pPr>
              <w:spacing w:after="0" w:line="240" w:lineRule="auto"/>
              <w:jc w:val="center"/>
              <w:rPr>
                <w:b/>
                <w:sz w:val="20"/>
                <w:szCs w:val="20"/>
              </w:rPr>
            </w:pPr>
            <w:r w:rsidRPr="00D031B4">
              <w:rPr>
                <w:b/>
                <w:sz w:val="20"/>
                <w:szCs w:val="20"/>
              </w:rPr>
              <w:t>Change</w:t>
            </w:r>
          </w:p>
        </w:tc>
        <w:tc>
          <w:tcPr>
            <w:tcW w:w="850" w:type="dxa"/>
            <w:shd w:val="clear" w:color="auto" w:fill="BFBFBF" w:themeFill="background1" w:themeFillShade="BF"/>
          </w:tcPr>
          <w:p w14:paraId="129D34E0" w14:textId="77777777" w:rsidR="00D031B4" w:rsidRPr="00D031B4" w:rsidRDefault="00D031B4" w:rsidP="00D031B4">
            <w:pPr>
              <w:spacing w:after="0" w:line="240" w:lineRule="auto"/>
              <w:jc w:val="center"/>
              <w:rPr>
                <w:b/>
                <w:sz w:val="20"/>
                <w:szCs w:val="20"/>
              </w:rPr>
            </w:pPr>
            <w:r w:rsidRPr="00D031B4">
              <w:rPr>
                <w:b/>
                <w:sz w:val="20"/>
                <w:szCs w:val="20"/>
              </w:rPr>
              <w:t>Target</w:t>
            </w:r>
          </w:p>
        </w:tc>
      </w:tr>
      <w:tr w:rsidR="00D031B4" w:rsidRPr="00D031B4" w14:paraId="3341C9BE" w14:textId="77777777" w:rsidTr="00F4773C">
        <w:tc>
          <w:tcPr>
            <w:tcW w:w="850" w:type="dxa"/>
          </w:tcPr>
          <w:p w14:paraId="532DB620" w14:textId="0972EA38" w:rsidR="00D031B4" w:rsidRPr="00D031B4" w:rsidRDefault="0087570D" w:rsidP="0087570D">
            <w:pPr>
              <w:spacing w:after="0" w:line="240" w:lineRule="auto"/>
              <w:rPr>
                <w:rFonts w:eastAsia="Times New Roman" w:cs="Times New Roman"/>
                <w:sz w:val="20"/>
                <w:szCs w:val="20"/>
              </w:rPr>
            </w:pPr>
            <w:r w:rsidRPr="00D031B4">
              <w:rPr>
                <w:rFonts w:eastAsia="Times New Roman" w:cs="Times New Roman"/>
                <w:sz w:val="20"/>
                <w:szCs w:val="20"/>
              </w:rPr>
              <w:t>E</w:t>
            </w:r>
            <w:r>
              <w:rPr>
                <w:rFonts w:eastAsia="Times New Roman" w:cs="Times New Roman"/>
                <w:sz w:val="20"/>
                <w:szCs w:val="20"/>
              </w:rPr>
              <w:t>L</w:t>
            </w:r>
          </w:p>
        </w:tc>
        <w:tc>
          <w:tcPr>
            <w:tcW w:w="950" w:type="dxa"/>
          </w:tcPr>
          <w:p w14:paraId="1BB0B993"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w:t>
            </w:r>
          </w:p>
        </w:tc>
        <w:tc>
          <w:tcPr>
            <w:tcW w:w="750" w:type="dxa"/>
          </w:tcPr>
          <w:p w14:paraId="65CC0EF9"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w:t>
            </w:r>
          </w:p>
        </w:tc>
        <w:tc>
          <w:tcPr>
            <w:tcW w:w="850" w:type="dxa"/>
          </w:tcPr>
          <w:p w14:paraId="606746BD"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w:t>
            </w:r>
          </w:p>
        </w:tc>
        <w:tc>
          <w:tcPr>
            <w:tcW w:w="850" w:type="dxa"/>
          </w:tcPr>
          <w:p w14:paraId="7511AA28"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w:t>
            </w:r>
          </w:p>
        </w:tc>
        <w:tc>
          <w:tcPr>
            <w:tcW w:w="850" w:type="dxa"/>
          </w:tcPr>
          <w:p w14:paraId="41B9B725"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w:t>
            </w:r>
          </w:p>
        </w:tc>
        <w:tc>
          <w:tcPr>
            <w:tcW w:w="930" w:type="dxa"/>
          </w:tcPr>
          <w:p w14:paraId="0CB3CE9A" w14:textId="77777777" w:rsidR="00D031B4" w:rsidRPr="00D031B4" w:rsidRDefault="00D031B4" w:rsidP="00D031B4">
            <w:pPr>
              <w:spacing w:after="0" w:line="240" w:lineRule="auto"/>
              <w:jc w:val="center"/>
              <w:rPr>
                <w:sz w:val="20"/>
                <w:szCs w:val="20"/>
              </w:rPr>
            </w:pPr>
            <w:r w:rsidRPr="00D031B4">
              <w:rPr>
                <w:sz w:val="20"/>
                <w:szCs w:val="20"/>
              </w:rPr>
              <w:t>--</w:t>
            </w:r>
          </w:p>
        </w:tc>
        <w:tc>
          <w:tcPr>
            <w:tcW w:w="770" w:type="dxa"/>
          </w:tcPr>
          <w:p w14:paraId="69099A59" w14:textId="77777777" w:rsidR="00D031B4" w:rsidRPr="00D031B4" w:rsidRDefault="00D031B4" w:rsidP="00D031B4">
            <w:pPr>
              <w:spacing w:after="0" w:line="240" w:lineRule="auto"/>
              <w:jc w:val="center"/>
              <w:rPr>
                <w:sz w:val="20"/>
                <w:szCs w:val="20"/>
              </w:rPr>
            </w:pPr>
            <w:r w:rsidRPr="00D031B4">
              <w:rPr>
                <w:sz w:val="20"/>
                <w:szCs w:val="20"/>
              </w:rPr>
              <w:t>--</w:t>
            </w:r>
          </w:p>
        </w:tc>
        <w:tc>
          <w:tcPr>
            <w:tcW w:w="850" w:type="dxa"/>
          </w:tcPr>
          <w:p w14:paraId="30732F36" w14:textId="77777777" w:rsidR="00D031B4" w:rsidRPr="00D031B4" w:rsidRDefault="00D031B4" w:rsidP="00D031B4">
            <w:pPr>
              <w:spacing w:after="0" w:line="240" w:lineRule="auto"/>
              <w:jc w:val="center"/>
              <w:rPr>
                <w:sz w:val="20"/>
                <w:szCs w:val="20"/>
              </w:rPr>
            </w:pPr>
            <w:r w:rsidRPr="00D031B4">
              <w:rPr>
                <w:sz w:val="20"/>
                <w:szCs w:val="20"/>
              </w:rPr>
              <w:t>--</w:t>
            </w:r>
          </w:p>
        </w:tc>
        <w:tc>
          <w:tcPr>
            <w:tcW w:w="850" w:type="dxa"/>
          </w:tcPr>
          <w:p w14:paraId="4DE6ED27" w14:textId="77777777" w:rsidR="00D031B4" w:rsidRPr="00D031B4" w:rsidRDefault="00D031B4" w:rsidP="00D031B4">
            <w:pPr>
              <w:spacing w:after="0" w:line="240" w:lineRule="auto"/>
              <w:jc w:val="center"/>
              <w:rPr>
                <w:sz w:val="20"/>
                <w:szCs w:val="20"/>
              </w:rPr>
            </w:pPr>
            <w:r w:rsidRPr="00D031B4">
              <w:rPr>
                <w:sz w:val="20"/>
                <w:szCs w:val="20"/>
              </w:rPr>
              <w:t>--</w:t>
            </w:r>
          </w:p>
        </w:tc>
        <w:tc>
          <w:tcPr>
            <w:tcW w:w="850" w:type="dxa"/>
          </w:tcPr>
          <w:p w14:paraId="2F24D666" w14:textId="77777777" w:rsidR="00D031B4" w:rsidRPr="00D031B4" w:rsidRDefault="00D031B4" w:rsidP="00D031B4">
            <w:pPr>
              <w:spacing w:after="0" w:line="240" w:lineRule="auto"/>
              <w:jc w:val="center"/>
              <w:rPr>
                <w:sz w:val="20"/>
                <w:szCs w:val="20"/>
              </w:rPr>
            </w:pPr>
            <w:r w:rsidRPr="00D031B4">
              <w:rPr>
                <w:sz w:val="20"/>
                <w:szCs w:val="20"/>
              </w:rPr>
              <w:t>--</w:t>
            </w:r>
          </w:p>
        </w:tc>
      </w:tr>
      <w:tr w:rsidR="00D031B4" w:rsidRPr="00D031B4" w14:paraId="51385D5B" w14:textId="77777777" w:rsidTr="00F4773C">
        <w:tc>
          <w:tcPr>
            <w:tcW w:w="850" w:type="dxa"/>
          </w:tcPr>
          <w:p w14:paraId="7DE54AD2" w14:textId="77777777" w:rsidR="00D031B4" w:rsidRPr="00D031B4" w:rsidRDefault="00D031B4" w:rsidP="00D031B4">
            <w:pPr>
              <w:spacing w:after="0" w:line="240" w:lineRule="auto"/>
              <w:rPr>
                <w:rFonts w:eastAsia="Times New Roman" w:cs="Times New Roman"/>
                <w:sz w:val="20"/>
                <w:szCs w:val="20"/>
              </w:rPr>
            </w:pPr>
            <w:r w:rsidRPr="00D031B4">
              <w:rPr>
                <w:rFonts w:eastAsia="Times New Roman" w:cs="Times New Roman"/>
                <w:sz w:val="20"/>
                <w:szCs w:val="20"/>
              </w:rPr>
              <w:t>All</w:t>
            </w:r>
          </w:p>
        </w:tc>
        <w:tc>
          <w:tcPr>
            <w:tcW w:w="950" w:type="dxa"/>
          </w:tcPr>
          <w:p w14:paraId="60746175"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52</w:t>
            </w:r>
          </w:p>
        </w:tc>
        <w:tc>
          <w:tcPr>
            <w:tcW w:w="750" w:type="dxa"/>
          </w:tcPr>
          <w:p w14:paraId="6BCBB96A"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57.1</w:t>
            </w:r>
          </w:p>
        </w:tc>
        <w:tc>
          <w:tcPr>
            <w:tcW w:w="850" w:type="dxa"/>
          </w:tcPr>
          <w:p w14:paraId="019517A4"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44.2</w:t>
            </w:r>
          </w:p>
        </w:tc>
        <w:tc>
          <w:tcPr>
            <w:tcW w:w="850" w:type="dxa"/>
          </w:tcPr>
          <w:p w14:paraId="4FB89311"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-12.9</w:t>
            </w:r>
          </w:p>
        </w:tc>
        <w:tc>
          <w:tcPr>
            <w:tcW w:w="850" w:type="dxa"/>
          </w:tcPr>
          <w:p w14:paraId="76EEDE9F"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57.1</w:t>
            </w:r>
          </w:p>
        </w:tc>
        <w:tc>
          <w:tcPr>
            <w:tcW w:w="930" w:type="dxa"/>
          </w:tcPr>
          <w:p w14:paraId="44DF7133" w14:textId="77777777" w:rsidR="00D031B4" w:rsidRPr="00D031B4" w:rsidRDefault="00D031B4" w:rsidP="00D031B4">
            <w:pPr>
              <w:spacing w:after="0" w:line="240" w:lineRule="auto"/>
              <w:jc w:val="center"/>
              <w:rPr>
                <w:sz w:val="20"/>
                <w:szCs w:val="20"/>
              </w:rPr>
            </w:pPr>
            <w:r w:rsidRPr="00D031B4">
              <w:rPr>
                <w:sz w:val="20"/>
                <w:szCs w:val="20"/>
              </w:rPr>
              <w:t>--</w:t>
            </w:r>
          </w:p>
        </w:tc>
        <w:tc>
          <w:tcPr>
            <w:tcW w:w="770" w:type="dxa"/>
          </w:tcPr>
          <w:p w14:paraId="4B0679AF" w14:textId="77777777" w:rsidR="00D031B4" w:rsidRPr="00D031B4" w:rsidRDefault="00D031B4" w:rsidP="00D031B4">
            <w:pPr>
              <w:spacing w:after="0" w:line="240" w:lineRule="auto"/>
              <w:jc w:val="center"/>
              <w:rPr>
                <w:sz w:val="20"/>
                <w:szCs w:val="20"/>
              </w:rPr>
            </w:pPr>
            <w:r w:rsidRPr="00D031B4">
              <w:rPr>
                <w:sz w:val="20"/>
                <w:szCs w:val="20"/>
              </w:rPr>
              <w:t>--</w:t>
            </w:r>
          </w:p>
        </w:tc>
        <w:tc>
          <w:tcPr>
            <w:tcW w:w="850" w:type="dxa"/>
          </w:tcPr>
          <w:p w14:paraId="52770557" w14:textId="77777777" w:rsidR="00D031B4" w:rsidRPr="00D031B4" w:rsidRDefault="00D031B4" w:rsidP="00D031B4">
            <w:pPr>
              <w:spacing w:after="0" w:line="240" w:lineRule="auto"/>
              <w:jc w:val="center"/>
              <w:rPr>
                <w:sz w:val="20"/>
                <w:szCs w:val="20"/>
              </w:rPr>
            </w:pPr>
            <w:r w:rsidRPr="00D031B4">
              <w:rPr>
                <w:sz w:val="20"/>
                <w:szCs w:val="20"/>
              </w:rPr>
              <w:t>--</w:t>
            </w:r>
          </w:p>
        </w:tc>
        <w:tc>
          <w:tcPr>
            <w:tcW w:w="850" w:type="dxa"/>
          </w:tcPr>
          <w:p w14:paraId="3B14C17C" w14:textId="77777777" w:rsidR="00D031B4" w:rsidRPr="00D031B4" w:rsidRDefault="00D031B4" w:rsidP="00D031B4">
            <w:pPr>
              <w:spacing w:after="0" w:line="240" w:lineRule="auto"/>
              <w:jc w:val="center"/>
              <w:rPr>
                <w:sz w:val="20"/>
                <w:szCs w:val="20"/>
              </w:rPr>
            </w:pPr>
            <w:r w:rsidRPr="00D031B4">
              <w:rPr>
                <w:sz w:val="20"/>
                <w:szCs w:val="20"/>
              </w:rPr>
              <w:t>--</w:t>
            </w:r>
          </w:p>
        </w:tc>
        <w:tc>
          <w:tcPr>
            <w:tcW w:w="850" w:type="dxa"/>
          </w:tcPr>
          <w:p w14:paraId="264F7496" w14:textId="77777777" w:rsidR="00D031B4" w:rsidRPr="00D031B4" w:rsidRDefault="00D031B4" w:rsidP="00D031B4">
            <w:pPr>
              <w:spacing w:after="0" w:line="240" w:lineRule="auto"/>
              <w:jc w:val="center"/>
              <w:rPr>
                <w:sz w:val="20"/>
                <w:szCs w:val="20"/>
              </w:rPr>
            </w:pPr>
            <w:r w:rsidRPr="00D031B4">
              <w:rPr>
                <w:sz w:val="20"/>
                <w:szCs w:val="20"/>
              </w:rPr>
              <w:t>--</w:t>
            </w:r>
          </w:p>
        </w:tc>
      </w:tr>
    </w:tbl>
    <w:p w14:paraId="7A62551B" w14:textId="77777777" w:rsidR="00D031B4" w:rsidRPr="00D031B4" w:rsidRDefault="00D031B4" w:rsidP="00D031B4">
      <w:pPr>
        <w:spacing w:after="0" w:line="240" w:lineRule="auto"/>
        <w:rPr>
          <w:rFonts w:eastAsia="Times New Roman" w:cs="Times New Roman"/>
        </w:rPr>
      </w:pPr>
    </w:p>
    <w:p w14:paraId="2967DFFA" w14:textId="77777777" w:rsidR="00D031B4" w:rsidRPr="00D031B4" w:rsidRDefault="00D031B4" w:rsidP="00D031B4">
      <w:pPr>
        <w:spacing w:after="0" w:line="240" w:lineRule="auto"/>
        <w:rPr>
          <w:rFonts w:eastAsia="Times New Roman" w:cs="Times New Roman"/>
        </w:rPr>
      </w:pPr>
    </w:p>
    <w:tbl>
      <w:tblPr>
        <w:tblStyle w:val="TableGrid5"/>
        <w:tblW w:w="0" w:type="auto"/>
        <w:jc w:val="center"/>
        <w:tblLook w:val="04A0" w:firstRow="1" w:lastRow="0" w:firstColumn="1" w:lastColumn="0" w:noHBand="0" w:noVBand="1"/>
        <w:tblCaption w:val="Table 29: Northampton Public Schools"/>
        <w:tblDescription w:val="Chronic Absence Rates by Student Group, 2017–2018"/>
      </w:tblPr>
      <w:tblGrid>
        <w:gridCol w:w="1600"/>
        <w:gridCol w:w="747"/>
        <w:gridCol w:w="744"/>
        <w:gridCol w:w="744"/>
        <w:gridCol w:w="841"/>
        <w:gridCol w:w="804"/>
        <w:gridCol w:w="747"/>
        <w:gridCol w:w="744"/>
        <w:gridCol w:w="744"/>
        <w:gridCol w:w="841"/>
        <w:gridCol w:w="804"/>
      </w:tblGrid>
      <w:tr w:rsidR="00D031B4" w:rsidRPr="00D031B4" w14:paraId="5F72D678" w14:textId="77777777" w:rsidTr="00F4773C">
        <w:trPr>
          <w:jc w:val="center"/>
        </w:trPr>
        <w:tc>
          <w:tcPr>
            <w:tcW w:w="9360" w:type="dxa"/>
            <w:gridSpan w:val="11"/>
            <w:tcBorders>
              <w:top w:val="nil"/>
              <w:left w:val="nil"/>
              <w:right w:val="nil"/>
            </w:tcBorders>
          </w:tcPr>
          <w:p w14:paraId="646D6C51"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 xml:space="preserve">Table 29: </w:t>
            </w:r>
            <w:r w:rsidRPr="00D031B4">
              <w:rPr>
                <w:rFonts w:cs="Times New Roman"/>
                <w:b/>
                <w:sz w:val="20"/>
                <w:szCs w:val="20"/>
              </w:rPr>
              <w:t>Northampton Public Schools</w:t>
            </w:r>
          </w:p>
          <w:p w14:paraId="54E139CA" w14:textId="69023891" w:rsidR="00D031B4" w:rsidRPr="00D031B4" w:rsidRDefault="00D031B4" w:rsidP="0087570D">
            <w:pPr>
              <w:spacing w:after="0" w:line="240" w:lineRule="auto"/>
              <w:jc w:val="center"/>
              <w:rPr>
                <w:rFonts w:eastAsia="Times New Roman" w:cs="Times New Roman"/>
                <w:sz w:val="20"/>
                <w:szCs w:val="20"/>
              </w:rPr>
            </w:pPr>
            <w:r w:rsidRPr="00D031B4">
              <w:rPr>
                <w:rFonts w:eastAsia="Times New Roman" w:cs="Times New Roman"/>
                <w:b/>
                <w:sz w:val="20"/>
                <w:szCs w:val="20"/>
              </w:rPr>
              <w:t xml:space="preserve">Chronic </w:t>
            </w:r>
            <w:r w:rsidR="0087570D" w:rsidRPr="00D031B4">
              <w:rPr>
                <w:rFonts w:eastAsia="Times New Roman" w:cs="Times New Roman"/>
                <w:b/>
                <w:sz w:val="20"/>
                <w:szCs w:val="20"/>
              </w:rPr>
              <w:t>Absen</w:t>
            </w:r>
            <w:r w:rsidR="0087570D">
              <w:rPr>
                <w:rFonts w:eastAsia="Times New Roman" w:cs="Times New Roman"/>
                <w:b/>
                <w:sz w:val="20"/>
                <w:szCs w:val="20"/>
              </w:rPr>
              <w:t>ce Rates</w:t>
            </w:r>
            <w:r w:rsidR="00137DB7">
              <w:rPr>
                <w:rFonts w:eastAsia="Times New Roman" w:cs="Times New Roman"/>
                <w:b/>
                <w:sz w:val="20"/>
                <w:szCs w:val="20"/>
              </w:rPr>
              <w:t xml:space="preserve"> by Student Group</w:t>
            </w:r>
            <w:r w:rsidR="0087570D">
              <w:rPr>
                <w:rFonts w:eastAsia="Times New Roman" w:cs="Times New Roman"/>
                <w:b/>
                <w:sz w:val="20"/>
                <w:szCs w:val="20"/>
              </w:rPr>
              <w:t>,</w:t>
            </w:r>
            <w:r w:rsidRPr="00D031B4">
              <w:rPr>
                <w:rFonts w:eastAsia="Times New Roman" w:cs="Times New Roman"/>
                <w:b/>
                <w:sz w:val="20"/>
                <w:szCs w:val="20"/>
              </w:rPr>
              <w:t>*</w:t>
            </w:r>
            <w:r w:rsidR="0087570D">
              <w:rPr>
                <w:rFonts w:eastAsia="Times New Roman" w:cs="Times New Roman"/>
                <w:b/>
                <w:sz w:val="20"/>
                <w:szCs w:val="20"/>
              </w:rPr>
              <w:t xml:space="preserve"> 2017–2018</w:t>
            </w:r>
          </w:p>
        </w:tc>
      </w:tr>
      <w:tr w:rsidR="00D031B4" w:rsidRPr="00D031B4" w14:paraId="02EFBD75" w14:textId="77777777" w:rsidTr="00F4773C">
        <w:trPr>
          <w:jc w:val="center"/>
        </w:trPr>
        <w:tc>
          <w:tcPr>
            <w:tcW w:w="1600" w:type="dxa"/>
            <w:shd w:val="clear" w:color="auto" w:fill="BFBFBF" w:themeFill="background1" w:themeFillShade="BF"/>
          </w:tcPr>
          <w:p w14:paraId="539A9C80" w14:textId="77777777" w:rsidR="00D031B4" w:rsidRPr="00D031B4" w:rsidRDefault="00D031B4" w:rsidP="00D031B4">
            <w:pPr>
              <w:spacing w:after="0" w:line="240" w:lineRule="auto"/>
              <w:jc w:val="center"/>
              <w:rPr>
                <w:rFonts w:eastAsia="Times New Roman" w:cs="Times New Roman"/>
                <w:b/>
                <w:sz w:val="20"/>
                <w:szCs w:val="20"/>
              </w:rPr>
            </w:pPr>
          </w:p>
        </w:tc>
        <w:tc>
          <w:tcPr>
            <w:tcW w:w="3880" w:type="dxa"/>
            <w:gridSpan w:val="5"/>
            <w:tcBorders>
              <w:right w:val="single" w:sz="12" w:space="0" w:color="auto"/>
            </w:tcBorders>
            <w:shd w:val="clear" w:color="auto" w:fill="BFBFBF" w:themeFill="background1" w:themeFillShade="BF"/>
          </w:tcPr>
          <w:p w14:paraId="6D72AB58"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Non-high school</w:t>
            </w:r>
          </w:p>
        </w:tc>
        <w:tc>
          <w:tcPr>
            <w:tcW w:w="3880" w:type="dxa"/>
            <w:gridSpan w:val="5"/>
            <w:tcBorders>
              <w:left w:val="single" w:sz="12" w:space="0" w:color="auto"/>
            </w:tcBorders>
            <w:shd w:val="clear" w:color="auto" w:fill="BFBFBF" w:themeFill="background1" w:themeFillShade="BF"/>
          </w:tcPr>
          <w:p w14:paraId="63244ECB"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High school</w:t>
            </w:r>
          </w:p>
        </w:tc>
      </w:tr>
      <w:tr w:rsidR="00D031B4" w:rsidRPr="00D031B4" w14:paraId="1C823B74" w14:textId="77777777" w:rsidTr="00F4773C">
        <w:trPr>
          <w:jc w:val="center"/>
        </w:trPr>
        <w:tc>
          <w:tcPr>
            <w:tcW w:w="1600" w:type="dxa"/>
            <w:shd w:val="clear" w:color="auto" w:fill="BFBFBF" w:themeFill="background1" w:themeFillShade="BF"/>
          </w:tcPr>
          <w:p w14:paraId="4243E0B5" w14:textId="77777777" w:rsidR="00D031B4" w:rsidRPr="00D031B4" w:rsidRDefault="00D031B4" w:rsidP="004B5983">
            <w:pPr>
              <w:spacing w:after="0" w:line="240" w:lineRule="auto"/>
              <w:rPr>
                <w:rFonts w:eastAsia="Times New Roman" w:cs="Times New Roman"/>
                <w:b/>
                <w:sz w:val="20"/>
                <w:szCs w:val="20"/>
              </w:rPr>
            </w:pPr>
            <w:r w:rsidRPr="00D031B4">
              <w:rPr>
                <w:rFonts w:eastAsia="Times New Roman" w:cs="Times New Roman"/>
                <w:b/>
                <w:sz w:val="20"/>
                <w:szCs w:val="20"/>
              </w:rPr>
              <w:t>Group</w:t>
            </w:r>
          </w:p>
        </w:tc>
        <w:tc>
          <w:tcPr>
            <w:tcW w:w="747" w:type="dxa"/>
            <w:shd w:val="clear" w:color="auto" w:fill="BFBFBF" w:themeFill="background1" w:themeFillShade="BF"/>
          </w:tcPr>
          <w:p w14:paraId="41106A3B"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N (2018)</w:t>
            </w:r>
          </w:p>
        </w:tc>
        <w:tc>
          <w:tcPr>
            <w:tcW w:w="744" w:type="dxa"/>
            <w:shd w:val="clear" w:color="auto" w:fill="BFBFBF" w:themeFill="background1" w:themeFillShade="BF"/>
          </w:tcPr>
          <w:p w14:paraId="2DC8282F"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2017</w:t>
            </w:r>
          </w:p>
        </w:tc>
        <w:tc>
          <w:tcPr>
            <w:tcW w:w="744" w:type="dxa"/>
            <w:shd w:val="clear" w:color="auto" w:fill="BFBFBF" w:themeFill="background1" w:themeFillShade="BF"/>
          </w:tcPr>
          <w:p w14:paraId="72BA693D"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2018</w:t>
            </w:r>
          </w:p>
        </w:tc>
        <w:tc>
          <w:tcPr>
            <w:tcW w:w="841" w:type="dxa"/>
            <w:shd w:val="clear" w:color="auto" w:fill="BFBFBF" w:themeFill="background1" w:themeFillShade="BF"/>
          </w:tcPr>
          <w:p w14:paraId="74644504"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Change</w:t>
            </w:r>
          </w:p>
        </w:tc>
        <w:tc>
          <w:tcPr>
            <w:tcW w:w="804" w:type="dxa"/>
            <w:tcBorders>
              <w:right w:val="single" w:sz="12" w:space="0" w:color="auto"/>
            </w:tcBorders>
            <w:shd w:val="clear" w:color="auto" w:fill="BFBFBF" w:themeFill="background1" w:themeFillShade="BF"/>
          </w:tcPr>
          <w:p w14:paraId="45B88E08" w14:textId="77777777" w:rsidR="00D031B4" w:rsidRPr="00D031B4" w:rsidRDefault="00D031B4" w:rsidP="00D031B4">
            <w:pPr>
              <w:spacing w:after="0" w:line="240" w:lineRule="auto"/>
              <w:jc w:val="center"/>
              <w:rPr>
                <w:rFonts w:eastAsia="Times New Roman" w:cs="Times New Roman"/>
                <w:b/>
                <w:sz w:val="20"/>
                <w:szCs w:val="20"/>
              </w:rPr>
            </w:pPr>
            <w:r w:rsidRPr="00D031B4">
              <w:rPr>
                <w:rFonts w:eastAsia="Times New Roman" w:cs="Times New Roman"/>
                <w:b/>
                <w:sz w:val="20"/>
                <w:szCs w:val="20"/>
              </w:rPr>
              <w:t>Target</w:t>
            </w:r>
          </w:p>
        </w:tc>
        <w:tc>
          <w:tcPr>
            <w:tcW w:w="747" w:type="dxa"/>
            <w:tcBorders>
              <w:left w:val="single" w:sz="12" w:space="0" w:color="auto"/>
            </w:tcBorders>
            <w:shd w:val="clear" w:color="auto" w:fill="BFBFBF" w:themeFill="background1" w:themeFillShade="BF"/>
          </w:tcPr>
          <w:p w14:paraId="542DB22E" w14:textId="77777777" w:rsidR="00D031B4" w:rsidRPr="00D031B4" w:rsidRDefault="00D031B4" w:rsidP="00D031B4">
            <w:pPr>
              <w:spacing w:after="0" w:line="240" w:lineRule="auto"/>
              <w:jc w:val="center"/>
              <w:rPr>
                <w:b/>
                <w:sz w:val="20"/>
                <w:szCs w:val="20"/>
              </w:rPr>
            </w:pPr>
            <w:r w:rsidRPr="00D031B4">
              <w:rPr>
                <w:b/>
                <w:sz w:val="20"/>
                <w:szCs w:val="20"/>
              </w:rPr>
              <w:t>N (2018)</w:t>
            </w:r>
          </w:p>
        </w:tc>
        <w:tc>
          <w:tcPr>
            <w:tcW w:w="744" w:type="dxa"/>
            <w:shd w:val="clear" w:color="auto" w:fill="BFBFBF" w:themeFill="background1" w:themeFillShade="BF"/>
          </w:tcPr>
          <w:p w14:paraId="7819706A" w14:textId="77777777" w:rsidR="00D031B4" w:rsidRPr="00D031B4" w:rsidRDefault="00D031B4" w:rsidP="00D031B4">
            <w:pPr>
              <w:spacing w:after="0" w:line="240" w:lineRule="auto"/>
              <w:jc w:val="center"/>
              <w:rPr>
                <w:b/>
                <w:sz w:val="20"/>
                <w:szCs w:val="20"/>
              </w:rPr>
            </w:pPr>
            <w:r w:rsidRPr="00D031B4">
              <w:rPr>
                <w:b/>
                <w:sz w:val="20"/>
                <w:szCs w:val="20"/>
              </w:rPr>
              <w:t>2017</w:t>
            </w:r>
          </w:p>
        </w:tc>
        <w:tc>
          <w:tcPr>
            <w:tcW w:w="744" w:type="dxa"/>
            <w:shd w:val="clear" w:color="auto" w:fill="BFBFBF" w:themeFill="background1" w:themeFillShade="BF"/>
          </w:tcPr>
          <w:p w14:paraId="02FA8D52" w14:textId="77777777" w:rsidR="00D031B4" w:rsidRPr="00D031B4" w:rsidRDefault="00D031B4" w:rsidP="00D031B4">
            <w:pPr>
              <w:spacing w:after="0" w:line="240" w:lineRule="auto"/>
              <w:jc w:val="center"/>
              <w:rPr>
                <w:b/>
                <w:sz w:val="20"/>
                <w:szCs w:val="20"/>
              </w:rPr>
            </w:pPr>
            <w:r w:rsidRPr="00D031B4">
              <w:rPr>
                <w:b/>
                <w:sz w:val="20"/>
                <w:szCs w:val="20"/>
              </w:rPr>
              <w:t>2018</w:t>
            </w:r>
          </w:p>
        </w:tc>
        <w:tc>
          <w:tcPr>
            <w:tcW w:w="841" w:type="dxa"/>
            <w:shd w:val="clear" w:color="auto" w:fill="BFBFBF" w:themeFill="background1" w:themeFillShade="BF"/>
          </w:tcPr>
          <w:p w14:paraId="610C2B2C" w14:textId="77777777" w:rsidR="00D031B4" w:rsidRPr="00D031B4" w:rsidRDefault="00D031B4" w:rsidP="00D031B4">
            <w:pPr>
              <w:spacing w:after="0" w:line="240" w:lineRule="auto"/>
              <w:jc w:val="center"/>
              <w:rPr>
                <w:b/>
                <w:sz w:val="20"/>
                <w:szCs w:val="20"/>
              </w:rPr>
            </w:pPr>
            <w:r w:rsidRPr="00D031B4">
              <w:rPr>
                <w:b/>
                <w:sz w:val="20"/>
                <w:szCs w:val="20"/>
              </w:rPr>
              <w:t>Change</w:t>
            </w:r>
          </w:p>
        </w:tc>
        <w:tc>
          <w:tcPr>
            <w:tcW w:w="804" w:type="dxa"/>
            <w:shd w:val="clear" w:color="auto" w:fill="BFBFBF" w:themeFill="background1" w:themeFillShade="BF"/>
          </w:tcPr>
          <w:p w14:paraId="2AE13385" w14:textId="77777777" w:rsidR="00D031B4" w:rsidRPr="00D031B4" w:rsidRDefault="00D031B4" w:rsidP="00D031B4">
            <w:pPr>
              <w:spacing w:after="0" w:line="240" w:lineRule="auto"/>
              <w:jc w:val="center"/>
              <w:rPr>
                <w:b/>
                <w:sz w:val="20"/>
                <w:szCs w:val="20"/>
              </w:rPr>
            </w:pPr>
            <w:r w:rsidRPr="00D031B4">
              <w:rPr>
                <w:b/>
                <w:sz w:val="20"/>
                <w:szCs w:val="20"/>
              </w:rPr>
              <w:t>Target</w:t>
            </w:r>
          </w:p>
        </w:tc>
      </w:tr>
      <w:tr w:rsidR="00D031B4" w:rsidRPr="00D031B4" w14:paraId="601BF572" w14:textId="77777777" w:rsidTr="00F4773C">
        <w:trPr>
          <w:jc w:val="center"/>
        </w:trPr>
        <w:tc>
          <w:tcPr>
            <w:tcW w:w="1600" w:type="dxa"/>
            <w:shd w:val="clear" w:color="auto" w:fill="auto"/>
          </w:tcPr>
          <w:p w14:paraId="4B2F8537" w14:textId="77777777" w:rsidR="00D031B4" w:rsidRPr="00D031B4" w:rsidRDefault="00D031B4" w:rsidP="00D031B4">
            <w:pPr>
              <w:spacing w:after="0" w:line="240" w:lineRule="auto"/>
              <w:rPr>
                <w:sz w:val="20"/>
                <w:szCs w:val="20"/>
              </w:rPr>
            </w:pPr>
            <w:r w:rsidRPr="00D031B4">
              <w:rPr>
                <w:sz w:val="20"/>
                <w:szCs w:val="20"/>
              </w:rPr>
              <w:t>African American/Black</w:t>
            </w:r>
          </w:p>
        </w:tc>
        <w:tc>
          <w:tcPr>
            <w:tcW w:w="747" w:type="dxa"/>
            <w:shd w:val="clear" w:color="auto" w:fill="auto"/>
          </w:tcPr>
          <w:p w14:paraId="79167208" w14:textId="77777777" w:rsidR="00D031B4" w:rsidRPr="00D031B4" w:rsidRDefault="00D031B4" w:rsidP="00D031B4">
            <w:pPr>
              <w:spacing w:after="0" w:line="240" w:lineRule="auto"/>
              <w:jc w:val="center"/>
              <w:rPr>
                <w:rFonts w:eastAsia="Times New Roman" w:cs="Times New Roman"/>
                <w:sz w:val="20"/>
                <w:szCs w:val="20"/>
              </w:rPr>
            </w:pPr>
            <w:r w:rsidRPr="00D031B4">
              <w:rPr>
                <w:rFonts w:eastAsia="Times New Roman" w:cs="Times New Roman"/>
                <w:sz w:val="20"/>
                <w:szCs w:val="20"/>
              </w:rPr>
              <w:t>41</w:t>
            </w:r>
          </w:p>
        </w:tc>
        <w:tc>
          <w:tcPr>
            <w:tcW w:w="744" w:type="dxa"/>
            <w:shd w:val="clear" w:color="auto" w:fill="auto"/>
          </w:tcPr>
          <w:p w14:paraId="6D21A20D" w14:textId="77777777" w:rsidR="00D031B4" w:rsidRPr="00D031B4" w:rsidRDefault="00D031B4" w:rsidP="00D031B4">
            <w:pPr>
              <w:spacing w:after="0" w:line="240" w:lineRule="auto"/>
              <w:jc w:val="center"/>
              <w:rPr>
                <w:sz w:val="20"/>
                <w:szCs w:val="20"/>
              </w:rPr>
            </w:pPr>
            <w:r w:rsidRPr="00D031B4">
              <w:rPr>
                <w:sz w:val="20"/>
                <w:szCs w:val="20"/>
              </w:rPr>
              <w:t>--</w:t>
            </w:r>
          </w:p>
        </w:tc>
        <w:tc>
          <w:tcPr>
            <w:tcW w:w="744" w:type="dxa"/>
            <w:shd w:val="clear" w:color="auto" w:fill="auto"/>
          </w:tcPr>
          <w:p w14:paraId="3E52C462" w14:textId="77777777" w:rsidR="00D031B4" w:rsidRPr="00D031B4" w:rsidRDefault="00D031B4" w:rsidP="00D031B4">
            <w:pPr>
              <w:spacing w:after="0" w:line="240" w:lineRule="auto"/>
              <w:jc w:val="center"/>
              <w:rPr>
                <w:sz w:val="20"/>
                <w:szCs w:val="20"/>
              </w:rPr>
            </w:pPr>
            <w:r w:rsidRPr="00D031B4">
              <w:rPr>
                <w:sz w:val="20"/>
                <w:szCs w:val="20"/>
              </w:rPr>
              <w:t>--</w:t>
            </w:r>
          </w:p>
        </w:tc>
        <w:tc>
          <w:tcPr>
            <w:tcW w:w="841" w:type="dxa"/>
            <w:shd w:val="clear" w:color="auto" w:fill="auto"/>
          </w:tcPr>
          <w:p w14:paraId="0844C097" w14:textId="77777777" w:rsidR="00D031B4" w:rsidRPr="00D031B4" w:rsidRDefault="00D031B4" w:rsidP="00D031B4">
            <w:pPr>
              <w:spacing w:after="0" w:line="240" w:lineRule="auto"/>
              <w:jc w:val="center"/>
              <w:rPr>
                <w:sz w:val="20"/>
                <w:szCs w:val="20"/>
              </w:rPr>
            </w:pPr>
            <w:r w:rsidRPr="00D031B4">
              <w:rPr>
                <w:sz w:val="20"/>
                <w:szCs w:val="20"/>
              </w:rPr>
              <w:t>--</w:t>
            </w:r>
          </w:p>
        </w:tc>
        <w:tc>
          <w:tcPr>
            <w:tcW w:w="804" w:type="dxa"/>
            <w:tcBorders>
              <w:right w:val="single" w:sz="12" w:space="0" w:color="auto"/>
            </w:tcBorders>
            <w:shd w:val="clear" w:color="auto" w:fill="auto"/>
          </w:tcPr>
          <w:p w14:paraId="509D244A" w14:textId="77777777" w:rsidR="00D031B4" w:rsidRPr="00D031B4" w:rsidRDefault="00D031B4" w:rsidP="00D031B4">
            <w:pPr>
              <w:spacing w:after="0" w:line="240" w:lineRule="auto"/>
              <w:jc w:val="center"/>
              <w:rPr>
                <w:sz w:val="20"/>
                <w:szCs w:val="20"/>
              </w:rPr>
            </w:pPr>
            <w:r w:rsidRPr="00D031B4">
              <w:rPr>
                <w:sz w:val="20"/>
                <w:szCs w:val="20"/>
              </w:rPr>
              <w:t>--</w:t>
            </w:r>
          </w:p>
        </w:tc>
        <w:tc>
          <w:tcPr>
            <w:tcW w:w="747" w:type="dxa"/>
            <w:tcBorders>
              <w:left w:val="single" w:sz="12" w:space="0" w:color="auto"/>
            </w:tcBorders>
            <w:shd w:val="clear" w:color="auto" w:fill="auto"/>
          </w:tcPr>
          <w:p w14:paraId="37861701" w14:textId="77777777" w:rsidR="00D031B4" w:rsidRPr="00D031B4" w:rsidRDefault="00D031B4" w:rsidP="00D031B4">
            <w:pPr>
              <w:spacing w:after="0" w:line="240" w:lineRule="auto"/>
              <w:jc w:val="center"/>
              <w:rPr>
                <w:sz w:val="20"/>
                <w:szCs w:val="20"/>
              </w:rPr>
            </w:pPr>
            <w:r w:rsidRPr="00D031B4">
              <w:rPr>
                <w:sz w:val="20"/>
                <w:szCs w:val="20"/>
              </w:rPr>
              <w:t>29</w:t>
            </w:r>
          </w:p>
        </w:tc>
        <w:tc>
          <w:tcPr>
            <w:tcW w:w="744" w:type="dxa"/>
            <w:shd w:val="clear" w:color="auto" w:fill="auto"/>
          </w:tcPr>
          <w:p w14:paraId="2E2D5F53" w14:textId="77777777" w:rsidR="00D031B4" w:rsidRPr="00D031B4" w:rsidRDefault="00D031B4" w:rsidP="00D031B4">
            <w:pPr>
              <w:spacing w:after="0" w:line="240" w:lineRule="auto"/>
              <w:jc w:val="center"/>
              <w:rPr>
                <w:sz w:val="20"/>
                <w:szCs w:val="20"/>
              </w:rPr>
            </w:pPr>
            <w:r w:rsidRPr="00D031B4">
              <w:rPr>
                <w:sz w:val="20"/>
                <w:szCs w:val="20"/>
              </w:rPr>
              <w:t>--</w:t>
            </w:r>
          </w:p>
        </w:tc>
        <w:tc>
          <w:tcPr>
            <w:tcW w:w="744" w:type="dxa"/>
            <w:shd w:val="clear" w:color="auto" w:fill="auto"/>
          </w:tcPr>
          <w:p w14:paraId="1DAEC474" w14:textId="77777777" w:rsidR="00D031B4" w:rsidRPr="00D031B4" w:rsidRDefault="00D031B4" w:rsidP="00D031B4">
            <w:pPr>
              <w:spacing w:after="0" w:line="240" w:lineRule="auto"/>
              <w:jc w:val="center"/>
              <w:rPr>
                <w:sz w:val="20"/>
                <w:szCs w:val="20"/>
              </w:rPr>
            </w:pPr>
            <w:r w:rsidRPr="00D031B4">
              <w:rPr>
                <w:sz w:val="20"/>
                <w:szCs w:val="20"/>
              </w:rPr>
              <w:t>--</w:t>
            </w:r>
          </w:p>
        </w:tc>
        <w:tc>
          <w:tcPr>
            <w:tcW w:w="841" w:type="dxa"/>
            <w:shd w:val="clear" w:color="auto" w:fill="auto"/>
          </w:tcPr>
          <w:p w14:paraId="54B34CB0" w14:textId="77777777" w:rsidR="00D031B4" w:rsidRPr="00D031B4" w:rsidRDefault="00D031B4" w:rsidP="00D031B4">
            <w:pPr>
              <w:spacing w:after="0" w:line="240" w:lineRule="auto"/>
              <w:jc w:val="center"/>
              <w:rPr>
                <w:sz w:val="20"/>
                <w:szCs w:val="20"/>
              </w:rPr>
            </w:pPr>
            <w:r w:rsidRPr="00D031B4">
              <w:rPr>
                <w:sz w:val="20"/>
                <w:szCs w:val="20"/>
              </w:rPr>
              <w:t>--</w:t>
            </w:r>
          </w:p>
        </w:tc>
        <w:tc>
          <w:tcPr>
            <w:tcW w:w="804" w:type="dxa"/>
            <w:shd w:val="clear" w:color="auto" w:fill="auto"/>
          </w:tcPr>
          <w:p w14:paraId="7D91DEC4" w14:textId="77777777" w:rsidR="00D031B4" w:rsidRPr="00D031B4" w:rsidRDefault="00D031B4" w:rsidP="00D031B4">
            <w:pPr>
              <w:spacing w:after="0" w:line="240" w:lineRule="auto"/>
              <w:jc w:val="center"/>
              <w:rPr>
                <w:sz w:val="20"/>
                <w:szCs w:val="20"/>
              </w:rPr>
            </w:pPr>
            <w:r w:rsidRPr="00D031B4">
              <w:rPr>
                <w:sz w:val="20"/>
                <w:szCs w:val="20"/>
              </w:rPr>
              <w:t>--</w:t>
            </w:r>
          </w:p>
        </w:tc>
      </w:tr>
      <w:tr w:rsidR="00D031B4" w:rsidRPr="00D031B4" w14:paraId="4F51B0CC" w14:textId="77777777" w:rsidTr="00F4773C">
        <w:trPr>
          <w:jc w:val="center"/>
        </w:trPr>
        <w:tc>
          <w:tcPr>
            <w:tcW w:w="1600" w:type="dxa"/>
            <w:shd w:val="clear" w:color="auto" w:fill="BFBFBF" w:themeFill="background1" w:themeFillShade="BF"/>
          </w:tcPr>
          <w:p w14:paraId="2BA3F427" w14:textId="77777777" w:rsidR="00D031B4" w:rsidRPr="00D031B4" w:rsidRDefault="00D031B4" w:rsidP="00D031B4">
            <w:pPr>
              <w:spacing w:after="0" w:line="240" w:lineRule="auto"/>
              <w:rPr>
                <w:sz w:val="20"/>
                <w:szCs w:val="20"/>
              </w:rPr>
            </w:pPr>
            <w:r w:rsidRPr="00D031B4">
              <w:rPr>
                <w:sz w:val="20"/>
                <w:szCs w:val="20"/>
              </w:rPr>
              <w:t>Asian</w:t>
            </w:r>
          </w:p>
        </w:tc>
        <w:tc>
          <w:tcPr>
            <w:tcW w:w="747" w:type="dxa"/>
            <w:shd w:val="clear" w:color="auto" w:fill="BFBFBF" w:themeFill="background1" w:themeFillShade="BF"/>
          </w:tcPr>
          <w:p w14:paraId="4BDA388F" w14:textId="77777777" w:rsidR="00D031B4" w:rsidRPr="00D031B4" w:rsidRDefault="00D031B4" w:rsidP="00D031B4">
            <w:pPr>
              <w:spacing w:after="0" w:line="240" w:lineRule="auto"/>
              <w:jc w:val="center"/>
              <w:rPr>
                <w:sz w:val="20"/>
                <w:szCs w:val="20"/>
              </w:rPr>
            </w:pPr>
            <w:r w:rsidRPr="00D031B4">
              <w:rPr>
                <w:sz w:val="20"/>
                <w:szCs w:val="20"/>
              </w:rPr>
              <w:t>62</w:t>
            </w:r>
          </w:p>
        </w:tc>
        <w:tc>
          <w:tcPr>
            <w:tcW w:w="744" w:type="dxa"/>
            <w:shd w:val="clear" w:color="auto" w:fill="BFBFBF" w:themeFill="background1" w:themeFillShade="BF"/>
          </w:tcPr>
          <w:p w14:paraId="0DB8AF3A" w14:textId="77777777" w:rsidR="00D031B4" w:rsidRPr="00D031B4" w:rsidRDefault="00D031B4" w:rsidP="00D031B4">
            <w:pPr>
              <w:spacing w:after="0" w:line="240" w:lineRule="auto"/>
              <w:jc w:val="center"/>
              <w:rPr>
                <w:sz w:val="20"/>
                <w:szCs w:val="20"/>
              </w:rPr>
            </w:pPr>
            <w:r w:rsidRPr="00D031B4">
              <w:rPr>
                <w:sz w:val="20"/>
                <w:szCs w:val="20"/>
              </w:rPr>
              <w:t>--</w:t>
            </w:r>
          </w:p>
        </w:tc>
        <w:tc>
          <w:tcPr>
            <w:tcW w:w="744" w:type="dxa"/>
            <w:shd w:val="clear" w:color="auto" w:fill="BFBFBF" w:themeFill="background1" w:themeFillShade="BF"/>
          </w:tcPr>
          <w:p w14:paraId="0126FF6B" w14:textId="77777777" w:rsidR="00D031B4" w:rsidRPr="00D031B4" w:rsidRDefault="00D031B4" w:rsidP="00D031B4">
            <w:pPr>
              <w:spacing w:after="0" w:line="240" w:lineRule="auto"/>
              <w:jc w:val="center"/>
              <w:rPr>
                <w:sz w:val="20"/>
                <w:szCs w:val="20"/>
              </w:rPr>
            </w:pPr>
            <w:r w:rsidRPr="00D031B4">
              <w:rPr>
                <w:sz w:val="20"/>
                <w:szCs w:val="20"/>
              </w:rPr>
              <w:t>--</w:t>
            </w:r>
          </w:p>
        </w:tc>
        <w:tc>
          <w:tcPr>
            <w:tcW w:w="841" w:type="dxa"/>
            <w:shd w:val="clear" w:color="auto" w:fill="BFBFBF" w:themeFill="background1" w:themeFillShade="BF"/>
          </w:tcPr>
          <w:p w14:paraId="502159F4" w14:textId="77777777" w:rsidR="00D031B4" w:rsidRPr="00D031B4" w:rsidRDefault="00D031B4" w:rsidP="00D031B4">
            <w:pPr>
              <w:spacing w:after="0" w:line="240" w:lineRule="auto"/>
              <w:jc w:val="center"/>
              <w:rPr>
                <w:sz w:val="20"/>
                <w:szCs w:val="20"/>
              </w:rPr>
            </w:pPr>
            <w:r w:rsidRPr="00D031B4">
              <w:rPr>
                <w:sz w:val="20"/>
                <w:szCs w:val="20"/>
              </w:rPr>
              <w:t>--</w:t>
            </w:r>
          </w:p>
        </w:tc>
        <w:tc>
          <w:tcPr>
            <w:tcW w:w="804" w:type="dxa"/>
            <w:tcBorders>
              <w:right w:val="single" w:sz="12" w:space="0" w:color="auto"/>
            </w:tcBorders>
            <w:shd w:val="clear" w:color="auto" w:fill="BFBFBF" w:themeFill="background1" w:themeFillShade="BF"/>
          </w:tcPr>
          <w:p w14:paraId="2A84B451" w14:textId="77777777" w:rsidR="00D031B4" w:rsidRPr="00D031B4" w:rsidRDefault="00D031B4" w:rsidP="00D031B4">
            <w:pPr>
              <w:spacing w:after="0" w:line="240" w:lineRule="auto"/>
              <w:jc w:val="center"/>
              <w:rPr>
                <w:sz w:val="20"/>
                <w:szCs w:val="20"/>
              </w:rPr>
            </w:pPr>
            <w:r w:rsidRPr="00D031B4">
              <w:rPr>
                <w:sz w:val="20"/>
                <w:szCs w:val="20"/>
              </w:rPr>
              <w:t>--</w:t>
            </w:r>
          </w:p>
        </w:tc>
        <w:tc>
          <w:tcPr>
            <w:tcW w:w="747" w:type="dxa"/>
            <w:tcBorders>
              <w:left w:val="single" w:sz="12" w:space="0" w:color="auto"/>
            </w:tcBorders>
            <w:shd w:val="clear" w:color="auto" w:fill="BFBFBF" w:themeFill="background1" w:themeFillShade="BF"/>
          </w:tcPr>
          <w:p w14:paraId="40066217" w14:textId="77777777" w:rsidR="00D031B4" w:rsidRPr="00D031B4" w:rsidRDefault="00D031B4" w:rsidP="00D031B4">
            <w:pPr>
              <w:spacing w:after="0" w:line="240" w:lineRule="auto"/>
              <w:jc w:val="center"/>
              <w:rPr>
                <w:sz w:val="20"/>
                <w:szCs w:val="20"/>
              </w:rPr>
            </w:pPr>
            <w:r w:rsidRPr="00D031B4">
              <w:rPr>
                <w:sz w:val="20"/>
                <w:szCs w:val="20"/>
              </w:rPr>
              <w:t>39</w:t>
            </w:r>
          </w:p>
        </w:tc>
        <w:tc>
          <w:tcPr>
            <w:tcW w:w="744" w:type="dxa"/>
            <w:shd w:val="clear" w:color="auto" w:fill="BFBFBF" w:themeFill="background1" w:themeFillShade="BF"/>
          </w:tcPr>
          <w:p w14:paraId="4FEDDDF4" w14:textId="77777777" w:rsidR="00D031B4" w:rsidRPr="00D031B4" w:rsidRDefault="00D031B4" w:rsidP="00D031B4">
            <w:pPr>
              <w:spacing w:after="0" w:line="240" w:lineRule="auto"/>
              <w:jc w:val="center"/>
              <w:rPr>
                <w:sz w:val="20"/>
                <w:szCs w:val="20"/>
              </w:rPr>
            </w:pPr>
            <w:r w:rsidRPr="00D031B4">
              <w:rPr>
                <w:sz w:val="20"/>
                <w:szCs w:val="20"/>
              </w:rPr>
              <w:t>--</w:t>
            </w:r>
          </w:p>
        </w:tc>
        <w:tc>
          <w:tcPr>
            <w:tcW w:w="744" w:type="dxa"/>
            <w:shd w:val="clear" w:color="auto" w:fill="BFBFBF" w:themeFill="background1" w:themeFillShade="BF"/>
          </w:tcPr>
          <w:p w14:paraId="7368AC0F" w14:textId="77777777" w:rsidR="00D031B4" w:rsidRPr="00D031B4" w:rsidRDefault="00D031B4" w:rsidP="00D031B4">
            <w:pPr>
              <w:spacing w:after="0" w:line="240" w:lineRule="auto"/>
              <w:jc w:val="center"/>
              <w:rPr>
                <w:sz w:val="20"/>
                <w:szCs w:val="20"/>
              </w:rPr>
            </w:pPr>
            <w:r w:rsidRPr="00D031B4">
              <w:rPr>
                <w:sz w:val="20"/>
                <w:szCs w:val="20"/>
              </w:rPr>
              <w:t>--</w:t>
            </w:r>
          </w:p>
        </w:tc>
        <w:tc>
          <w:tcPr>
            <w:tcW w:w="841" w:type="dxa"/>
            <w:shd w:val="clear" w:color="auto" w:fill="BFBFBF" w:themeFill="background1" w:themeFillShade="BF"/>
          </w:tcPr>
          <w:p w14:paraId="119DB429" w14:textId="77777777" w:rsidR="00D031B4" w:rsidRPr="00D031B4" w:rsidRDefault="00D031B4" w:rsidP="00D031B4">
            <w:pPr>
              <w:spacing w:after="0" w:line="240" w:lineRule="auto"/>
              <w:jc w:val="center"/>
              <w:rPr>
                <w:sz w:val="20"/>
                <w:szCs w:val="20"/>
              </w:rPr>
            </w:pPr>
            <w:r w:rsidRPr="00D031B4">
              <w:rPr>
                <w:sz w:val="20"/>
                <w:szCs w:val="20"/>
              </w:rPr>
              <w:t>--</w:t>
            </w:r>
          </w:p>
        </w:tc>
        <w:tc>
          <w:tcPr>
            <w:tcW w:w="804" w:type="dxa"/>
            <w:shd w:val="clear" w:color="auto" w:fill="BFBFBF" w:themeFill="background1" w:themeFillShade="BF"/>
          </w:tcPr>
          <w:p w14:paraId="6A155458" w14:textId="77777777" w:rsidR="00D031B4" w:rsidRPr="00D031B4" w:rsidRDefault="00D031B4" w:rsidP="00D031B4">
            <w:pPr>
              <w:spacing w:after="0" w:line="240" w:lineRule="auto"/>
              <w:jc w:val="center"/>
              <w:rPr>
                <w:sz w:val="20"/>
                <w:szCs w:val="20"/>
              </w:rPr>
            </w:pPr>
            <w:r w:rsidRPr="00D031B4">
              <w:rPr>
                <w:sz w:val="20"/>
                <w:szCs w:val="20"/>
              </w:rPr>
              <w:t>--</w:t>
            </w:r>
          </w:p>
        </w:tc>
      </w:tr>
      <w:tr w:rsidR="00D031B4" w:rsidRPr="00D031B4" w14:paraId="0A9F30AE" w14:textId="77777777" w:rsidTr="00F4773C">
        <w:trPr>
          <w:jc w:val="center"/>
        </w:trPr>
        <w:tc>
          <w:tcPr>
            <w:tcW w:w="1600" w:type="dxa"/>
          </w:tcPr>
          <w:p w14:paraId="0BF8737B" w14:textId="77777777" w:rsidR="00D031B4" w:rsidRPr="00D031B4" w:rsidRDefault="00D031B4" w:rsidP="00D031B4">
            <w:pPr>
              <w:spacing w:after="0" w:line="240" w:lineRule="auto"/>
              <w:rPr>
                <w:sz w:val="20"/>
                <w:szCs w:val="20"/>
              </w:rPr>
            </w:pPr>
            <w:r w:rsidRPr="00D031B4">
              <w:rPr>
                <w:sz w:val="20"/>
                <w:szCs w:val="20"/>
              </w:rPr>
              <w:t>Hispanic or Latino</w:t>
            </w:r>
          </w:p>
        </w:tc>
        <w:tc>
          <w:tcPr>
            <w:tcW w:w="747" w:type="dxa"/>
          </w:tcPr>
          <w:p w14:paraId="5572E257" w14:textId="77777777" w:rsidR="00D031B4" w:rsidRPr="00D031B4" w:rsidRDefault="00D031B4" w:rsidP="00D031B4">
            <w:pPr>
              <w:spacing w:after="0" w:line="240" w:lineRule="auto"/>
              <w:jc w:val="center"/>
              <w:rPr>
                <w:sz w:val="20"/>
                <w:szCs w:val="20"/>
              </w:rPr>
            </w:pPr>
            <w:r w:rsidRPr="00D031B4">
              <w:rPr>
                <w:sz w:val="20"/>
                <w:szCs w:val="20"/>
              </w:rPr>
              <w:t>289</w:t>
            </w:r>
          </w:p>
        </w:tc>
        <w:tc>
          <w:tcPr>
            <w:tcW w:w="744" w:type="dxa"/>
          </w:tcPr>
          <w:p w14:paraId="33620756" w14:textId="77777777" w:rsidR="00D031B4" w:rsidRPr="00D031B4" w:rsidRDefault="00D031B4" w:rsidP="00D031B4">
            <w:pPr>
              <w:spacing w:after="0" w:line="240" w:lineRule="auto"/>
              <w:jc w:val="center"/>
              <w:rPr>
                <w:sz w:val="20"/>
                <w:szCs w:val="20"/>
              </w:rPr>
            </w:pPr>
            <w:r w:rsidRPr="00D031B4">
              <w:rPr>
                <w:sz w:val="20"/>
                <w:szCs w:val="20"/>
              </w:rPr>
              <w:t>21.6</w:t>
            </w:r>
          </w:p>
        </w:tc>
        <w:tc>
          <w:tcPr>
            <w:tcW w:w="744" w:type="dxa"/>
          </w:tcPr>
          <w:p w14:paraId="52C03F04" w14:textId="77777777" w:rsidR="00D031B4" w:rsidRPr="00D031B4" w:rsidRDefault="00D031B4" w:rsidP="00D031B4">
            <w:pPr>
              <w:spacing w:after="0" w:line="240" w:lineRule="auto"/>
              <w:jc w:val="center"/>
              <w:rPr>
                <w:sz w:val="20"/>
                <w:szCs w:val="20"/>
              </w:rPr>
            </w:pPr>
            <w:r w:rsidRPr="00D031B4">
              <w:rPr>
                <w:sz w:val="20"/>
                <w:szCs w:val="20"/>
              </w:rPr>
              <w:t>21.5</w:t>
            </w:r>
          </w:p>
        </w:tc>
        <w:tc>
          <w:tcPr>
            <w:tcW w:w="841" w:type="dxa"/>
          </w:tcPr>
          <w:p w14:paraId="343E4EF3" w14:textId="77777777" w:rsidR="00D031B4" w:rsidRPr="00D031B4" w:rsidRDefault="00D031B4" w:rsidP="00D031B4">
            <w:pPr>
              <w:spacing w:after="0" w:line="240" w:lineRule="auto"/>
              <w:jc w:val="center"/>
              <w:rPr>
                <w:sz w:val="20"/>
                <w:szCs w:val="20"/>
              </w:rPr>
            </w:pPr>
            <w:r w:rsidRPr="00D031B4">
              <w:rPr>
                <w:sz w:val="20"/>
                <w:szCs w:val="20"/>
              </w:rPr>
              <w:t>0.1</w:t>
            </w:r>
          </w:p>
        </w:tc>
        <w:tc>
          <w:tcPr>
            <w:tcW w:w="804" w:type="dxa"/>
            <w:tcBorders>
              <w:right w:val="single" w:sz="12" w:space="0" w:color="auto"/>
            </w:tcBorders>
          </w:tcPr>
          <w:p w14:paraId="55679997" w14:textId="77777777" w:rsidR="00D031B4" w:rsidRPr="00D031B4" w:rsidRDefault="00D031B4" w:rsidP="00D031B4">
            <w:pPr>
              <w:spacing w:after="0" w:line="240" w:lineRule="auto"/>
              <w:jc w:val="center"/>
              <w:rPr>
                <w:sz w:val="20"/>
                <w:szCs w:val="20"/>
              </w:rPr>
            </w:pPr>
            <w:r w:rsidRPr="00D031B4">
              <w:rPr>
                <w:sz w:val="20"/>
                <w:szCs w:val="20"/>
              </w:rPr>
              <w:t>18.8</w:t>
            </w:r>
          </w:p>
        </w:tc>
        <w:tc>
          <w:tcPr>
            <w:tcW w:w="747" w:type="dxa"/>
            <w:tcBorders>
              <w:left w:val="single" w:sz="12" w:space="0" w:color="auto"/>
            </w:tcBorders>
          </w:tcPr>
          <w:p w14:paraId="027C237B" w14:textId="77777777" w:rsidR="00D031B4" w:rsidRPr="00D031B4" w:rsidRDefault="00D031B4" w:rsidP="00D031B4">
            <w:pPr>
              <w:spacing w:after="0" w:line="240" w:lineRule="auto"/>
              <w:jc w:val="center"/>
              <w:rPr>
                <w:sz w:val="20"/>
                <w:szCs w:val="20"/>
              </w:rPr>
            </w:pPr>
            <w:r w:rsidRPr="00D031B4">
              <w:rPr>
                <w:sz w:val="20"/>
                <w:szCs w:val="20"/>
              </w:rPr>
              <w:t>125</w:t>
            </w:r>
          </w:p>
        </w:tc>
        <w:tc>
          <w:tcPr>
            <w:tcW w:w="744" w:type="dxa"/>
          </w:tcPr>
          <w:p w14:paraId="6F69CF31" w14:textId="77777777" w:rsidR="00D031B4" w:rsidRPr="00D031B4" w:rsidRDefault="00D031B4" w:rsidP="00D031B4">
            <w:pPr>
              <w:spacing w:after="0" w:line="240" w:lineRule="auto"/>
              <w:jc w:val="center"/>
              <w:rPr>
                <w:sz w:val="20"/>
                <w:szCs w:val="20"/>
              </w:rPr>
            </w:pPr>
            <w:r w:rsidRPr="00D031B4">
              <w:rPr>
                <w:sz w:val="20"/>
                <w:szCs w:val="20"/>
              </w:rPr>
              <w:t>32.1</w:t>
            </w:r>
          </w:p>
        </w:tc>
        <w:tc>
          <w:tcPr>
            <w:tcW w:w="744" w:type="dxa"/>
          </w:tcPr>
          <w:p w14:paraId="493E7CC5" w14:textId="77777777" w:rsidR="00D031B4" w:rsidRPr="00D031B4" w:rsidRDefault="00D031B4" w:rsidP="00D031B4">
            <w:pPr>
              <w:spacing w:after="0" w:line="240" w:lineRule="auto"/>
              <w:jc w:val="center"/>
              <w:rPr>
                <w:sz w:val="20"/>
                <w:szCs w:val="20"/>
              </w:rPr>
            </w:pPr>
            <w:r w:rsidRPr="00D031B4">
              <w:rPr>
                <w:sz w:val="20"/>
                <w:szCs w:val="20"/>
              </w:rPr>
              <w:t>31.2</w:t>
            </w:r>
          </w:p>
        </w:tc>
        <w:tc>
          <w:tcPr>
            <w:tcW w:w="841" w:type="dxa"/>
          </w:tcPr>
          <w:p w14:paraId="7D45669B" w14:textId="77777777" w:rsidR="00D031B4" w:rsidRPr="00D031B4" w:rsidRDefault="00D031B4" w:rsidP="00D031B4">
            <w:pPr>
              <w:spacing w:after="0" w:line="240" w:lineRule="auto"/>
              <w:jc w:val="center"/>
              <w:rPr>
                <w:sz w:val="20"/>
                <w:szCs w:val="20"/>
              </w:rPr>
            </w:pPr>
            <w:r w:rsidRPr="00D031B4">
              <w:rPr>
                <w:sz w:val="20"/>
                <w:szCs w:val="20"/>
              </w:rPr>
              <w:t>0.9</w:t>
            </w:r>
          </w:p>
        </w:tc>
        <w:tc>
          <w:tcPr>
            <w:tcW w:w="804" w:type="dxa"/>
          </w:tcPr>
          <w:p w14:paraId="6A7E4EBA" w14:textId="77777777" w:rsidR="00D031B4" w:rsidRPr="00D031B4" w:rsidRDefault="00D031B4" w:rsidP="00D031B4">
            <w:pPr>
              <w:spacing w:after="0" w:line="240" w:lineRule="auto"/>
              <w:jc w:val="center"/>
              <w:rPr>
                <w:sz w:val="20"/>
                <w:szCs w:val="20"/>
              </w:rPr>
            </w:pPr>
            <w:r w:rsidRPr="00D031B4">
              <w:rPr>
                <w:sz w:val="20"/>
                <w:szCs w:val="20"/>
              </w:rPr>
              <w:t>29.3</w:t>
            </w:r>
          </w:p>
        </w:tc>
      </w:tr>
      <w:tr w:rsidR="00D031B4" w:rsidRPr="00D031B4" w14:paraId="586F608A" w14:textId="77777777" w:rsidTr="00F4773C">
        <w:trPr>
          <w:jc w:val="center"/>
        </w:trPr>
        <w:tc>
          <w:tcPr>
            <w:tcW w:w="1600" w:type="dxa"/>
            <w:shd w:val="clear" w:color="auto" w:fill="BFBFBF" w:themeFill="background1" w:themeFillShade="BF"/>
          </w:tcPr>
          <w:p w14:paraId="181B4766" w14:textId="77777777" w:rsidR="00D031B4" w:rsidRPr="00D031B4" w:rsidRDefault="00D031B4" w:rsidP="00D031B4">
            <w:pPr>
              <w:spacing w:after="0" w:line="240" w:lineRule="auto"/>
              <w:rPr>
                <w:sz w:val="20"/>
                <w:szCs w:val="20"/>
              </w:rPr>
            </w:pPr>
            <w:r w:rsidRPr="00D031B4">
              <w:rPr>
                <w:sz w:val="20"/>
                <w:szCs w:val="20"/>
              </w:rPr>
              <w:t>Multi-Race, non-Hisp./Lat.</w:t>
            </w:r>
          </w:p>
        </w:tc>
        <w:tc>
          <w:tcPr>
            <w:tcW w:w="747" w:type="dxa"/>
            <w:shd w:val="clear" w:color="auto" w:fill="BFBFBF" w:themeFill="background1" w:themeFillShade="BF"/>
          </w:tcPr>
          <w:p w14:paraId="698ED2C4" w14:textId="77777777" w:rsidR="00D031B4" w:rsidRPr="00D031B4" w:rsidRDefault="00D031B4" w:rsidP="00D031B4">
            <w:pPr>
              <w:spacing w:after="0" w:line="240" w:lineRule="auto"/>
              <w:jc w:val="center"/>
              <w:rPr>
                <w:sz w:val="20"/>
                <w:szCs w:val="20"/>
              </w:rPr>
            </w:pPr>
            <w:r w:rsidRPr="00D031B4">
              <w:rPr>
                <w:sz w:val="20"/>
                <w:szCs w:val="20"/>
              </w:rPr>
              <w:t>114</w:t>
            </w:r>
          </w:p>
        </w:tc>
        <w:tc>
          <w:tcPr>
            <w:tcW w:w="744" w:type="dxa"/>
            <w:shd w:val="clear" w:color="auto" w:fill="BFBFBF" w:themeFill="background1" w:themeFillShade="BF"/>
          </w:tcPr>
          <w:p w14:paraId="2738AAAE" w14:textId="77777777" w:rsidR="00D031B4" w:rsidRPr="00D031B4" w:rsidRDefault="00D031B4" w:rsidP="00D031B4">
            <w:pPr>
              <w:spacing w:after="0" w:line="240" w:lineRule="auto"/>
              <w:jc w:val="center"/>
              <w:rPr>
                <w:sz w:val="20"/>
                <w:szCs w:val="20"/>
              </w:rPr>
            </w:pPr>
            <w:r w:rsidRPr="00D031B4">
              <w:rPr>
                <w:sz w:val="20"/>
                <w:szCs w:val="20"/>
              </w:rPr>
              <w:t>--</w:t>
            </w:r>
          </w:p>
        </w:tc>
        <w:tc>
          <w:tcPr>
            <w:tcW w:w="744" w:type="dxa"/>
            <w:shd w:val="clear" w:color="auto" w:fill="BFBFBF" w:themeFill="background1" w:themeFillShade="BF"/>
          </w:tcPr>
          <w:p w14:paraId="43F8AA41" w14:textId="77777777" w:rsidR="00D031B4" w:rsidRPr="00D031B4" w:rsidRDefault="00D031B4" w:rsidP="00D031B4">
            <w:pPr>
              <w:spacing w:after="0" w:line="240" w:lineRule="auto"/>
              <w:jc w:val="center"/>
              <w:rPr>
                <w:sz w:val="20"/>
                <w:szCs w:val="20"/>
              </w:rPr>
            </w:pPr>
            <w:r w:rsidRPr="00D031B4">
              <w:rPr>
                <w:sz w:val="20"/>
                <w:szCs w:val="20"/>
              </w:rPr>
              <w:t>--</w:t>
            </w:r>
          </w:p>
        </w:tc>
        <w:tc>
          <w:tcPr>
            <w:tcW w:w="841" w:type="dxa"/>
            <w:shd w:val="clear" w:color="auto" w:fill="BFBFBF" w:themeFill="background1" w:themeFillShade="BF"/>
          </w:tcPr>
          <w:p w14:paraId="35A85FAC" w14:textId="77777777" w:rsidR="00D031B4" w:rsidRPr="00D031B4" w:rsidRDefault="00D031B4" w:rsidP="00D031B4">
            <w:pPr>
              <w:spacing w:after="0" w:line="240" w:lineRule="auto"/>
              <w:jc w:val="center"/>
              <w:rPr>
                <w:sz w:val="20"/>
                <w:szCs w:val="20"/>
              </w:rPr>
            </w:pPr>
            <w:r w:rsidRPr="00D031B4">
              <w:rPr>
                <w:sz w:val="20"/>
                <w:szCs w:val="20"/>
              </w:rPr>
              <w:t>--</w:t>
            </w:r>
          </w:p>
        </w:tc>
        <w:tc>
          <w:tcPr>
            <w:tcW w:w="804" w:type="dxa"/>
            <w:tcBorders>
              <w:right w:val="single" w:sz="12" w:space="0" w:color="auto"/>
            </w:tcBorders>
            <w:shd w:val="clear" w:color="auto" w:fill="BFBFBF" w:themeFill="background1" w:themeFillShade="BF"/>
          </w:tcPr>
          <w:p w14:paraId="176B1E15" w14:textId="77777777" w:rsidR="00D031B4" w:rsidRPr="00D031B4" w:rsidRDefault="00D031B4" w:rsidP="00D031B4">
            <w:pPr>
              <w:spacing w:after="0" w:line="240" w:lineRule="auto"/>
              <w:jc w:val="center"/>
              <w:rPr>
                <w:sz w:val="20"/>
                <w:szCs w:val="20"/>
              </w:rPr>
            </w:pPr>
            <w:r w:rsidRPr="00D031B4">
              <w:rPr>
                <w:sz w:val="20"/>
                <w:szCs w:val="20"/>
              </w:rPr>
              <w:t>--</w:t>
            </w:r>
          </w:p>
        </w:tc>
        <w:tc>
          <w:tcPr>
            <w:tcW w:w="747" w:type="dxa"/>
            <w:tcBorders>
              <w:left w:val="single" w:sz="12" w:space="0" w:color="auto"/>
            </w:tcBorders>
            <w:shd w:val="clear" w:color="auto" w:fill="BFBFBF" w:themeFill="background1" w:themeFillShade="BF"/>
          </w:tcPr>
          <w:p w14:paraId="036DC1E2" w14:textId="77777777" w:rsidR="00D031B4" w:rsidRPr="00D031B4" w:rsidRDefault="00D031B4" w:rsidP="00D031B4">
            <w:pPr>
              <w:spacing w:after="0" w:line="240" w:lineRule="auto"/>
              <w:jc w:val="center"/>
              <w:rPr>
                <w:sz w:val="20"/>
                <w:szCs w:val="20"/>
              </w:rPr>
            </w:pPr>
            <w:r w:rsidRPr="00D031B4">
              <w:rPr>
                <w:sz w:val="20"/>
                <w:szCs w:val="20"/>
              </w:rPr>
              <w:t>38</w:t>
            </w:r>
          </w:p>
        </w:tc>
        <w:tc>
          <w:tcPr>
            <w:tcW w:w="744" w:type="dxa"/>
            <w:shd w:val="clear" w:color="auto" w:fill="BFBFBF" w:themeFill="background1" w:themeFillShade="BF"/>
          </w:tcPr>
          <w:p w14:paraId="24B39BB3" w14:textId="77777777" w:rsidR="00D031B4" w:rsidRPr="00D031B4" w:rsidRDefault="00D031B4" w:rsidP="00D031B4">
            <w:pPr>
              <w:spacing w:after="0" w:line="240" w:lineRule="auto"/>
              <w:jc w:val="center"/>
              <w:rPr>
                <w:sz w:val="20"/>
                <w:szCs w:val="20"/>
              </w:rPr>
            </w:pPr>
            <w:r w:rsidRPr="00D031B4">
              <w:rPr>
                <w:sz w:val="20"/>
                <w:szCs w:val="20"/>
              </w:rPr>
              <w:t>--</w:t>
            </w:r>
          </w:p>
        </w:tc>
        <w:tc>
          <w:tcPr>
            <w:tcW w:w="744" w:type="dxa"/>
            <w:shd w:val="clear" w:color="auto" w:fill="BFBFBF" w:themeFill="background1" w:themeFillShade="BF"/>
          </w:tcPr>
          <w:p w14:paraId="1968D608" w14:textId="77777777" w:rsidR="00D031B4" w:rsidRPr="00D031B4" w:rsidRDefault="00D031B4" w:rsidP="00D031B4">
            <w:pPr>
              <w:spacing w:after="0" w:line="240" w:lineRule="auto"/>
              <w:jc w:val="center"/>
              <w:rPr>
                <w:sz w:val="20"/>
                <w:szCs w:val="20"/>
              </w:rPr>
            </w:pPr>
            <w:r w:rsidRPr="00D031B4">
              <w:rPr>
                <w:sz w:val="20"/>
                <w:szCs w:val="20"/>
              </w:rPr>
              <w:t>--</w:t>
            </w:r>
          </w:p>
        </w:tc>
        <w:tc>
          <w:tcPr>
            <w:tcW w:w="841" w:type="dxa"/>
            <w:shd w:val="clear" w:color="auto" w:fill="BFBFBF" w:themeFill="background1" w:themeFillShade="BF"/>
          </w:tcPr>
          <w:p w14:paraId="65E7A6A1" w14:textId="77777777" w:rsidR="00D031B4" w:rsidRPr="00D031B4" w:rsidRDefault="00D031B4" w:rsidP="00D031B4">
            <w:pPr>
              <w:spacing w:after="0" w:line="240" w:lineRule="auto"/>
              <w:jc w:val="center"/>
              <w:rPr>
                <w:sz w:val="20"/>
                <w:szCs w:val="20"/>
              </w:rPr>
            </w:pPr>
            <w:r w:rsidRPr="00D031B4">
              <w:rPr>
                <w:sz w:val="20"/>
                <w:szCs w:val="20"/>
              </w:rPr>
              <w:t>--</w:t>
            </w:r>
          </w:p>
        </w:tc>
        <w:tc>
          <w:tcPr>
            <w:tcW w:w="804" w:type="dxa"/>
            <w:shd w:val="clear" w:color="auto" w:fill="BFBFBF" w:themeFill="background1" w:themeFillShade="BF"/>
          </w:tcPr>
          <w:p w14:paraId="02F05166" w14:textId="77777777" w:rsidR="00D031B4" w:rsidRPr="00D031B4" w:rsidRDefault="00D031B4" w:rsidP="00D031B4">
            <w:pPr>
              <w:spacing w:after="0" w:line="240" w:lineRule="auto"/>
              <w:jc w:val="center"/>
              <w:rPr>
                <w:sz w:val="20"/>
                <w:szCs w:val="20"/>
              </w:rPr>
            </w:pPr>
            <w:r w:rsidRPr="00D031B4">
              <w:rPr>
                <w:sz w:val="20"/>
                <w:szCs w:val="20"/>
              </w:rPr>
              <w:t>--</w:t>
            </w:r>
          </w:p>
        </w:tc>
      </w:tr>
      <w:tr w:rsidR="00D031B4" w:rsidRPr="00D031B4" w14:paraId="186AC5A4" w14:textId="77777777" w:rsidTr="00F4773C">
        <w:trPr>
          <w:jc w:val="center"/>
        </w:trPr>
        <w:tc>
          <w:tcPr>
            <w:tcW w:w="1600" w:type="dxa"/>
          </w:tcPr>
          <w:p w14:paraId="43D7679A" w14:textId="77777777" w:rsidR="00D031B4" w:rsidRPr="00D031B4" w:rsidRDefault="00D031B4" w:rsidP="00D031B4">
            <w:pPr>
              <w:spacing w:after="0" w:line="240" w:lineRule="auto"/>
              <w:rPr>
                <w:sz w:val="20"/>
                <w:szCs w:val="20"/>
              </w:rPr>
            </w:pPr>
            <w:r w:rsidRPr="00D031B4">
              <w:rPr>
                <w:sz w:val="20"/>
                <w:szCs w:val="20"/>
              </w:rPr>
              <w:t>White</w:t>
            </w:r>
          </w:p>
        </w:tc>
        <w:tc>
          <w:tcPr>
            <w:tcW w:w="747" w:type="dxa"/>
          </w:tcPr>
          <w:p w14:paraId="39AE44C7" w14:textId="77777777" w:rsidR="00D031B4" w:rsidRPr="00D031B4" w:rsidRDefault="00D031B4" w:rsidP="00D031B4">
            <w:pPr>
              <w:spacing w:after="0" w:line="240" w:lineRule="auto"/>
              <w:jc w:val="center"/>
              <w:rPr>
                <w:sz w:val="20"/>
                <w:szCs w:val="20"/>
              </w:rPr>
            </w:pPr>
            <w:r w:rsidRPr="00D031B4">
              <w:rPr>
                <w:sz w:val="20"/>
                <w:szCs w:val="20"/>
              </w:rPr>
              <w:t>1,084</w:t>
            </w:r>
          </w:p>
        </w:tc>
        <w:tc>
          <w:tcPr>
            <w:tcW w:w="744" w:type="dxa"/>
          </w:tcPr>
          <w:p w14:paraId="6D916B38" w14:textId="77777777" w:rsidR="00D031B4" w:rsidRPr="00D031B4" w:rsidRDefault="00D031B4" w:rsidP="00D031B4">
            <w:pPr>
              <w:spacing w:after="0" w:line="240" w:lineRule="auto"/>
              <w:jc w:val="center"/>
              <w:rPr>
                <w:sz w:val="20"/>
                <w:szCs w:val="20"/>
              </w:rPr>
            </w:pPr>
            <w:r w:rsidRPr="00D031B4">
              <w:rPr>
                <w:sz w:val="20"/>
                <w:szCs w:val="20"/>
              </w:rPr>
              <w:t>7.2</w:t>
            </w:r>
          </w:p>
        </w:tc>
        <w:tc>
          <w:tcPr>
            <w:tcW w:w="744" w:type="dxa"/>
          </w:tcPr>
          <w:p w14:paraId="7ECB36E1" w14:textId="77777777" w:rsidR="00D031B4" w:rsidRPr="00D031B4" w:rsidRDefault="00D031B4" w:rsidP="00D031B4">
            <w:pPr>
              <w:spacing w:after="0" w:line="240" w:lineRule="auto"/>
              <w:jc w:val="center"/>
              <w:rPr>
                <w:sz w:val="20"/>
                <w:szCs w:val="20"/>
              </w:rPr>
            </w:pPr>
            <w:r w:rsidRPr="00D031B4">
              <w:rPr>
                <w:sz w:val="20"/>
                <w:szCs w:val="20"/>
              </w:rPr>
              <w:t>6.5</w:t>
            </w:r>
          </w:p>
        </w:tc>
        <w:tc>
          <w:tcPr>
            <w:tcW w:w="841" w:type="dxa"/>
          </w:tcPr>
          <w:p w14:paraId="55055989" w14:textId="77777777" w:rsidR="00D031B4" w:rsidRPr="00D031B4" w:rsidRDefault="00D031B4" w:rsidP="00D031B4">
            <w:pPr>
              <w:spacing w:after="0" w:line="240" w:lineRule="auto"/>
              <w:jc w:val="center"/>
              <w:rPr>
                <w:sz w:val="20"/>
                <w:szCs w:val="20"/>
              </w:rPr>
            </w:pPr>
            <w:r w:rsidRPr="00D031B4">
              <w:rPr>
                <w:sz w:val="20"/>
                <w:szCs w:val="20"/>
              </w:rPr>
              <w:t>0.7</w:t>
            </w:r>
          </w:p>
        </w:tc>
        <w:tc>
          <w:tcPr>
            <w:tcW w:w="804" w:type="dxa"/>
            <w:tcBorders>
              <w:right w:val="single" w:sz="12" w:space="0" w:color="auto"/>
            </w:tcBorders>
          </w:tcPr>
          <w:p w14:paraId="4948CA17" w14:textId="77777777" w:rsidR="00D031B4" w:rsidRPr="00D031B4" w:rsidRDefault="00D031B4" w:rsidP="00D031B4">
            <w:pPr>
              <w:spacing w:after="0" w:line="240" w:lineRule="auto"/>
              <w:jc w:val="center"/>
              <w:rPr>
                <w:sz w:val="20"/>
                <w:szCs w:val="20"/>
              </w:rPr>
            </w:pPr>
            <w:r w:rsidRPr="00D031B4">
              <w:rPr>
                <w:sz w:val="20"/>
                <w:szCs w:val="20"/>
              </w:rPr>
              <w:t>6.2</w:t>
            </w:r>
          </w:p>
        </w:tc>
        <w:tc>
          <w:tcPr>
            <w:tcW w:w="747" w:type="dxa"/>
            <w:tcBorders>
              <w:left w:val="single" w:sz="12" w:space="0" w:color="auto"/>
            </w:tcBorders>
          </w:tcPr>
          <w:p w14:paraId="087DAEB9" w14:textId="77777777" w:rsidR="00D031B4" w:rsidRPr="00D031B4" w:rsidRDefault="00D031B4" w:rsidP="00D031B4">
            <w:pPr>
              <w:spacing w:after="0" w:line="240" w:lineRule="auto"/>
              <w:jc w:val="center"/>
              <w:rPr>
                <w:sz w:val="20"/>
                <w:szCs w:val="20"/>
              </w:rPr>
            </w:pPr>
            <w:r w:rsidRPr="00D031B4">
              <w:rPr>
                <w:sz w:val="20"/>
                <w:szCs w:val="20"/>
              </w:rPr>
              <w:t>668</w:t>
            </w:r>
          </w:p>
        </w:tc>
        <w:tc>
          <w:tcPr>
            <w:tcW w:w="744" w:type="dxa"/>
          </w:tcPr>
          <w:p w14:paraId="58A4A4EE" w14:textId="77777777" w:rsidR="00D031B4" w:rsidRPr="00D031B4" w:rsidRDefault="00D031B4" w:rsidP="00D031B4">
            <w:pPr>
              <w:spacing w:after="0" w:line="240" w:lineRule="auto"/>
              <w:jc w:val="center"/>
              <w:rPr>
                <w:sz w:val="20"/>
                <w:szCs w:val="20"/>
              </w:rPr>
            </w:pPr>
            <w:r w:rsidRPr="00D031B4">
              <w:rPr>
                <w:sz w:val="20"/>
                <w:szCs w:val="20"/>
              </w:rPr>
              <w:t>10.2</w:t>
            </w:r>
          </w:p>
        </w:tc>
        <w:tc>
          <w:tcPr>
            <w:tcW w:w="744" w:type="dxa"/>
          </w:tcPr>
          <w:p w14:paraId="3F58215E" w14:textId="77777777" w:rsidR="00D031B4" w:rsidRPr="00D031B4" w:rsidRDefault="00D031B4" w:rsidP="00D031B4">
            <w:pPr>
              <w:spacing w:after="0" w:line="240" w:lineRule="auto"/>
              <w:jc w:val="center"/>
              <w:rPr>
                <w:sz w:val="20"/>
                <w:szCs w:val="20"/>
              </w:rPr>
            </w:pPr>
            <w:r w:rsidRPr="00D031B4">
              <w:rPr>
                <w:sz w:val="20"/>
                <w:szCs w:val="20"/>
              </w:rPr>
              <w:t>12.1</w:t>
            </w:r>
          </w:p>
        </w:tc>
        <w:tc>
          <w:tcPr>
            <w:tcW w:w="841" w:type="dxa"/>
          </w:tcPr>
          <w:p w14:paraId="3304E3FF" w14:textId="77777777" w:rsidR="00D031B4" w:rsidRPr="00D031B4" w:rsidRDefault="00D031B4" w:rsidP="00D031B4">
            <w:pPr>
              <w:spacing w:after="0" w:line="240" w:lineRule="auto"/>
              <w:jc w:val="center"/>
              <w:rPr>
                <w:sz w:val="20"/>
                <w:szCs w:val="20"/>
              </w:rPr>
            </w:pPr>
            <w:r w:rsidRPr="00D031B4">
              <w:rPr>
                <w:sz w:val="20"/>
                <w:szCs w:val="20"/>
              </w:rPr>
              <w:t>-1.9</w:t>
            </w:r>
          </w:p>
        </w:tc>
        <w:tc>
          <w:tcPr>
            <w:tcW w:w="804" w:type="dxa"/>
          </w:tcPr>
          <w:p w14:paraId="5DAB871A" w14:textId="77777777" w:rsidR="00D031B4" w:rsidRPr="00D031B4" w:rsidRDefault="00D031B4" w:rsidP="00D031B4">
            <w:pPr>
              <w:spacing w:after="0" w:line="240" w:lineRule="auto"/>
              <w:jc w:val="center"/>
              <w:rPr>
                <w:sz w:val="20"/>
                <w:szCs w:val="20"/>
              </w:rPr>
            </w:pPr>
            <w:r w:rsidRPr="00D031B4">
              <w:rPr>
                <w:sz w:val="20"/>
                <w:szCs w:val="20"/>
              </w:rPr>
              <w:t>9.2</w:t>
            </w:r>
          </w:p>
        </w:tc>
      </w:tr>
      <w:tr w:rsidR="00D031B4" w:rsidRPr="00D031B4" w14:paraId="22120585" w14:textId="77777777" w:rsidTr="00F4773C">
        <w:trPr>
          <w:jc w:val="center"/>
        </w:trPr>
        <w:tc>
          <w:tcPr>
            <w:tcW w:w="1600" w:type="dxa"/>
            <w:shd w:val="clear" w:color="auto" w:fill="BFBFBF" w:themeFill="background1" w:themeFillShade="BF"/>
          </w:tcPr>
          <w:p w14:paraId="532CEC35" w14:textId="77777777" w:rsidR="00D031B4" w:rsidRPr="00D031B4" w:rsidRDefault="00D031B4" w:rsidP="00D031B4">
            <w:pPr>
              <w:spacing w:after="0" w:line="240" w:lineRule="auto"/>
              <w:rPr>
                <w:sz w:val="20"/>
                <w:szCs w:val="20"/>
              </w:rPr>
            </w:pPr>
            <w:r w:rsidRPr="00D031B4">
              <w:rPr>
                <w:sz w:val="20"/>
                <w:szCs w:val="20"/>
              </w:rPr>
              <w:t>High needs</w:t>
            </w:r>
          </w:p>
        </w:tc>
        <w:tc>
          <w:tcPr>
            <w:tcW w:w="747" w:type="dxa"/>
            <w:shd w:val="clear" w:color="auto" w:fill="BFBFBF" w:themeFill="background1" w:themeFillShade="BF"/>
          </w:tcPr>
          <w:p w14:paraId="7D6E9FF7" w14:textId="77777777" w:rsidR="00D031B4" w:rsidRPr="00D031B4" w:rsidRDefault="00D031B4" w:rsidP="00D031B4">
            <w:pPr>
              <w:spacing w:after="0" w:line="240" w:lineRule="auto"/>
              <w:jc w:val="center"/>
              <w:rPr>
                <w:sz w:val="20"/>
                <w:szCs w:val="20"/>
              </w:rPr>
            </w:pPr>
            <w:r w:rsidRPr="00D031B4">
              <w:rPr>
                <w:sz w:val="20"/>
                <w:szCs w:val="20"/>
              </w:rPr>
              <w:t>713</w:t>
            </w:r>
          </w:p>
        </w:tc>
        <w:tc>
          <w:tcPr>
            <w:tcW w:w="744" w:type="dxa"/>
            <w:shd w:val="clear" w:color="auto" w:fill="BFBFBF" w:themeFill="background1" w:themeFillShade="BF"/>
          </w:tcPr>
          <w:p w14:paraId="17FBCA75" w14:textId="77777777" w:rsidR="00D031B4" w:rsidRPr="00D031B4" w:rsidRDefault="00D031B4" w:rsidP="00D031B4">
            <w:pPr>
              <w:spacing w:after="0" w:line="240" w:lineRule="auto"/>
              <w:jc w:val="center"/>
              <w:rPr>
                <w:sz w:val="20"/>
                <w:szCs w:val="20"/>
              </w:rPr>
            </w:pPr>
            <w:r w:rsidRPr="00D031B4">
              <w:rPr>
                <w:sz w:val="20"/>
                <w:szCs w:val="20"/>
              </w:rPr>
              <w:t>17.0</w:t>
            </w:r>
          </w:p>
        </w:tc>
        <w:tc>
          <w:tcPr>
            <w:tcW w:w="744" w:type="dxa"/>
            <w:shd w:val="clear" w:color="auto" w:fill="BFBFBF" w:themeFill="background1" w:themeFillShade="BF"/>
          </w:tcPr>
          <w:p w14:paraId="3192AA92" w14:textId="77777777" w:rsidR="00D031B4" w:rsidRPr="00D031B4" w:rsidRDefault="00D031B4" w:rsidP="00D031B4">
            <w:pPr>
              <w:spacing w:after="0" w:line="240" w:lineRule="auto"/>
              <w:jc w:val="center"/>
              <w:rPr>
                <w:sz w:val="20"/>
                <w:szCs w:val="20"/>
              </w:rPr>
            </w:pPr>
            <w:r w:rsidRPr="00D031B4">
              <w:rPr>
                <w:sz w:val="20"/>
                <w:szCs w:val="20"/>
              </w:rPr>
              <w:t>16.7</w:t>
            </w:r>
          </w:p>
        </w:tc>
        <w:tc>
          <w:tcPr>
            <w:tcW w:w="841" w:type="dxa"/>
            <w:shd w:val="clear" w:color="auto" w:fill="BFBFBF" w:themeFill="background1" w:themeFillShade="BF"/>
          </w:tcPr>
          <w:p w14:paraId="62A66220" w14:textId="77777777" w:rsidR="00D031B4" w:rsidRPr="00D031B4" w:rsidRDefault="00D031B4" w:rsidP="00D031B4">
            <w:pPr>
              <w:spacing w:after="0" w:line="240" w:lineRule="auto"/>
              <w:jc w:val="center"/>
              <w:rPr>
                <w:sz w:val="20"/>
                <w:szCs w:val="20"/>
              </w:rPr>
            </w:pPr>
            <w:r w:rsidRPr="00D031B4">
              <w:rPr>
                <w:sz w:val="20"/>
                <w:szCs w:val="20"/>
              </w:rPr>
              <w:t>0.3</w:t>
            </w:r>
          </w:p>
        </w:tc>
        <w:tc>
          <w:tcPr>
            <w:tcW w:w="804" w:type="dxa"/>
            <w:tcBorders>
              <w:right w:val="single" w:sz="12" w:space="0" w:color="auto"/>
            </w:tcBorders>
            <w:shd w:val="clear" w:color="auto" w:fill="BFBFBF" w:themeFill="background1" w:themeFillShade="BF"/>
          </w:tcPr>
          <w:p w14:paraId="240F6395" w14:textId="77777777" w:rsidR="00D031B4" w:rsidRPr="00D031B4" w:rsidRDefault="00D031B4" w:rsidP="00D031B4">
            <w:pPr>
              <w:spacing w:after="0" w:line="240" w:lineRule="auto"/>
              <w:jc w:val="center"/>
              <w:rPr>
                <w:sz w:val="20"/>
                <w:szCs w:val="20"/>
              </w:rPr>
            </w:pPr>
            <w:r w:rsidRPr="00D031B4">
              <w:rPr>
                <w:sz w:val="20"/>
                <w:szCs w:val="20"/>
              </w:rPr>
              <w:t>15.1</w:t>
            </w:r>
          </w:p>
        </w:tc>
        <w:tc>
          <w:tcPr>
            <w:tcW w:w="747" w:type="dxa"/>
            <w:tcBorders>
              <w:left w:val="single" w:sz="12" w:space="0" w:color="auto"/>
            </w:tcBorders>
            <w:shd w:val="clear" w:color="auto" w:fill="BFBFBF" w:themeFill="background1" w:themeFillShade="BF"/>
          </w:tcPr>
          <w:p w14:paraId="7D6C0B90" w14:textId="77777777" w:rsidR="00D031B4" w:rsidRPr="00D031B4" w:rsidRDefault="00D031B4" w:rsidP="00D031B4">
            <w:pPr>
              <w:spacing w:after="0" w:line="240" w:lineRule="auto"/>
              <w:jc w:val="center"/>
              <w:rPr>
                <w:sz w:val="20"/>
                <w:szCs w:val="20"/>
              </w:rPr>
            </w:pPr>
            <w:r w:rsidRPr="00D031B4">
              <w:rPr>
                <w:sz w:val="20"/>
                <w:szCs w:val="20"/>
              </w:rPr>
              <w:t>298</w:t>
            </w:r>
          </w:p>
        </w:tc>
        <w:tc>
          <w:tcPr>
            <w:tcW w:w="744" w:type="dxa"/>
            <w:shd w:val="clear" w:color="auto" w:fill="BFBFBF" w:themeFill="background1" w:themeFillShade="BF"/>
          </w:tcPr>
          <w:p w14:paraId="35049B9C" w14:textId="77777777" w:rsidR="00D031B4" w:rsidRPr="00D031B4" w:rsidRDefault="00D031B4" w:rsidP="00D031B4">
            <w:pPr>
              <w:spacing w:after="0" w:line="240" w:lineRule="auto"/>
              <w:jc w:val="center"/>
              <w:rPr>
                <w:sz w:val="20"/>
                <w:szCs w:val="20"/>
              </w:rPr>
            </w:pPr>
            <w:r w:rsidRPr="00D031B4">
              <w:rPr>
                <w:sz w:val="20"/>
                <w:szCs w:val="20"/>
              </w:rPr>
              <w:t>28.1</w:t>
            </w:r>
          </w:p>
        </w:tc>
        <w:tc>
          <w:tcPr>
            <w:tcW w:w="744" w:type="dxa"/>
            <w:shd w:val="clear" w:color="auto" w:fill="BFBFBF" w:themeFill="background1" w:themeFillShade="BF"/>
          </w:tcPr>
          <w:p w14:paraId="0CD272BC" w14:textId="77777777" w:rsidR="00D031B4" w:rsidRPr="00D031B4" w:rsidRDefault="00D031B4" w:rsidP="00D031B4">
            <w:pPr>
              <w:spacing w:after="0" w:line="240" w:lineRule="auto"/>
              <w:jc w:val="center"/>
              <w:rPr>
                <w:sz w:val="20"/>
                <w:szCs w:val="20"/>
              </w:rPr>
            </w:pPr>
            <w:r w:rsidRPr="00D031B4">
              <w:rPr>
                <w:sz w:val="20"/>
                <w:szCs w:val="20"/>
              </w:rPr>
              <w:t>27.9</w:t>
            </w:r>
          </w:p>
        </w:tc>
        <w:tc>
          <w:tcPr>
            <w:tcW w:w="841" w:type="dxa"/>
            <w:shd w:val="clear" w:color="auto" w:fill="BFBFBF" w:themeFill="background1" w:themeFillShade="BF"/>
          </w:tcPr>
          <w:p w14:paraId="00885F95" w14:textId="77777777" w:rsidR="00D031B4" w:rsidRPr="00D031B4" w:rsidRDefault="00D031B4" w:rsidP="00D031B4">
            <w:pPr>
              <w:spacing w:after="0" w:line="240" w:lineRule="auto"/>
              <w:jc w:val="center"/>
              <w:rPr>
                <w:sz w:val="20"/>
                <w:szCs w:val="20"/>
              </w:rPr>
            </w:pPr>
            <w:r w:rsidRPr="00D031B4">
              <w:rPr>
                <w:sz w:val="20"/>
                <w:szCs w:val="20"/>
              </w:rPr>
              <w:t>0.2</w:t>
            </w:r>
          </w:p>
        </w:tc>
        <w:tc>
          <w:tcPr>
            <w:tcW w:w="804" w:type="dxa"/>
            <w:shd w:val="clear" w:color="auto" w:fill="BFBFBF" w:themeFill="background1" w:themeFillShade="BF"/>
          </w:tcPr>
          <w:p w14:paraId="0AC77CF9" w14:textId="77777777" w:rsidR="00D031B4" w:rsidRPr="00D031B4" w:rsidRDefault="00D031B4" w:rsidP="00D031B4">
            <w:pPr>
              <w:spacing w:after="0" w:line="240" w:lineRule="auto"/>
              <w:jc w:val="center"/>
              <w:rPr>
                <w:sz w:val="20"/>
                <w:szCs w:val="20"/>
              </w:rPr>
            </w:pPr>
            <w:r w:rsidRPr="00D031B4">
              <w:rPr>
                <w:sz w:val="20"/>
                <w:szCs w:val="20"/>
              </w:rPr>
              <w:t>26.2</w:t>
            </w:r>
          </w:p>
        </w:tc>
      </w:tr>
      <w:tr w:rsidR="00D031B4" w:rsidRPr="00D031B4" w14:paraId="7ED0F1BB" w14:textId="77777777" w:rsidTr="00F4773C">
        <w:trPr>
          <w:jc w:val="center"/>
        </w:trPr>
        <w:tc>
          <w:tcPr>
            <w:tcW w:w="1600" w:type="dxa"/>
          </w:tcPr>
          <w:p w14:paraId="286A92FA" w14:textId="77777777" w:rsidR="00D031B4" w:rsidRPr="00D031B4" w:rsidRDefault="00D031B4" w:rsidP="00D031B4">
            <w:pPr>
              <w:spacing w:after="0" w:line="240" w:lineRule="auto"/>
              <w:rPr>
                <w:sz w:val="20"/>
                <w:szCs w:val="20"/>
              </w:rPr>
            </w:pPr>
            <w:r w:rsidRPr="00D031B4">
              <w:rPr>
                <w:sz w:val="20"/>
                <w:szCs w:val="20"/>
              </w:rPr>
              <w:t>Economically Disadvantaged</w:t>
            </w:r>
          </w:p>
        </w:tc>
        <w:tc>
          <w:tcPr>
            <w:tcW w:w="747" w:type="dxa"/>
          </w:tcPr>
          <w:p w14:paraId="1B953FE0" w14:textId="77777777" w:rsidR="00D031B4" w:rsidRPr="00D031B4" w:rsidRDefault="00D031B4" w:rsidP="00D031B4">
            <w:pPr>
              <w:spacing w:after="0" w:line="240" w:lineRule="auto"/>
              <w:jc w:val="center"/>
              <w:rPr>
                <w:sz w:val="20"/>
                <w:szCs w:val="20"/>
              </w:rPr>
            </w:pPr>
            <w:r w:rsidRPr="00D031B4">
              <w:rPr>
                <w:sz w:val="20"/>
                <w:szCs w:val="20"/>
              </w:rPr>
              <w:t>448</w:t>
            </w:r>
          </w:p>
        </w:tc>
        <w:tc>
          <w:tcPr>
            <w:tcW w:w="744" w:type="dxa"/>
          </w:tcPr>
          <w:p w14:paraId="47C0354D" w14:textId="77777777" w:rsidR="00D031B4" w:rsidRPr="00D031B4" w:rsidRDefault="00D031B4" w:rsidP="00D031B4">
            <w:pPr>
              <w:spacing w:after="0" w:line="240" w:lineRule="auto"/>
              <w:jc w:val="center"/>
              <w:rPr>
                <w:sz w:val="20"/>
                <w:szCs w:val="20"/>
              </w:rPr>
            </w:pPr>
            <w:r w:rsidRPr="00D031B4">
              <w:rPr>
                <w:sz w:val="20"/>
                <w:szCs w:val="20"/>
              </w:rPr>
              <w:t>21.4</w:t>
            </w:r>
          </w:p>
        </w:tc>
        <w:tc>
          <w:tcPr>
            <w:tcW w:w="744" w:type="dxa"/>
          </w:tcPr>
          <w:p w14:paraId="33C9A0A7" w14:textId="77777777" w:rsidR="00D031B4" w:rsidRPr="00D031B4" w:rsidRDefault="00D031B4" w:rsidP="00D031B4">
            <w:pPr>
              <w:spacing w:after="0" w:line="240" w:lineRule="auto"/>
              <w:jc w:val="center"/>
              <w:rPr>
                <w:sz w:val="20"/>
                <w:szCs w:val="20"/>
              </w:rPr>
            </w:pPr>
            <w:r w:rsidRPr="00D031B4">
              <w:rPr>
                <w:sz w:val="20"/>
                <w:szCs w:val="20"/>
              </w:rPr>
              <w:t>21.7</w:t>
            </w:r>
          </w:p>
        </w:tc>
        <w:tc>
          <w:tcPr>
            <w:tcW w:w="841" w:type="dxa"/>
          </w:tcPr>
          <w:p w14:paraId="59250860" w14:textId="77777777" w:rsidR="00D031B4" w:rsidRPr="00D031B4" w:rsidRDefault="00D031B4" w:rsidP="00D031B4">
            <w:pPr>
              <w:spacing w:after="0" w:line="240" w:lineRule="auto"/>
              <w:jc w:val="center"/>
              <w:rPr>
                <w:sz w:val="20"/>
                <w:szCs w:val="20"/>
              </w:rPr>
            </w:pPr>
            <w:r w:rsidRPr="00D031B4">
              <w:rPr>
                <w:sz w:val="20"/>
                <w:szCs w:val="20"/>
              </w:rPr>
              <w:t>-0.3</w:t>
            </w:r>
          </w:p>
        </w:tc>
        <w:tc>
          <w:tcPr>
            <w:tcW w:w="804" w:type="dxa"/>
            <w:tcBorders>
              <w:right w:val="single" w:sz="12" w:space="0" w:color="auto"/>
            </w:tcBorders>
          </w:tcPr>
          <w:p w14:paraId="7CBF1F51" w14:textId="77777777" w:rsidR="00D031B4" w:rsidRPr="00D031B4" w:rsidRDefault="00D031B4" w:rsidP="00D031B4">
            <w:pPr>
              <w:spacing w:after="0" w:line="240" w:lineRule="auto"/>
              <w:jc w:val="center"/>
              <w:rPr>
                <w:sz w:val="20"/>
                <w:szCs w:val="20"/>
              </w:rPr>
            </w:pPr>
            <w:r w:rsidRPr="00D031B4">
              <w:rPr>
                <w:sz w:val="20"/>
                <w:szCs w:val="20"/>
              </w:rPr>
              <w:t>18.8</w:t>
            </w:r>
          </w:p>
        </w:tc>
        <w:tc>
          <w:tcPr>
            <w:tcW w:w="747" w:type="dxa"/>
            <w:tcBorders>
              <w:left w:val="single" w:sz="12" w:space="0" w:color="auto"/>
            </w:tcBorders>
          </w:tcPr>
          <w:p w14:paraId="4B215B77" w14:textId="77777777" w:rsidR="00D031B4" w:rsidRPr="00D031B4" w:rsidRDefault="00D031B4" w:rsidP="00D031B4">
            <w:pPr>
              <w:spacing w:after="0" w:line="240" w:lineRule="auto"/>
              <w:jc w:val="center"/>
              <w:rPr>
                <w:sz w:val="20"/>
                <w:szCs w:val="20"/>
              </w:rPr>
            </w:pPr>
            <w:r w:rsidRPr="00D031B4">
              <w:rPr>
                <w:sz w:val="20"/>
                <w:szCs w:val="20"/>
              </w:rPr>
              <w:t>164</w:t>
            </w:r>
          </w:p>
        </w:tc>
        <w:tc>
          <w:tcPr>
            <w:tcW w:w="744" w:type="dxa"/>
          </w:tcPr>
          <w:p w14:paraId="59BEB394" w14:textId="77777777" w:rsidR="00D031B4" w:rsidRPr="00D031B4" w:rsidRDefault="00D031B4" w:rsidP="00D031B4">
            <w:pPr>
              <w:spacing w:after="0" w:line="240" w:lineRule="auto"/>
              <w:jc w:val="center"/>
              <w:rPr>
                <w:sz w:val="20"/>
                <w:szCs w:val="20"/>
              </w:rPr>
            </w:pPr>
            <w:r w:rsidRPr="00D031B4">
              <w:rPr>
                <w:sz w:val="20"/>
                <w:szCs w:val="20"/>
              </w:rPr>
              <w:t>32.9</w:t>
            </w:r>
          </w:p>
        </w:tc>
        <w:tc>
          <w:tcPr>
            <w:tcW w:w="744" w:type="dxa"/>
          </w:tcPr>
          <w:p w14:paraId="03FC1C52" w14:textId="77777777" w:rsidR="00D031B4" w:rsidRPr="00D031B4" w:rsidRDefault="00D031B4" w:rsidP="00D031B4">
            <w:pPr>
              <w:spacing w:after="0" w:line="240" w:lineRule="auto"/>
              <w:jc w:val="center"/>
              <w:rPr>
                <w:sz w:val="20"/>
                <w:szCs w:val="20"/>
              </w:rPr>
            </w:pPr>
            <w:r w:rsidRPr="00D031B4">
              <w:rPr>
                <w:sz w:val="20"/>
                <w:szCs w:val="20"/>
              </w:rPr>
              <w:t>32.3</w:t>
            </w:r>
          </w:p>
        </w:tc>
        <w:tc>
          <w:tcPr>
            <w:tcW w:w="841" w:type="dxa"/>
          </w:tcPr>
          <w:p w14:paraId="79D72A50" w14:textId="77777777" w:rsidR="00D031B4" w:rsidRPr="00D031B4" w:rsidRDefault="00D031B4" w:rsidP="00D031B4">
            <w:pPr>
              <w:spacing w:after="0" w:line="240" w:lineRule="auto"/>
              <w:jc w:val="center"/>
              <w:rPr>
                <w:sz w:val="20"/>
                <w:szCs w:val="20"/>
              </w:rPr>
            </w:pPr>
            <w:r w:rsidRPr="00D031B4">
              <w:rPr>
                <w:sz w:val="20"/>
                <w:szCs w:val="20"/>
              </w:rPr>
              <w:t>0.6</w:t>
            </w:r>
          </w:p>
        </w:tc>
        <w:tc>
          <w:tcPr>
            <w:tcW w:w="804" w:type="dxa"/>
          </w:tcPr>
          <w:p w14:paraId="4E7F2590" w14:textId="77777777" w:rsidR="00D031B4" w:rsidRPr="00D031B4" w:rsidRDefault="00D031B4" w:rsidP="00D031B4">
            <w:pPr>
              <w:spacing w:after="0" w:line="240" w:lineRule="auto"/>
              <w:jc w:val="center"/>
              <w:rPr>
                <w:sz w:val="20"/>
                <w:szCs w:val="20"/>
              </w:rPr>
            </w:pPr>
            <w:r w:rsidRPr="00D031B4">
              <w:rPr>
                <w:sz w:val="20"/>
                <w:szCs w:val="20"/>
              </w:rPr>
              <w:t>30.3</w:t>
            </w:r>
          </w:p>
        </w:tc>
      </w:tr>
      <w:tr w:rsidR="00D031B4" w:rsidRPr="00D031B4" w14:paraId="561B056B" w14:textId="77777777" w:rsidTr="00F4773C">
        <w:trPr>
          <w:jc w:val="center"/>
        </w:trPr>
        <w:tc>
          <w:tcPr>
            <w:tcW w:w="1600" w:type="dxa"/>
            <w:tcBorders>
              <w:bottom w:val="single" w:sz="4" w:space="0" w:color="auto"/>
            </w:tcBorders>
          </w:tcPr>
          <w:p w14:paraId="465BF1B8" w14:textId="77777777" w:rsidR="00D031B4" w:rsidRPr="00D031B4" w:rsidRDefault="00D031B4" w:rsidP="00D031B4">
            <w:pPr>
              <w:spacing w:after="0" w:line="240" w:lineRule="auto"/>
              <w:rPr>
                <w:sz w:val="20"/>
                <w:szCs w:val="20"/>
              </w:rPr>
            </w:pPr>
            <w:r w:rsidRPr="00D031B4">
              <w:rPr>
                <w:sz w:val="20"/>
                <w:szCs w:val="20"/>
              </w:rPr>
              <w:t>SWD</w:t>
            </w:r>
          </w:p>
        </w:tc>
        <w:tc>
          <w:tcPr>
            <w:tcW w:w="747" w:type="dxa"/>
            <w:tcBorders>
              <w:bottom w:val="single" w:sz="4" w:space="0" w:color="auto"/>
            </w:tcBorders>
          </w:tcPr>
          <w:p w14:paraId="5054EBBF" w14:textId="77777777" w:rsidR="00D031B4" w:rsidRPr="00D031B4" w:rsidRDefault="00D031B4" w:rsidP="00D031B4">
            <w:pPr>
              <w:spacing w:after="0" w:line="240" w:lineRule="auto"/>
              <w:jc w:val="center"/>
              <w:rPr>
                <w:sz w:val="20"/>
                <w:szCs w:val="20"/>
              </w:rPr>
            </w:pPr>
            <w:r w:rsidRPr="00D031B4">
              <w:rPr>
                <w:sz w:val="20"/>
                <w:szCs w:val="20"/>
              </w:rPr>
              <w:t>387</w:t>
            </w:r>
          </w:p>
        </w:tc>
        <w:tc>
          <w:tcPr>
            <w:tcW w:w="744" w:type="dxa"/>
            <w:tcBorders>
              <w:bottom w:val="single" w:sz="4" w:space="0" w:color="auto"/>
            </w:tcBorders>
          </w:tcPr>
          <w:p w14:paraId="64E4D84C" w14:textId="77777777" w:rsidR="00D031B4" w:rsidRPr="00D031B4" w:rsidRDefault="00D031B4" w:rsidP="00D031B4">
            <w:pPr>
              <w:spacing w:after="0" w:line="240" w:lineRule="auto"/>
              <w:jc w:val="center"/>
              <w:rPr>
                <w:sz w:val="20"/>
                <w:szCs w:val="20"/>
              </w:rPr>
            </w:pPr>
            <w:r w:rsidRPr="00D031B4">
              <w:rPr>
                <w:sz w:val="20"/>
                <w:szCs w:val="20"/>
              </w:rPr>
              <w:t>17.8</w:t>
            </w:r>
          </w:p>
        </w:tc>
        <w:tc>
          <w:tcPr>
            <w:tcW w:w="744" w:type="dxa"/>
            <w:tcBorders>
              <w:bottom w:val="single" w:sz="4" w:space="0" w:color="auto"/>
            </w:tcBorders>
          </w:tcPr>
          <w:p w14:paraId="3A4ADA9D" w14:textId="77777777" w:rsidR="00D031B4" w:rsidRPr="00D031B4" w:rsidRDefault="00D031B4" w:rsidP="00D031B4">
            <w:pPr>
              <w:spacing w:after="0" w:line="240" w:lineRule="auto"/>
              <w:jc w:val="center"/>
              <w:rPr>
                <w:sz w:val="20"/>
                <w:szCs w:val="20"/>
              </w:rPr>
            </w:pPr>
            <w:r w:rsidRPr="00D031B4">
              <w:rPr>
                <w:sz w:val="20"/>
                <w:szCs w:val="20"/>
              </w:rPr>
              <w:t>18.9</w:t>
            </w:r>
          </w:p>
        </w:tc>
        <w:tc>
          <w:tcPr>
            <w:tcW w:w="841" w:type="dxa"/>
            <w:tcBorders>
              <w:bottom w:val="single" w:sz="4" w:space="0" w:color="auto"/>
            </w:tcBorders>
          </w:tcPr>
          <w:p w14:paraId="64B18E4D" w14:textId="77777777" w:rsidR="00D031B4" w:rsidRPr="00D031B4" w:rsidRDefault="00D031B4" w:rsidP="00D031B4">
            <w:pPr>
              <w:spacing w:after="0" w:line="240" w:lineRule="auto"/>
              <w:jc w:val="center"/>
              <w:rPr>
                <w:sz w:val="20"/>
                <w:szCs w:val="20"/>
              </w:rPr>
            </w:pPr>
            <w:r w:rsidRPr="00D031B4">
              <w:rPr>
                <w:sz w:val="20"/>
                <w:szCs w:val="20"/>
              </w:rPr>
              <w:t>-1.1</w:t>
            </w:r>
          </w:p>
        </w:tc>
        <w:tc>
          <w:tcPr>
            <w:tcW w:w="804" w:type="dxa"/>
            <w:tcBorders>
              <w:bottom w:val="single" w:sz="4" w:space="0" w:color="auto"/>
              <w:right w:val="single" w:sz="12" w:space="0" w:color="auto"/>
            </w:tcBorders>
          </w:tcPr>
          <w:p w14:paraId="0AAD14F0" w14:textId="77777777" w:rsidR="00D031B4" w:rsidRPr="00D031B4" w:rsidRDefault="00D031B4" w:rsidP="00D031B4">
            <w:pPr>
              <w:spacing w:after="0" w:line="240" w:lineRule="auto"/>
              <w:jc w:val="center"/>
              <w:rPr>
                <w:sz w:val="20"/>
                <w:szCs w:val="20"/>
              </w:rPr>
            </w:pPr>
            <w:r w:rsidRPr="00D031B4">
              <w:rPr>
                <w:sz w:val="20"/>
                <w:szCs w:val="20"/>
              </w:rPr>
              <w:t>15.4</w:t>
            </w:r>
          </w:p>
        </w:tc>
        <w:tc>
          <w:tcPr>
            <w:tcW w:w="747" w:type="dxa"/>
            <w:tcBorders>
              <w:left w:val="single" w:sz="12" w:space="0" w:color="auto"/>
              <w:bottom w:val="single" w:sz="4" w:space="0" w:color="auto"/>
            </w:tcBorders>
          </w:tcPr>
          <w:p w14:paraId="2D09036B" w14:textId="77777777" w:rsidR="00D031B4" w:rsidRPr="00D031B4" w:rsidRDefault="00D031B4" w:rsidP="00D031B4">
            <w:pPr>
              <w:spacing w:after="0" w:line="240" w:lineRule="auto"/>
              <w:jc w:val="center"/>
              <w:rPr>
                <w:sz w:val="20"/>
                <w:szCs w:val="20"/>
              </w:rPr>
            </w:pPr>
            <w:r w:rsidRPr="00D031B4">
              <w:rPr>
                <w:sz w:val="20"/>
                <w:szCs w:val="20"/>
              </w:rPr>
              <w:t>160</w:t>
            </w:r>
          </w:p>
        </w:tc>
        <w:tc>
          <w:tcPr>
            <w:tcW w:w="744" w:type="dxa"/>
            <w:tcBorders>
              <w:bottom w:val="single" w:sz="4" w:space="0" w:color="auto"/>
            </w:tcBorders>
          </w:tcPr>
          <w:p w14:paraId="4DD4FD9B" w14:textId="77777777" w:rsidR="00D031B4" w:rsidRPr="00D031B4" w:rsidRDefault="00D031B4" w:rsidP="00D031B4">
            <w:pPr>
              <w:spacing w:after="0" w:line="240" w:lineRule="auto"/>
              <w:jc w:val="center"/>
              <w:rPr>
                <w:sz w:val="20"/>
                <w:szCs w:val="20"/>
              </w:rPr>
            </w:pPr>
            <w:r w:rsidRPr="00D031B4">
              <w:rPr>
                <w:sz w:val="20"/>
                <w:szCs w:val="20"/>
              </w:rPr>
              <w:t>31.5</w:t>
            </w:r>
          </w:p>
        </w:tc>
        <w:tc>
          <w:tcPr>
            <w:tcW w:w="744" w:type="dxa"/>
            <w:tcBorders>
              <w:bottom w:val="single" w:sz="4" w:space="0" w:color="auto"/>
            </w:tcBorders>
          </w:tcPr>
          <w:p w14:paraId="7F120610" w14:textId="77777777" w:rsidR="00D031B4" w:rsidRPr="00D031B4" w:rsidRDefault="00D031B4" w:rsidP="00D031B4">
            <w:pPr>
              <w:spacing w:after="0" w:line="240" w:lineRule="auto"/>
              <w:jc w:val="center"/>
              <w:rPr>
                <w:sz w:val="20"/>
                <w:szCs w:val="20"/>
              </w:rPr>
            </w:pPr>
            <w:r w:rsidRPr="00D031B4">
              <w:rPr>
                <w:sz w:val="20"/>
                <w:szCs w:val="20"/>
              </w:rPr>
              <w:t>28.8</w:t>
            </w:r>
          </w:p>
        </w:tc>
        <w:tc>
          <w:tcPr>
            <w:tcW w:w="841" w:type="dxa"/>
            <w:tcBorders>
              <w:bottom w:val="single" w:sz="4" w:space="0" w:color="auto"/>
            </w:tcBorders>
          </w:tcPr>
          <w:p w14:paraId="717F7D16" w14:textId="77777777" w:rsidR="00D031B4" w:rsidRPr="00D031B4" w:rsidRDefault="00D031B4" w:rsidP="00D031B4">
            <w:pPr>
              <w:spacing w:after="0" w:line="240" w:lineRule="auto"/>
              <w:jc w:val="center"/>
              <w:rPr>
                <w:sz w:val="20"/>
                <w:szCs w:val="20"/>
              </w:rPr>
            </w:pPr>
            <w:r w:rsidRPr="00D031B4">
              <w:rPr>
                <w:sz w:val="20"/>
                <w:szCs w:val="20"/>
              </w:rPr>
              <w:t>2.7</w:t>
            </w:r>
          </w:p>
        </w:tc>
        <w:tc>
          <w:tcPr>
            <w:tcW w:w="804" w:type="dxa"/>
            <w:tcBorders>
              <w:bottom w:val="single" w:sz="4" w:space="0" w:color="auto"/>
            </w:tcBorders>
          </w:tcPr>
          <w:p w14:paraId="42EE96C6" w14:textId="77777777" w:rsidR="00D031B4" w:rsidRPr="00D031B4" w:rsidRDefault="00D031B4" w:rsidP="00D031B4">
            <w:pPr>
              <w:spacing w:after="0" w:line="240" w:lineRule="auto"/>
              <w:jc w:val="center"/>
              <w:rPr>
                <w:sz w:val="20"/>
                <w:szCs w:val="20"/>
              </w:rPr>
            </w:pPr>
            <w:r w:rsidRPr="00D031B4">
              <w:rPr>
                <w:sz w:val="20"/>
                <w:szCs w:val="20"/>
              </w:rPr>
              <w:t>29.1</w:t>
            </w:r>
          </w:p>
        </w:tc>
      </w:tr>
      <w:tr w:rsidR="0087570D" w:rsidRPr="00D031B4" w14:paraId="571A11DC" w14:textId="77777777" w:rsidTr="00F4773C">
        <w:trPr>
          <w:jc w:val="center"/>
        </w:trPr>
        <w:tc>
          <w:tcPr>
            <w:tcW w:w="1600" w:type="dxa"/>
            <w:tcBorders>
              <w:bottom w:val="single" w:sz="4" w:space="0" w:color="auto"/>
            </w:tcBorders>
          </w:tcPr>
          <w:p w14:paraId="764E8D48" w14:textId="12D06CBE" w:rsidR="0087570D" w:rsidRPr="00D031B4" w:rsidRDefault="0087570D" w:rsidP="0087570D">
            <w:pPr>
              <w:spacing w:after="0" w:line="240" w:lineRule="auto"/>
              <w:rPr>
                <w:sz w:val="20"/>
                <w:szCs w:val="20"/>
              </w:rPr>
            </w:pPr>
            <w:r w:rsidRPr="00D031B4">
              <w:rPr>
                <w:sz w:val="20"/>
                <w:szCs w:val="20"/>
              </w:rPr>
              <w:t>EL</w:t>
            </w:r>
          </w:p>
        </w:tc>
        <w:tc>
          <w:tcPr>
            <w:tcW w:w="747" w:type="dxa"/>
            <w:tcBorders>
              <w:bottom w:val="single" w:sz="4" w:space="0" w:color="auto"/>
            </w:tcBorders>
          </w:tcPr>
          <w:p w14:paraId="3E8F03E2" w14:textId="101B7921" w:rsidR="0087570D" w:rsidRPr="00D031B4" w:rsidRDefault="0087570D" w:rsidP="0087570D">
            <w:pPr>
              <w:spacing w:after="0" w:line="240" w:lineRule="auto"/>
              <w:jc w:val="center"/>
              <w:rPr>
                <w:sz w:val="20"/>
                <w:szCs w:val="20"/>
              </w:rPr>
            </w:pPr>
            <w:r w:rsidRPr="00D031B4">
              <w:rPr>
                <w:sz w:val="20"/>
                <w:szCs w:val="20"/>
              </w:rPr>
              <w:t>124</w:t>
            </w:r>
          </w:p>
        </w:tc>
        <w:tc>
          <w:tcPr>
            <w:tcW w:w="744" w:type="dxa"/>
            <w:tcBorders>
              <w:bottom w:val="single" w:sz="4" w:space="0" w:color="auto"/>
            </w:tcBorders>
          </w:tcPr>
          <w:p w14:paraId="0F94D157" w14:textId="0902A6E8" w:rsidR="0087570D" w:rsidRPr="00D031B4" w:rsidRDefault="0087570D" w:rsidP="0087570D">
            <w:pPr>
              <w:spacing w:after="0" w:line="240" w:lineRule="auto"/>
              <w:jc w:val="center"/>
              <w:rPr>
                <w:sz w:val="20"/>
                <w:szCs w:val="20"/>
              </w:rPr>
            </w:pPr>
            <w:r w:rsidRPr="00D031B4">
              <w:rPr>
                <w:sz w:val="20"/>
                <w:szCs w:val="20"/>
              </w:rPr>
              <w:t>--</w:t>
            </w:r>
          </w:p>
        </w:tc>
        <w:tc>
          <w:tcPr>
            <w:tcW w:w="744" w:type="dxa"/>
            <w:tcBorders>
              <w:bottom w:val="single" w:sz="4" w:space="0" w:color="auto"/>
            </w:tcBorders>
          </w:tcPr>
          <w:p w14:paraId="5B2FC115" w14:textId="45C9C36F" w:rsidR="0087570D" w:rsidRPr="00D031B4" w:rsidRDefault="0087570D" w:rsidP="0087570D">
            <w:pPr>
              <w:spacing w:after="0" w:line="240" w:lineRule="auto"/>
              <w:jc w:val="center"/>
              <w:rPr>
                <w:sz w:val="20"/>
                <w:szCs w:val="20"/>
              </w:rPr>
            </w:pPr>
            <w:r w:rsidRPr="00D031B4">
              <w:rPr>
                <w:sz w:val="20"/>
                <w:szCs w:val="20"/>
              </w:rPr>
              <w:t>--</w:t>
            </w:r>
          </w:p>
        </w:tc>
        <w:tc>
          <w:tcPr>
            <w:tcW w:w="841" w:type="dxa"/>
            <w:tcBorders>
              <w:bottom w:val="single" w:sz="4" w:space="0" w:color="auto"/>
            </w:tcBorders>
          </w:tcPr>
          <w:p w14:paraId="520F3199" w14:textId="685B5928" w:rsidR="0087570D" w:rsidRPr="00D031B4" w:rsidRDefault="0087570D" w:rsidP="0087570D">
            <w:pPr>
              <w:spacing w:after="0" w:line="240" w:lineRule="auto"/>
              <w:jc w:val="center"/>
              <w:rPr>
                <w:sz w:val="20"/>
                <w:szCs w:val="20"/>
              </w:rPr>
            </w:pPr>
            <w:r w:rsidRPr="00D031B4">
              <w:rPr>
                <w:sz w:val="20"/>
                <w:szCs w:val="20"/>
              </w:rPr>
              <w:t>--</w:t>
            </w:r>
          </w:p>
        </w:tc>
        <w:tc>
          <w:tcPr>
            <w:tcW w:w="804" w:type="dxa"/>
            <w:tcBorders>
              <w:bottom w:val="single" w:sz="4" w:space="0" w:color="auto"/>
              <w:right w:val="single" w:sz="12" w:space="0" w:color="auto"/>
            </w:tcBorders>
          </w:tcPr>
          <w:p w14:paraId="2BEE94CC" w14:textId="13783996" w:rsidR="0087570D" w:rsidRPr="00D031B4" w:rsidRDefault="0087570D" w:rsidP="0087570D">
            <w:pPr>
              <w:spacing w:after="0" w:line="240" w:lineRule="auto"/>
              <w:jc w:val="center"/>
              <w:rPr>
                <w:sz w:val="20"/>
                <w:szCs w:val="20"/>
              </w:rPr>
            </w:pPr>
            <w:r w:rsidRPr="00D031B4">
              <w:rPr>
                <w:sz w:val="20"/>
                <w:szCs w:val="20"/>
              </w:rPr>
              <w:t>--</w:t>
            </w:r>
          </w:p>
        </w:tc>
        <w:tc>
          <w:tcPr>
            <w:tcW w:w="747" w:type="dxa"/>
            <w:tcBorders>
              <w:left w:val="single" w:sz="12" w:space="0" w:color="auto"/>
              <w:bottom w:val="single" w:sz="4" w:space="0" w:color="auto"/>
            </w:tcBorders>
          </w:tcPr>
          <w:p w14:paraId="7ACF2442" w14:textId="0645F21B" w:rsidR="0087570D" w:rsidRPr="00D031B4" w:rsidRDefault="0087570D" w:rsidP="0087570D">
            <w:pPr>
              <w:spacing w:after="0" w:line="240" w:lineRule="auto"/>
              <w:jc w:val="center"/>
              <w:rPr>
                <w:sz w:val="20"/>
                <w:szCs w:val="20"/>
              </w:rPr>
            </w:pPr>
            <w:r w:rsidRPr="00D031B4">
              <w:rPr>
                <w:sz w:val="20"/>
                <w:szCs w:val="20"/>
              </w:rPr>
              <w:t>34</w:t>
            </w:r>
          </w:p>
        </w:tc>
        <w:tc>
          <w:tcPr>
            <w:tcW w:w="744" w:type="dxa"/>
            <w:tcBorders>
              <w:bottom w:val="single" w:sz="4" w:space="0" w:color="auto"/>
            </w:tcBorders>
          </w:tcPr>
          <w:p w14:paraId="77AEE31F" w14:textId="4465BBA4" w:rsidR="0087570D" w:rsidRPr="00D031B4" w:rsidRDefault="0087570D" w:rsidP="0087570D">
            <w:pPr>
              <w:spacing w:after="0" w:line="240" w:lineRule="auto"/>
              <w:jc w:val="center"/>
              <w:rPr>
                <w:sz w:val="20"/>
                <w:szCs w:val="20"/>
              </w:rPr>
            </w:pPr>
            <w:r w:rsidRPr="00D031B4">
              <w:rPr>
                <w:sz w:val="20"/>
                <w:szCs w:val="20"/>
              </w:rPr>
              <w:t>--</w:t>
            </w:r>
          </w:p>
        </w:tc>
        <w:tc>
          <w:tcPr>
            <w:tcW w:w="744" w:type="dxa"/>
            <w:tcBorders>
              <w:bottom w:val="single" w:sz="4" w:space="0" w:color="auto"/>
            </w:tcBorders>
          </w:tcPr>
          <w:p w14:paraId="0B4C12E0" w14:textId="0DDC6783" w:rsidR="0087570D" w:rsidRPr="00D031B4" w:rsidRDefault="0087570D" w:rsidP="0087570D">
            <w:pPr>
              <w:spacing w:after="0" w:line="240" w:lineRule="auto"/>
              <w:jc w:val="center"/>
              <w:rPr>
                <w:sz w:val="20"/>
                <w:szCs w:val="20"/>
              </w:rPr>
            </w:pPr>
            <w:r w:rsidRPr="00D031B4">
              <w:rPr>
                <w:sz w:val="20"/>
                <w:szCs w:val="20"/>
              </w:rPr>
              <w:t>--</w:t>
            </w:r>
          </w:p>
        </w:tc>
        <w:tc>
          <w:tcPr>
            <w:tcW w:w="841" w:type="dxa"/>
            <w:tcBorders>
              <w:bottom w:val="single" w:sz="4" w:space="0" w:color="auto"/>
            </w:tcBorders>
          </w:tcPr>
          <w:p w14:paraId="007CE389" w14:textId="5B7BB367" w:rsidR="0087570D" w:rsidRPr="00D031B4" w:rsidRDefault="0087570D" w:rsidP="0087570D">
            <w:pPr>
              <w:spacing w:after="0" w:line="240" w:lineRule="auto"/>
              <w:jc w:val="center"/>
              <w:rPr>
                <w:sz w:val="20"/>
                <w:szCs w:val="20"/>
              </w:rPr>
            </w:pPr>
            <w:r w:rsidRPr="00D031B4">
              <w:rPr>
                <w:sz w:val="20"/>
                <w:szCs w:val="20"/>
              </w:rPr>
              <w:t>--</w:t>
            </w:r>
          </w:p>
        </w:tc>
        <w:tc>
          <w:tcPr>
            <w:tcW w:w="804" w:type="dxa"/>
            <w:tcBorders>
              <w:bottom w:val="single" w:sz="4" w:space="0" w:color="auto"/>
            </w:tcBorders>
          </w:tcPr>
          <w:p w14:paraId="5231AF2C" w14:textId="339E53B4" w:rsidR="0087570D" w:rsidRPr="00D031B4" w:rsidRDefault="0087570D" w:rsidP="0087570D">
            <w:pPr>
              <w:spacing w:after="0" w:line="240" w:lineRule="auto"/>
              <w:jc w:val="center"/>
              <w:rPr>
                <w:sz w:val="20"/>
                <w:szCs w:val="20"/>
              </w:rPr>
            </w:pPr>
            <w:r w:rsidRPr="00D031B4">
              <w:rPr>
                <w:sz w:val="20"/>
                <w:szCs w:val="20"/>
              </w:rPr>
              <w:t>--</w:t>
            </w:r>
          </w:p>
        </w:tc>
      </w:tr>
      <w:tr w:rsidR="00D031B4" w:rsidRPr="00D031B4" w14:paraId="68E0EC70" w14:textId="77777777" w:rsidTr="00F4773C">
        <w:trPr>
          <w:jc w:val="center"/>
        </w:trPr>
        <w:tc>
          <w:tcPr>
            <w:tcW w:w="1600" w:type="dxa"/>
            <w:tcBorders>
              <w:bottom w:val="single" w:sz="4" w:space="0" w:color="auto"/>
            </w:tcBorders>
            <w:shd w:val="clear" w:color="auto" w:fill="BFBFBF" w:themeFill="background1" w:themeFillShade="BF"/>
          </w:tcPr>
          <w:p w14:paraId="65ABAB64" w14:textId="77777777" w:rsidR="00D031B4" w:rsidRPr="00D031B4" w:rsidRDefault="00D031B4" w:rsidP="00D031B4">
            <w:pPr>
              <w:spacing w:after="0" w:line="240" w:lineRule="auto"/>
              <w:rPr>
                <w:sz w:val="20"/>
                <w:szCs w:val="20"/>
              </w:rPr>
            </w:pPr>
            <w:r w:rsidRPr="00D031B4">
              <w:rPr>
                <w:sz w:val="20"/>
                <w:szCs w:val="20"/>
              </w:rPr>
              <w:t>All</w:t>
            </w:r>
          </w:p>
        </w:tc>
        <w:tc>
          <w:tcPr>
            <w:tcW w:w="747" w:type="dxa"/>
            <w:tcBorders>
              <w:bottom w:val="single" w:sz="4" w:space="0" w:color="auto"/>
            </w:tcBorders>
            <w:shd w:val="clear" w:color="auto" w:fill="BFBFBF" w:themeFill="background1" w:themeFillShade="BF"/>
          </w:tcPr>
          <w:p w14:paraId="05DB0D26" w14:textId="77777777" w:rsidR="00D031B4" w:rsidRPr="00D031B4" w:rsidRDefault="00D031B4" w:rsidP="00D031B4">
            <w:pPr>
              <w:spacing w:after="0" w:line="240" w:lineRule="auto"/>
              <w:jc w:val="center"/>
              <w:rPr>
                <w:sz w:val="20"/>
                <w:szCs w:val="20"/>
              </w:rPr>
            </w:pPr>
            <w:r w:rsidRPr="00D031B4">
              <w:rPr>
                <w:sz w:val="20"/>
                <w:szCs w:val="20"/>
              </w:rPr>
              <w:t>1,594</w:t>
            </w:r>
          </w:p>
        </w:tc>
        <w:tc>
          <w:tcPr>
            <w:tcW w:w="744" w:type="dxa"/>
            <w:tcBorders>
              <w:bottom w:val="single" w:sz="4" w:space="0" w:color="auto"/>
            </w:tcBorders>
            <w:shd w:val="clear" w:color="auto" w:fill="BFBFBF" w:themeFill="background1" w:themeFillShade="BF"/>
          </w:tcPr>
          <w:p w14:paraId="3F941AE9" w14:textId="77777777" w:rsidR="00D031B4" w:rsidRPr="00D031B4" w:rsidRDefault="00D031B4" w:rsidP="00D031B4">
            <w:pPr>
              <w:spacing w:after="0" w:line="240" w:lineRule="auto"/>
              <w:jc w:val="center"/>
              <w:rPr>
                <w:sz w:val="20"/>
                <w:szCs w:val="20"/>
              </w:rPr>
            </w:pPr>
            <w:r w:rsidRPr="00D031B4">
              <w:rPr>
                <w:sz w:val="20"/>
                <w:szCs w:val="20"/>
              </w:rPr>
              <w:t>10.2</w:t>
            </w:r>
          </w:p>
        </w:tc>
        <w:tc>
          <w:tcPr>
            <w:tcW w:w="744" w:type="dxa"/>
            <w:tcBorders>
              <w:bottom w:val="single" w:sz="4" w:space="0" w:color="auto"/>
            </w:tcBorders>
            <w:shd w:val="clear" w:color="auto" w:fill="BFBFBF" w:themeFill="background1" w:themeFillShade="BF"/>
          </w:tcPr>
          <w:p w14:paraId="2FD927A6" w14:textId="77777777" w:rsidR="00D031B4" w:rsidRPr="00D031B4" w:rsidRDefault="00D031B4" w:rsidP="00D031B4">
            <w:pPr>
              <w:spacing w:after="0" w:line="240" w:lineRule="auto"/>
              <w:jc w:val="center"/>
              <w:rPr>
                <w:sz w:val="20"/>
                <w:szCs w:val="20"/>
              </w:rPr>
            </w:pPr>
            <w:r w:rsidRPr="00D031B4">
              <w:rPr>
                <w:sz w:val="20"/>
                <w:szCs w:val="20"/>
              </w:rPr>
              <w:t>9.7</w:t>
            </w:r>
          </w:p>
        </w:tc>
        <w:tc>
          <w:tcPr>
            <w:tcW w:w="841" w:type="dxa"/>
            <w:tcBorders>
              <w:bottom w:val="single" w:sz="4" w:space="0" w:color="auto"/>
            </w:tcBorders>
            <w:shd w:val="clear" w:color="auto" w:fill="BFBFBF" w:themeFill="background1" w:themeFillShade="BF"/>
          </w:tcPr>
          <w:p w14:paraId="38D2DE53" w14:textId="77777777" w:rsidR="00D031B4" w:rsidRPr="00D031B4" w:rsidRDefault="00D031B4" w:rsidP="00D031B4">
            <w:pPr>
              <w:spacing w:after="0" w:line="240" w:lineRule="auto"/>
              <w:jc w:val="center"/>
              <w:rPr>
                <w:sz w:val="20"/>
                <w:szCs w:val="20"/>
              </w:rPr>
            </w:pPr>
            <w:r w:rsidRPr="00D031B4">
              <w:rPr>
                <w:sz w:val="20"/>
                <w:szCs w:val="20"/>
              </w:rPr>
              <w:t>0.5</w:t>
            </w:r>
          </w:p>
        </w:tc>
        <w:tc>
          <w:tcPr>
            <w:tcW w:w="804" w:type="dxa"/>
            <w:tcBorders>
              <w:bottom w:val="single" w:sz="4" w:space="0" w:color="auto"/>
              <w:right w:val="single" w:sz="12" w:space="0" w:color="auto"/>
            </w:tcBorders>
            <w:shd w:val="clear" w:color="auto" w:fill="BFBFBF" w:themeFill="background1" w:themeFillShade="BF"/>
          </w:tcPr>
          <w:p w14:paraId="0CA7F9E3" w14:textId="77777777" w:rsidR="00D031B4" w:rsidRPr="00D031B4" w:rsidRDefault="00D031B4" w:rsidP="00D031B4">
            <w:pPr>
              <w:spacing w:after="0" w:line="240" w:lineRule="auto"/>
              <w:jc w:val="center"/>
              <w:rPr>
                <w:sz w:val="20"/>
                <w:szCs w:val="20"/>
              </w:rPr>
            </w:pPr>
            <w:r w:rsidRPr="00D031B4">
              <w:rPr>
                <w:sz w:val="20"/>
                <w:szCs w:val="20"/>
              </w:rPr>
              <w:t>9.1</w:t>
            </w:r>
          </w:p>
        </w:tc>
        <w:tc>
          <w:tcPr>
            <w:tcW w:w="747" w:type="dxa"/>
            <w:tcBorders>
              <w:left w:val="single" w:sz="12" w:space="0" w:color="auto"/>
              <w:bottom w:val="single" w:sz="4" w:space="0" w:color="auto"/>
            </w:tcBorders>
            <w:shd w:val="clear" w:color="auto" w:fill="BFBFBF" w:themeFill="background1" w:themeFillShade="BF"/>
          </w:tcPr>
          <w:p w14:paraId="232A23E0" w14:textId="77777777" w:rsidR="00D031B4" w:rsidRPr="00D031B4" w:rsidRDefault="00D031B4" w:rsidP="00D031B4">
            <w:pPr>
              <w:spacing w:after="0" w:line="240" w:lineRule="auto"/>
              <w:jc w:val="center"/>
              <w:rPr>
                <w:sz w:val="20"/>
                <w:szCs w:val="20"/>
              </w:rPr>
            </w:pPr>
            <w:r w:rsidRPr="00D031B4">
              <w:rPr>
                <w:sz w:val="20"/>
                <w:szCs w:val="20"/>
              </w:rPr>
              <w:t>900</w:t>
            </w:r>
          </w:p>
        </w:tc>
        <w:tc>
          <w:tcPr>
            <w:tcW w:w="744" w:type="dxa"/>
            <w:tcBorders>
              <w:bottom w:val="single" w:sz="4" w:space="0" w:color="auto"/>
            </w:tcBorders>
            <w:shd w:val="clear" w:color="auto" w:fill="BFBFBF" w:themeFill="background1" w:themeFillShade="BF"/>
          </w:tcPr>
          <w:p w14:paraId="22AF1AE0" w14:textId="77777777" w:rsidR="00D031B4" w:rsidRPr="00D031B4" w:rsidRDefault="00D031B4" w:rsidP="00D031B4">
            <w:pPr>
              <w:spacing w:after="0" w:line="240" w:lineRule="auto"/>
              <w:jc w:val="center"/>
              <w:rPr>
                <w:sz w:val="20"/>
                <w:szCs w:val="20"/>
              </w:rPr>
            </w:pPr>
            <w:r w:rsidRPr="00D031B4">
              <w:rPr>
                <w:sz w:val="20"/>
                <w:szCs w:val="20"/>
              </w:rPr>
              <w:t>13.2</w:t>
            </w:r>
          </w:p>
        </w:tc>
        <w:tc>
          <w:tcPr>
            <w:tcW w:w="744" w:type="dxa"/>
            <w:tcBorders>
              <w:bottom w:val="single" w:sz="4" w:space="0" w:color="auto"/>
            </w:tcBorders>
            <w:shd w:val="clear" w:color="auto" w:fill="BFBFBF" w:themeFill="background1" w:themeFillShade="BF"/>
          </w:tcPr>
          <w:p w14:paraId="32A6B654" w14:textId="77777777" w:rsidR="00D031B4" w:rsidRPr="00D031B4" w:rsidRDefault="00D031B4" w:rsidP="00D031B4">
            <w:pPr>
              <w:spacing w:after="0" w:line="240" w:lineRule="auto"/>
              <w:jc w:val="center"/>
              <w:rPr>
                <w:sz w:val="20"/>
                <w:szCs w:val="20"/>
              </w:rPr>
            </w:pPr>
            <w:r w:rsidRPr="00D031B4">
              <w:rPr>
                <w:sz w:val="20"/>
                <w:szCs w:val="20"/>
              </w:rPr>
              <w:t>15.2</w:t>
            </w:r>
          </w:p>
        </w:tc>
        <w:tc>
          <w:tcPr>
            <w:tcW w:w="841" w:type="dxa"/>
            <w:tcBorders>
              <w:bottom w:val="single" w:sz="4" w:space="0" w:color="auto"/>
            </w:tcBorders>
            <w:shd w:val="clear" w:color="auto" w:fill="BFBFBF" w:themeFill="background1" w:themeFillShade="BF"/>
          </w:tcPr>
          <w:p w14:paraId="40AD7BC6" w14:textId="77777777" w:rsidR="00D031B4" w:rsidRPr="00D031B4" w:rsidRDefault="00D031B4" w:rsidP="00D031B4">
            <w:pPr>
              <w:spacing w:after="0" w:line="240" w:lineRule="auto"/>
              <w:jc w:val="center"/>
              <w:rPr>
                <w:sz w:val="20"/>
                <w:szCs w:val="20"/>
              </w:rPr>
            </w:pPr>
            <w:r w:rsidRPr="00D031B4">
              <w:rPr>
                <w:sz w:val="20"/>
                <w:szCs w:val="20"/>
              </w:rPr>
              <w:t>-2.0</w:t>
            </w:r>
          </w:p>
        </w:tc>
        <w:tc>
          <w:tcPr>
            <w:tcW w:w="804" w:type="dxa"/>
            <w:tcBorders>
              <w:bottom w:val="single" w:sz="4" w:space="0" w:color="auto"/>
            </w:tcBorders>
            <w:shd w:val="clear" w:color="auto" w:fill="BFBFBF" w:themeFill="background1" w:themeFillShade="BF"/>
          </w:tcPr>
          <w:p w14:paraId="5A722ACD" w14:textId="77777777" w:rsidR="00D031B4" w:rsidRPr="00D031B4" w:rsidRDefault="00D031B4" w:rsidP="00D031B4">
            <w:pPr>
              <w:spacing w:after="0" w:line="240" w:lineRule="auto"/>
              <w:jc w:val="center"/>
              <w:rPr>
                <w:sz w:val="20"/>
                <w:szCs w:val="20"/>
              </w:rPr>
            </w:pPr>
            <w:r w:rsidRPr="00D031B4">
              <w:rPr>
                <w:sz w:val="20"/>
                <w:szCs w:val="20"/>
              </w:rPr>
              <w:t>12.1</w:t>
            </w:r>
          </w:p>
        </w:tc>
      </w:tr>
      <w:tr w:rsidR="00D031B4" w:rsidRPr="00D031B4" w14:paraId="575B807B" w14:textId="77777777" w:rsidTr="00F4773C">
        <w:trPr>
          <w:jc w:val="center"/>
        </w:trPr>
        <w:tc>
          <w:tcPr>
            <w:tcW w:w="9360" w:type="dxa"/>
            <w:gridSpan w:val="11"/>
            <w:tcBorders>
              <w:left w:val="nil"/>
              <w:bottom w:val="nil"/>
              <w:right w:val="nil"/>
            </w:tcBorders>
          </w:tcPr>
          <w:p w14:paraId="17DB6918" w14:textId="1540F669" w:rsidR="00D031B4" w:rsidRPr="00D031B4" w:rsidRDefault="00D031B4" w:rsidP="004B5983">
            <w:pPr>
              <w:spacing w:before="60" w:after="0" w:line="240" w:lineRule="auto"/>
              <w:rPr>
                <w:sz w:val="18"/>
                <w:szCs w:val="18"/>
              </w:rPr>
            </w:pPr>
            <w:r w:rsidRPr="00D031B4">
              <w:rPr>
                <w:sz w:val="18"/>
                <w:szCs w:val="18"/>
              </w:rPr>
              <w:t xml:space="preserve">* The percentage of students absent 10 </w:t>
            </w:r>
            <w:r w:rsidR="0087570D">
              <w:rPr>
                <w:sz w:val="18"/>
                <w:szCs w:val="18"/>
              </w:rPr>
              <w:t xml:space="preserve">percent </w:t>
            </w:r>
            <w:r w:rsidRPr="00D031B4">
              <w:rPr>
                <w:sz w:val="18"/>
                <w:szCs w:val="18"/>
              </w:rPr>
              <w:t>or more of their total number of student days of membership in a school</w:t>
            </w:r>
          </w:p>
        </w:tc>
      </w:tr>
    </w:tbl>
    <w:p w14:paraId="6C5CC273" w14:textId="77777777" w:rsidR="00D031B4" w:rsidRPr="00D031B4" w:rsidRDefault="00D031B4" w:rsidP="00D031B4">
      <w:pPr>
        <w:spacing w:after="0" w:line="240" w:lineRule="auto"/>
        <w:rPr>
          <w:rFonts w:eastAsia="Times New Roman" w:cs="Times New Roman"/>
        </w:rPr>
      </w:pPr>
    </w:p>
    <w:p w14:paraId="39C23CB8" w14:textId="3ABA376E" w:rsidR="00D031B4" w:rsidRPr="00D031B4" w:rsidRDefault="00D031B4" w:rsidP="004B5983"/>
    <w:p w14:paraId="529C65DC" w14:textId="167D8800" w:rsidR="007C01ED" w:rsidRPr="00E06CDE" w:rsidRDefault="001C14F6" w:rsidP="007C01ED">
      <w:pPr>
        <w:pStyle w:val="Section"/>
        <w:tabs>
          <w:tab w:val="left" w:pos="360"/>
          <w:tab w:val="left" w:pos="720"/>
          <w:tab w:val="left" w:pos="1080"/>
          <w:tab w:val="left" w:pos="1440"/>
          <w:tab w:val="left" w:pos="1800"/>
          <w:tab w:val="left" w:pos="2160"/>
          <w:tab w:val="left" w:pos="2520"/>
          <w:tab w:val="left" w:pos="2880"/>
        </w:tabs>
        <w:outlineLvl w:val="0"/>
      </w:pPr>
      <w:bookmarkStart w:id="10" w:name="_Toc29192264"/>
      <w:bookmarkStart w:id="11" w:name="_Toc350870261"/>
      <w:r>
        <w:lastRenderedPageBreak/>
        <w:t>Curriculum and Instruction</w:t>
      </w:r>
      <w:bookmarkEnd w:id="10"/>
    </w:p>
    <w:p w14:paraId="54FC7CC4" w14:textId="77777777" w:rsidR="00631031" w:rsidRDefault="00631031" w:rsidP="00631031">
      <w:pPr>
        <w:pStyle w:val="Subsection"/>
        <w:tabs>
          <w:tab w:val="left" w:pos="360"/>
          <w:tab w:val="left" w:pos="720"/>
          <w:tab w:val="left" w:pos="1080"/>
          <w:tab w:val="left" w:pos="1440"/>
          <w:tab w:val="left" w:pos="1800"/>
          <w:tab w:val="left" w:pos="2160"/>
          <w:tab w:val="left" w:pos="2520"/>
          <w:tab w:val="left" w:pos="2880"/>
        </w:tabs>
        <w:spacing w:before="0"/>
      </w:pPr>
      <w:r>
        <w:t>Contextual Background</w:t>
      </w:r>
    </w:p>
    <w:p w14:paraId="44AB98A7" w14:textId="5F811E3F" w:rsidR="00496A60" w:rsidRDefault="00E77FDB" w:rsidP="00E77FDB">
      <w:pPr>
        <w:rPr>
          <w:rFonts w:cstheme="minorHAnsi"/>
        </w:rPr>
      </w:pPr>
      <w:r w:rsidRPr="007C2A84">
        <w:rPr>
          <w:rFonts w:cstheme="minorHAnsi"/>
        </w:rPr>
        <w:t>In February 2015, the current superintendent’s entry findings</w:t>
      </w:r>
      <w:r w:rsidR="00F475FB">
        <w:rPr>
          <w:rFonts w:cstheme="minorHAnsi"/>
        </w:rPr>
        <w:t xml:space="preserve"> noted that </w:t>
      </w:r>
      <w:r w:rsidR="008343C6">
        <w:rPr>
          <w:rFonts w:cstheme="minorHAnsi"/>
        </w:rPr>
        <w:t xml:space="preserve">DESE’s </w:t>
      </w:r>
      <w:r w:rsidR="00F475FB">
        <w:rPr>
          <w:rFonts w:cstheme="minorHAnsi"/>
        </w:rPr>
        <w:t xml:space="preserve">2012 </w:t>
      </w:r>
      <w:r w:rsidR="008343C6">
        <w:rPr>
          <w:rFonts w:cstheme="minorHAnsi"/>
        </w:rPr>
        <w:t>d</w:t>
      </w:r>
      <w:r w:rsidR="00F475FB">
        <w:rPr>
          <w:rFonts w:cstheme="minorHAnsi"/>
        </w:rPr>
        <w:t xml:space="preserve">istrict </w:t>
      </w:r>
      <w:r w:rsidR="008343C6">
        <w:rPr>
          <w:rFonts w:cstheme="minorHAnsi"/>
        </w:rPr>
        <w:t>r</w:t>
      </w:r>
      <w:r w:rsidR="00F475FB">
        <w:rPr>
          <w:rFonts w:cstheme="minorHAnsi"/>
        </w:rPr>
        <w:t>eview</w:t>
      </w:r>
      <w:r w:rsidRPr="007C2A84">
        <w:rPr>
          <w:rFonts w:cstheme="minorHAnsi"/>
        </w:rPr>
        <w:t xml:space="preserve"> </w:t>
      </w:r>
      <w:r w:rsidR="00F475FB">
        <w:rPr>
          <w:rFonts w:cstheme="minorHAnsi"/>
        </w:rPr>
        <w:t xml:space="preserve">found </w:t>
      </w:r>
      <w:r w:rsidR="00377D64">
        <w:rPr>
          <w:rFonts w:cstheme="minorHAnsi"/>
        </w:rPr>
        <w:t xml:space="preserve">that </w:t>
      </w:r>
      <w:r w:rsidR="00F475FB">
        <w:rPr>
          <w:rFonts w:cstheme="minorHAnsi"/>
        </w:rPr>
        <w:t xml:space="preserve">Northampton did not have an updated, aligned curriculum, particularly at the elementary level. </w:t>
      </w:r>
      <w:r w:rsidRPr="007C2A84">
        <w:rPr>
          <w:rFonts w:cstheme="minorHAnsi"/>
        </w:rPr>
        <w:t xml:space="preserve">Subsequently, the </w:t>
      </w:r>
      <w:r w:rsidR="008343C6">
        <w:rPr>
          <w:rFonts w:cstheme="minorHAnsi"/>
        </w:rPr>
        <w:t>district’s</w:t>
      </w:r>
      <w:r w:rsidR="00F475FB">
        <w:rPr>
          <w:rFonts w:cstheme="minorHAnsi"/>
        </w:rPr>
        <w:t xml:space="preserve"> 2015</w:t>
      </w:r>
      <w:r w:rsidR="00C30146">
        <w:rPr>
          <w:rFonts w:cstheme="minorHAnsi"/>
        </w:rPr>
        <w:t>–</w:t>
      </w:r>
      <w:r w:rsidR="00F475FB">
        <w:rPr>
          <w:rFonts w:cstheme="minorHAnsi"/>
        </w:rPr>
        <w:t xml:space="preserve">2020 </w:t>
      </w:r>
      <w:r w:rsidR="00377D64">
        <w:rPr>
          <w:rFonts w:cstheme="minorHAnsi"/>
        </w:rPr>
        <w:t xml:space="preserve">District Improvement Plan </w:t>
      </w:r>
      <w:r w:rsidR="00F475FB">
        <w:rPr>
          <w:rFonts w:cstheme="minorHAnsi"/>
        </w:rPr>
        <w:t xml:space="preserve">(DIP) </w:t>
      </w:r>
      <w:r w:rsidR="003806BD">
        <w:rPr>
          <w:rFonts w:cstheme="minorHAnsi"/>
        </w:rPr>
        <w:t xml:space="preserve">included </w:t>
      </w:r>
      <w:r w:rsidR="00496A60">
        <w:rPr>
          <w:rFonts w:cstheme="minorHAnsi"/>
        </w:rPr>
        <w:t>a goal</w:t>
      </w:r>
      <w:r w:rsidR="00F475FB">
        <w:rPr>
          <w:rFonts w:cstheme="minorHAnsi"/>
        </w:rPr>
        <w:t xml:space="preserve"> </w:t>
      </w:r>
      <w:r w:rsidRPr="007C2A84">
        <w:rPr>
          <w:rFonts w:cstheme="minorHAnsi"/>
        </w:rPr>
        <w:t>to: “provide teachers with written curriculum including differentiated instructional lessons and strategies</w:t>
      </w:r>
      <w:r w:rsidR="00F475FB">
        <w:rPr>
          <w:rFonts w:cstheme="minorHAnsi"/>
        </w:rPr>
        <w:t>.</w:t>
      </w:r>
      <w:r w:rsidRPr="007C2A84">
        <w:rPr>
          <w:rFonts w:cstheme="minorHAnsi"/>
        </w:rPr>
        <w:t xml:space="preserve">” </w:t>
      </w:r>
    </w:p>
    <w:p w14:paraId="08DD1AA6" w14:textId="642E6B69" w:rsidR="00E77FDB" w:rsidRPr="007C2A84" w:rsidRDefault="00744E4C" w:rsidP="00E77FDB">
      <w:pPr>
        <w:rPr>
          <w:rFonts w:cstheme="minorHAnsi"/>
        </w:rPr>
      </w:pPr>
      <w:r>
        <w:rPr>
          <w:rFonts w:cstheme="minorHAnsi"/>
        </w:rPr>
        <w:t>At the time of the</w:t>
      </w:r>
      <w:r w:rsidRPr="007C2A84">
        <w:rPr>
          <w:rFonts w:cstheme="minorHAnsi"/>
        </w:rPr>
        <w:t xml:space="preserve"> </w:t>
      </w:r>
      <w:r>
        <w:rPr>
          <w:rFonts w:cstheme="minorHAnsi"/>
        </w:rPr>
        <w:t>onsite review in February 2019,</w:t>
      </w:r>
      <w:r w:rsidRPr="007C2A84">
        <w:rPr>
          <w:rFonts w:cstheme="minorHAnsi"/>
        </w:rPr>
        <w:t xml:space="preserve"> </w:t>
      </w:r>
      <w:r>
        <w:rPr>
          <w:rFonts w:cstheme="minorHAnsi"/>
        </w:rPr>
        <w:t>t</w:t>
      </w:r>
      <w:r w:rsidRPr="007C2A84">
        <w:rPr>
          <w:rFonts w:cstheme="minorHAnsi"/>
        </w:rPr>
        <w:t xml:space="preserve">he </w:t>
      </w:r>
      <w:r w:rsidR="00E77FDB" w:rsidRPr="007C2A84">
        <w:rPr>
          <w:rFonts w:cstheme="minorHAnsi"/>
        </w:rPr>
        <w:t xml:space="preserve">district’s initiatives to develop a comprehensive written curriculum aligned </w:t>
      </w:r>
      <w:r w:rsidR="00C30146">
        <w:rPr>
          <w:rFonts w:cstheme="minorHAnsi"/>
        </w:rPr>
        <w:t>with</w:t>
      </w:r>
      <w:r w:rsidR="00C30146" w:rsidRPr="007C2A84">
        <w:rPr>
          <w:rFonts w:cstheme="minorHAnsi"/>
        </w:rPr>
        <w:t xml:space="preserve"> </w:t>
      </w:r>
      <w:r w:rsidR="00E77FDB" w:rsidRPr="007C2A84">
        <w:rPr>
          <w:rFonts w:cstheme="minorHAnsi"/>
        </w:rPr>
        <w:t xml:space="preserve">the Massachusetts Frameworks </w:t>
      </w:r>
      <w:r w:rsidR="00F475FB">
        <w:rPr>
          <w:rFonts w:cstheme="minorHAnsi"/>
        </w:rPr>
        <w:t>we</w:t>
      </w:r>
      <w:r w:rsidR="00E77FDB" w:rsidRPr="007C2A84">
        <w:rPr>
          <w:rFonts w:cstheme="minorHAnsi"/>
        </w:rPr>
        <w:t>re continuing</w:t>
      </w:r>
      <w:r w:rsidR="003F5E6E">
        <w:rPr>
          <w:rFonts w:cstheme="minorHAnsi"/>
        </w:rPr>
        <w:t>, with curriculum documentation and alignment most complete at the elementary level and ongoing in grades 6</w:t>
      </w:r>
      <w:r>
        <w:rPr>
          <w:rFonts w:cstheme="minorHAnsi"/>
        </w:rPr>
        <w:t>–</w:t>
      </w:r>
      <w:r w:rsidR="003F5E6E">
        <w:rPr>
          <w:rFonts w:cstheme="minorHAnsi"/>
        </w:rPr>
        <w:t>12</w:t>
      </w:r>
      <w:r w:rsidR="00E77FDB" w:rsidRPr="007C2A84">
        <w:rPr>
          <w:rFonts w:cstheme="minorHAnsi"/>
        </w:rPr>
        <w:t>. As curricul</w:t>
      </w:r>
      <w:r w:rsidR="00E77FDB">
        <w:rPr>
          <w:rFonts w:cstheme="minorHAnsi"/>
        </w:rPr>
        <w:t>a</w:t>
      </w:r>
      <w:r w:rsidR="00E77FDB" w:rsidRPr="007C2A84">
        <w:rPr>
          <w:rFonts w:cstheme="minorHAnsi"/>
        </w:rPr>
        <w:t xml:space="preserve"> are developed by </w:t>
      </w:r>
      <w:r w:rsidR="00E77FDB">
        <w:rPr>
          <w:rFonts w:cstheme="minorHAnsi"/>
        </w:rPr>
        <w:t>c</w:t>
      </w:r>
      <w:r w:rsidR="00E77FDB" w:rsidRPr="007C2A84">
        <w:rPr>
          <w:rFonts w:cstheme="minorHAnsi"/>
        </w:rPr>
        <w:t xml:space="preserve">urriculum </w:t>
      </w:r>
      <w:r w:rsidR="00E77FDB">
        <w:rPr>
          <w:rFonts w:cstheme="minorHAnsi"/>
        </w:rPr>
        <w:t>t</w:t>
      </w:r>
      <w:r w:rsidR="00E77FDB" w:rsidRPr="007C2A84">
        <w:rPr>
          <w:rFonts w:cstheme="minorHAnsi"/>
        </w:rPr>
        <w:t xml:space="preserve">eacher </w:t>
      </w:r>
      <w:r w:rsidR="00E77FDB">
        <w:rPr>
          <w:rFonts w:cstheme="minorHAnsi"/>
        </w:rPr>
        <w:t>l</w:t>
      </w:r>
      <w:r w:rsidR="00E77FDB" w:rsidRPr="007C2A84">
        <w:rPr>
          <w:rFonts w:cstheme="minorHAnsi"/>
        </w:rPr>
        <w:t xml:space="preserve">eaders (CTLs), they are brought back to grade and subject area teachers for review and further input.  </w:t>
      </w:r>
      <w:r w:rsidR="003F5E6E" w:rsidRPr="00C66BAA">
        <w:rPr>
          <w:rFonts w:cstheme="minorHAnsi"/>
        </w:rPr>
        <w:t>Differentiation</w:t>
      </w:r>
      <w:r w:rsidR="003F5E6E">
        <w:rPr>
          <w:rFonts w:cstheme="minorHAnsi"/>
        </w:rPr>
        <w:t xml:space="preserve"> and supports for students are contained in completed curricula at the elementary level, and are in development in other subject areas at the middle</w:t>
      </w:r>
      <w:r>
        <w:rPr>
          <w:rFonts w:cstheme="minorHAnsi"/>
        </w:rPr>
        <w:t>-</w:t>
      </w:r>
      <w:r w:rsidR="003F5E6E">
        <w:rPr>
          <w:rFonts w:cstheme="minorHAnsi"/>
        </w:rPr>
        <w:t xml:space="preserve"> and </w:t>
      </w:r>
      <w:r>
        <w:rPr>
          <w:rFonts w:cstheme="minorHAnsi"/>
        </w:rPr>
        <w:t>high-</w:t>
      </w:r>
      <w:r w:rsidR="003F5E6E">
        <w:rPr>
          <w:rFonts w:cstheme="minorHAnsi"/>
        </w:rPr>
        <w:t xml:space="preserve">school levels.  </w:t>
      </w:r>
    </w:p>
    <w:p w14:paraId="255414EB" w14:textId="62CFB8A9" w:rsidR="00E77FDB" w:rsidRDefault="00E77FDB" w:rsidP="00E77FDB">
      <w:pPr>
        <w:rPr>
          <w:rFonts w:cstheme="minorHAnsi"/>
        </w:rPr>
      </w:pPr>
      <w:r w:rsidRPr="007C2A84">
        <w:rPr>
          <w:rFonts w:cstheme="minorHAnsi"/>
        </w:rPr>
        <w:t>At the elementary level, the district uses a number of research</w:t>
      </w:r>
      <w:r>
        <w:rPr>
          <w:rFonts w:cstheme="minorHAnsi"/>
        </w:rPr>
        <w:t>-</w:t>
      </w:r>
      <w:r w:rsidRPr="007C2A84">
        <w:rPr>
          <w:rFonts w:cstheme="minorHAnsi"/>
        </w:rPr>
        <w:t xml:space="preserve">based resources to </w:t>
      </w:r>
      <w:r w:rsidR="00704616">
        <w:rPr>
          <w:rFonts w:cstheme="minorHAnsi"/>
        </w:rPr>
        <w:t>provide and support</w:t>
      </w:r>
      <w:r w:rsidRPr="007C2A84">
        <w:rPr>
          <w:rFonts w:cstheme="minorHAnsi"/>
        </w:rPr>
        <w:t xml:space="preserve"> its core instruction to students</w:t>
      </w:r>
      <w:r w:rsidR="00744E4C">
        <w:rPr>
          <w:rFonts w:cstheme="minorHAnsi"/>
        </w:rPr>
        <w:t>,</w:t>
      </w:r>
      <w:r w:rsidRPr="007C2A84">
        <w:rPr>
          <w:rFonts w:cstheme="minorHAnsi"/>
        </w:rPr>
        <w:t xml:space="preserve"> including Reader’s and Writer’s Workshop, Math Investigations</w:t>
      </w:r>
      <w:r>
        <w:rPr>
          <w:rFonts w:cstheme="minorHAnsi"/>
        </w:rPr>
        <w:t xml:space="preserve"> III</w:t>
      </w:r>
      <w:r w:rsidR="00744E4C">
        <w:rPr>
          <w:rFonts w:cstheme="minorHAnsi"/>
        </w:rPr>
        <w:t>,</w:t>
      </w:r>
      <w:r w:rsidR="00744E4C" w:rsidRPr="007C2A84">
        <w:rPr>
          <w:rFonts w:cstheme="minorHAnsi"/>
        </w:rPr>
        <w:t xml:space="preserve"> </w:t>
      </w:r>
      <w:r>
        <w:rPr>
          <w:rFonts w:cstheme="minorHAnsi"/>
        </w:rPr>
        <w:t xml:space="preserve">and </w:t>
      </w:r>
      <w:r w:rsidRPr="007C2A84">
        <w:rPr>
          <w:rFonts w:cstheme="minorHAnsi"/>
        </w:rPr>
        <w:t xml:space="preserve">Mystery Science. In addition, Lexia Reading and Math Recovery are used as support programs. At the </w:t>
      </w:r>
      <w:r w:rsidR="00744E4C" w:rsidRPr="007C2A84">
        <w:rPr>
          <w:rFonts w:cstheme="minorHAnsi"/>
        </w:rPr>
        <w:t>middle</w:t>
      </w:r>
      <w:r w:rsidR="00744E4C">
        <w:rPr>
          <w:rFonts w:cstheme="minorHAnsi"/>
        </w:rPr>
        <w:t>-</w:t>
      </w:r>
      <w:r w:rsidRPr="007C2A84">
        <w:rPr>
          <w:rFonts w:cstheme="minorHAnsi"/>
        </w:rPr>
        <w:t xml:space="preserve">school level, Big Ideas is used for </w:t>
      </w:r>
      <w:r>
        <w:rPr>
          <w:rFonts w:cstheme="minorHAnsi"/>
        </w:rPr>
        <w:t xml:space="preserve">mathematics; We the People </w:t>
      </w:r>
      <w:r w:rsidR="00C30146">
        <w:rPr>
          <w:rFonts w:cstheme="minorHAnsi"/>
        </w:rPr>
        <w:t xml:space="preserve">is used </w:t>
      </w:r>
      <w:r>
        <w:rPr>
          <w:rFonts w:cstheme="minorHAnsi"/>
        </w:rPr>
        <w:t xml:space="preserve">for social studies; Project Lead the Way </w:t>
      </w:r>
      <w:r w:rsidR="008F2CA0">
        <w:rPr>
          <w:rFonts w:cstheme="minorHAnsi"/>
        </w:rPr>
        <w:t xml:space="preserve">is </w:t>
      </w:r>
      <w:r>
        <w:rPr>
          <w:rFonts w:cstheme="minorHAnsi"/>
        </w:rPr>
        <w:t xml:space="preserve">a STEM initiative; and </w:t>
      </w:r>
      <w:r w:rsidRPr="007C2A84">
        <w:rPr>
          <w:rFonts w:cstheme="minorHAnsi"/>
        </w:rPr>
        <w:t xml:space="preserve">a variety of resources </w:t>
      </w:r>
      <w:r>
        <w:rPr>
          <w:rFonts w:cstheme="minorHAnsi"/>
        </w:rPr>
        <w:t xml:space="preserve">are </w:t>
      </w:r>
      <w:r w:rsidRPr="007C2A84">
        <w:rPr>
          <w:rFonts w:cstheme="minorHAnsi"/>
        </w:rPr>
        <w:t xml:space="preserve">used for </w:t>
      </w:r>
      <w:r>
        <w:rPr>
          <w:rFonts w:cstheme="minorHAnsi"/>
        </w:rPr>
        <w:t xml:space="preserve">ELA and </w:t>
      </w:r>
      <w:r w:rsidRPr="007C2A84">
        <w:rPr>
          <w:rFonts w:cstheme="minorHAnsi"/>
        </w:rPr>
        <w:t xml:space="preserve">other subject areas. </w:t>
      </w:r>
    </w:p>
    <w:p w14:paraId="25B34135" w14:textId="2BE8101E" w:rsidR="00E77FDB" w:rsidRDefault="00E77FDB" w:rsidP="00E77FDB">
      <w:pPr>
        <w:rPr>
          <w:rFonts w:cstheme="minorHAnsi"/>
        </w:rPr>
      </w:pPr>
      <w:r>
        <w:rPr>
          <w:rFonts w:cstheme="minorHAnsi"/>
        </w:rPr>
        <w:t xml:space="preserve">At the </w:t>
      </w:r>
      <w:r w:rsidR="00744E4C">
        <w:rPr>
          <w:rFonts w:cstheme="minorHAnsi"/>
        </w:rPr>
        <w:t>high-</w:t>
      </w:r>
      <w:r>
        <w:rPr>
          <w:rFonts w:cstheme="minorHAnsi"/>
        </w:rPr>
        <w:t>school level, the district has restructured its pathways for entrance into advance</w:t>
      </w:r>
      <w:r w:rsidR="007E69D5">
        <w:rPr>
          <w:rFonts w:cstheme="minorHAnsi"/>
        </w:rPr>
        <w:t>d</w:t>
      </w:r>
      <w:r>
        <w:rPr>
          <w:rFonts w:cstheme="minorHAnsi"/>
        </w:rPr>
        <w:t xml:space="preserve"> level subject offerings by shifting to semester courses in place of year-long courses. Within this structure, students are free to self-select the level and pace by which they can advance to </w:t>
      </w:r>
      <w:r w:rsidR="00744E4C">
        <w:rPr>
          <w:rFonts w:cstheme="minorHAnsi"/>
        </w:rPr>
        <w:t>higher-</w:t>
      </w:r>
      <w:r>
        <w:rPr>
          <w:rFonts w:cstheme="minorHAnsi"/>
        </w:rPr>
        <w:t xml:space="preserve">level courses within the school. The high school has also eliminated the </w:t>
      </w:r>
      <w:r w:rsidR="005A46B3">
        <w:rPr>
          <w:rFonts w:cstheme="minorHAnsi"/>
        </w:rPr>
        <w:t xml:space="preserve">requirement </w:t>
      </w:r>
      <w:r>
        <w:rPr>
          <w:rFonts w:cstheme="minorHAnsi"/>
        </w:rPr>
        <w:t>that all students enrolled in advanced placement (AP) courses take the AP exam</w:t>
      </w:r>
      <w:r w:rsidR="005A46B3">
        <w:rPr>
          <w:rFonts w:cstheme="minorHAnsi"/>
        </w:rPr>
        <w:t>. However</w:t>
      </w:r>
      <w:r w:rsidR="008B02EF">
        <w:rPr>
          <w:rFonts w:cstheme="minorHAnsi"/>
        </w:rPr>
        <w:t xml:space="preserve">, the district recognizes that some groups of students are under-represented in AP </w:t>
      </w:r>
      <w:r w:rsidR="00744E4C">
        <w:rPr>
          <w:rFonts w:cstheme="minorHAnsi"/>
        </w:rPr>
        <w:t>courses</w:t>
      </w:r>
      <w:r w:rsidR="002F3858">
        <w:rPr>
          <w:rFonts w:cstheme="minorHAnsi"/>
        </w:rPr>
        <w:t xml:space="preserve"> an</w:t>
      </w:r>
      <w:r w:rsidR="00F14DE4">
        <w:rPr>
          <w:rFonts w:cstheme="minorHAnsi"/>
        </w:rPr>
        <w:t>d the superintendent has direct</w:t>
      </w:r>
      <w:r w:rsidR="00C36457">
        <w:rPr>
          <w:rFonts w:cstheme="minorHAnsi"/>
        </w:rPr>
        <w:t>e</w:t>
      </w:r>
      <w:r w:rsidR="00F14DE4">
        <w:rPr>
          <w:rFonts w:cstheme="minorHAnsi"/>
        </w:rPr>
        <w:t xml:space="preserve">d </w:t>
      </w:r>
      <w:r w:rsidR="005A46B3">
        <w:rPr>
          <w:rFonts w:cstheme="minorHAnsi"/>
        </w:rPr>
        <w:t xml:space="preserve">that </w:t>
      </w:r>
      <w:r w:rsidR="00F14DE4">
        <w:rPr>
          <w:rFonts w:cstheme="minorHAnsi"/>
        </w:rPr>
        <w:t>the guidance staff be more proactive</w:t>
      </w:r>
      <w:r w:rsidR="00C36457">
        <w:rPr>
          <w:rFonts w:cstheme="minorHAnsi"/>
        </w:rPr>
        <w:t xml:space="preserve"> in enrolling </w:t>
      </w:r>
      <w:r w:rsidR="005A46B3">
        <w:rPr>
          <w:rFonts w:cstheme="minorHAnsi"/>
        </w:rPr>
        <w:t>these groups of students</w:t>
      </w:r>
      <w:r w:rsidR="00F14DE4">
        <w:rPr>
          <w:rFonts w:cstheme="minorHAnsi"/>
        </w:rPr>
        <w:t xml:space="preserve">. </w:t>
      </w:r>
      <w:r>
        <w:rPr>
          <w:rFonts w:cstheme="minorHAnsi"/>
        </w:rPr>
        <w:t xml:space="preserve"> Additional opportunities available to all </w:t>
      </w:r>
      <w:r w:rsidR="00744E4C">
        <w:rPr>
          <w:rFonts w:cstheme="minorHAnsi"/>
        </w:rPr>
        <w:t>high-</w:t>
      </w:r>
      <w:r>
        <w:rPr>
          <w:rFonts w:cstheme="minorHAnsi"/>
        </w:rPr>
        <w:t>school stu</w:t>
      </w:r>
      <w:r w:rsidR="00744E4C">
        <w:rPr>
          <w:rFonts w:cstheme="minorHAnsi"/>
        </w:rPr>
        <w:t>dents include dual high school</w:t>
      </w:r>
      <w:r>
        <w:rPr>
          <w:rFonts w:cstheme="minorHAnsi"/>
        </w:rPr>
        <w:t xml:space="preserve">/college enrollment at Smith College, Greenfield Community College, and other two- or four-year accredited colleges; an internship program; </w:t>
      </w:r>
      <w:r w:rsidR="008B02EF">
        <w:rPr>
          <w:rFonts w:cstheme="minorHAnsi"/>
        </w:rPr>
        <w:t xml:space="preserve">and a </w:t>
      </w:r>
      <w:r>
        <w:rPr>
          <w:rFonts w:cstheme="minorHAnsi"/>
        </w:rPr>
        <w:t>teacher assistant program</w:t>
      </w:r>
      <w:r w:rsidR="008B02EF">
        <w:rPr>
          <w:rFonts w:cstheme="minorHAnsi"/>
        </w:rPr>
        <w:t xml:space="preserve">. </w:t>
      </w:r>
      <w:r w:rsidR="00744E4C">
        <w:rPr>
          <w:rFonts w:cstheme="minorHAnsi"/>
        </w:rPr>
        <w:t xml:space="preserve">At the time of the review, the </w:t>
      </w:r>
      <w:r w:rsidR="008B02EF">
        <w:rPr>
          <w:rFonts w:cstheme="minorHAnsi"/>
        </w:rPr>
        <w:t xml:space="preserve">district </w:t>
      </w:r>
      <w:r w:rsidR="00744E4C">
        <w:rPr>
          <w:rFonts w:cstheme="minorHAnsi"/>
        </w:rPr>
        <w:t xml:space="preserve">was </w:t>
      </w:r>
      <w:r w:rsidR="00284F04">
        <w:rPr>
          <w:rFonts w:cstheme="minorHAnsi"/>
        </w:rPr>
        <w:t xml:space="preserve">in its first year of </w:t>
      </w:r>
      <w:r w:rsidR="008B02EF">
        <w:rPr>
          <w:rFonts w:cstheme="minorHAnsi"/>
        </w:rPr>
        <w:t>participati</w:t>
      </w:r>
      <w:r w:rsidR="00284F04">
        <w:rPr>
          <w:rFonts w:cstheme="minorHAnsi"/>
        </w:rPr>
        <w:t>on</w:t>
      </w:r>
      <w:r w:rsidR="008B02EF">
        <w:rPr>
          <w:rFonts w:cstheme="minorHAnsi"/>
        </w:rPr>
        <w:t xml:space="preserve"> in</w:t>
      </w:r>
      <w:r>
        <w:rPr>
          <w:rFonts w:cstheme="minorHAnsi"/>
        </w:rPr>
        <w:t xml:space="preserve"> </w:t>
      </w:r>
      <w:r w:rsidR="008B02EF">
        <w:rPr>
          <w:rFonts w:cstheme="minorHAnsi"/>
        </w:rPr>
        <w:t>I</w:t>
      </w:r>
      <w:r>
        <w:rPr>
          <w:rFonts w:cstheme="minorHAnsi"/>
        </w:rPr>
        <w:t>nnovation</w:t>
      </w:r>
      <w:r w:rsidR="008B02EF">
        <w:rPr>
          <w:rFonts w:cstheme="minorHAnsi"/>
        </w:rPr>
        <w:t>s</w:t>
      </w:r>
      <w:r>
        <w:rPr>
          <w:rFonts w:cstheme="minorHAnsi"/>
        </w:rPr>
        <w:t xml:space="preserve"> </w:t>
      </w:r>
      <w:r w:rsidR="008B02EF">
        <w:rPr>
          <w:rFonts w:cstheme="minorHAnsi"/>
        </w:rPr>
        <w:t>P</w:t>
      </w:r>
      <w:r>
        <w:rPr>
          <w:rFonts w:cstheme="minorHAnsi"/>
        </w:rPr>
        <w:t>athway</w:t>
      </w:r>
      <w:r w:rsidR="00284F04">
        <w:rPr>
          <w:rFonts w:cstheme="minorHAnsi"/>
        </w:rPr>
        <w:t>s to prepare students for careers in high tech fields.</w:t>
      </w:r>
    </w:p>
    <w:p w14:paraId="6867656A" w14:textId="4EF6E194" w:rsidR="008B02EF" w:rsidRDefault="008B02EF" w:rsidP="008B02EF">
      <w:pPr>
        <w:tabs>
          <w:tab w:val="left" w:pos="270"/>
        </w:tabs>
        <w:autoSpaceDE w:val="0"/>
        <w:autoSpaceDN w:val="0"/>
        <w:adjustRightInd w:val="0"/>
      </w:pPr>
      <w:r w:rsidRPr="00095A9F">
        <w:t xml:space="preserve">At the time of the review, the district had recently enhanced structures and resources </w:t>
      </w:r>
      <w:r w:rsidR="00744E4C" w:rsidRPr="00095A9F">
        <w:t>across the district’s four elementary</w:t>
      </w:r>
      <w:r w:rsidR="00744E4C">
        <w:t xml:space="preserve"> schools</w:t>
      </w:r>
      <w:r w:rsidR="00744E4C" w:rsidRPr="00095A9F">
        <w:t xml:space="preserve"> </w:t>
      </w:r>
      <w:r w:rsidRPr="00095A9F">
        <w:t xml:space="preserve">to provide stronger instructional alignment </w:t>
      </w:r>
      <w:r>
        <w:t>in literacy and mathematics</w:t>
      </w:r>
      <w:r w:rsidR="00744E4C">
        <w:t>.</w:t>
      </w:r>
      <w:r w:rsidR="0092440A">
        <w:t xml:space="preserve"> </w:t>
      </w:r>
      <w:r w:rsidR="00744E4C">
        <w:t xml:space="preserve">Enhanced structures and resources included </w:t>
      </w:r>
      <w:r w:rsidRPr="00DD06AF">
        <w:t>monthly K</w:t>
      </w:r>
      <w:r w:rsidR="00744E4C">
        <w:t>–</w:t>
      </w:r>
      <w:r w:rsidRPr="00DD06AF">
        <w:t xml:space="preserve">5 </w:t>
      </w:r>
      <w:r w:rsidR="00744E4C" w:rsidRPr="00DD06AF">
        <w:t>grade</w:t>
      </w:r>
      <w:r w:rsidR="00744E4C">
        <w:t>-</w:t>
      </w:r>
      <w:r w:rsidRPr="00DD06AF">
        <w:t xml:space="preserve">level team meetings facilitated by the director of curriculum and assessment and </w:t>
      </w:r>
      <w:r w:rsidR="00744E4C" w:rsidRPr="00DD06AF">
        <w:t>grade</w:t>
      </w:r>
      <w:r w:rsidR="00744E4C">
        <w:t>-</w:t>
      </w:r>
      <w:r w:rsidRPr="00DD06AF">
        <w:t>level department chairs (teacher</w:t>
      </w:r>
      <w:r w:rsidR="00744E4C">
        <w:t xml:space="preserve"> </w:t>
      </w:r>
      <w:r w:rsidRPr="00DD06AF">
        <w:t xml:space="preserve">leaders).  These meetings cover topics related to </w:t>
      </w:r>
      <w:r w:rsidR="00744E4C">
        <w:t xml:space="preserve">the </w:t>
      </w:r>
      <w:r w:rsidRPr="00DD06AF">
        <w:t xml:space="preserve">district’s instructional and curricular </w:t>
      </w:r>
      <w:r>
        <w:t xml:space="preserve">expectations </w:t>
      </w:r>
      <w:r w:rsidRPr="00DD06AF">
        <w:t xml:space="preserve">and </w:t>
      </w:r>
      <w:r w:rsidRPr="00A53BAA">
        <w:t xml:space="preserve">practices.  </w:t>
      </w:r>
      <w:r>
        <w:t>D</w:t>
      </w:r>
      <w:r w:rsidRPr="00A53BAA">
        <w:t xml:space="preserve">epartment chairs are a conduit for information back and forth from teachers </w:t>
      </w:r>
      <w:r>
        <w:t xml:space="preserve">in </w:t>
      </w:r>
      <w:r w:rsidRPr="00A53BAA">
        <w:t>their grade levels.   In addition, at the K</w:t>
      </w:r>
      <w:r w:rsidR="00744E4C">
        <w:t>–</w:t>
      </w:r>
      <w:r w:rsidRPr="00A53BAA">
        <w:t xml:space="preserve">5 level, the district </w:t>
      </w:r>
      <w:r w:rsidR="00744E4C">
        <w:t>ha</w:t>
      </w:r>
      <w:r w:rsidR="004946F5">
        <w:t>s</w:t>
      </w:r>
      <w:r w:rsidR="00744E4C">
        <w:t xml:space="preserve"> </w:t>
      </w:r>
      <w:r w:rsidRPr="00A53BAA">
        <w:t xml:space="preserve">implemented an instructional coaching model </w:t>
      </w:r>
      <w:r w:rsidRPr="00A53BAA">
        <w:lastRenderedPageBreak/>
        <w:t xml:space="preserve">in literacy and mathematics.  Instructional coaches provide </w:t>
      </w:r>
      <w:r w:rsidR="00744E4C">
        <w:t xml:space="preserve">the opportunity for </w:t>
      </w:r>
      <w:r w:rsidRPr="00A53BAA">
        <w:t>aligning instructional experiences in literacy and mathematics across the district.</w:t>
      </w:r>
      <w:r>
        <w:t xml:space="preserve">   </w:t>
      </w:r>
    </w:p>
    <w:p w14:paraId="61AA8E2A" w14:textId="351E81F3" w:rsidR="008B02EF" w:rsidRDefault="008B02EF" w:rsidP="008B02EF">
      <w:pPr>
        <w:tabs>
          <w:tab w:val="left" w:pos="270"/>
        </w:tabs>
        <w:autoSpaceDE w:val="0"/>
        <w:autoSpaceDN w:val="0"/>
        <w:adjustRightInd w:val="0"/>
      </w:pPr>
      <w:r>
        <w:t xml:space="preserve">While common planning time is not </w:t>
      </w:r>
      <w:r w:rsidR="00C36457">
        <w:t xml:space="preserve">formally </w:t>
      </w:r>
      <w:r>
        <w:t>built into the elementary schedule per se, elementary teacher</w:t>
      </w:r>
      <w:r w:rsidR="00284F04">
        <w:t>s</w:t>
      </w:r>
      <w:r>
        <w:t xml:space="preserve"> have a monthly </w:t>
      </w:r>
      <w:r w:rsidR="003418FB">
        <w:t>two-</w:t>
      </w:r>
      <w:r>
        <w:t>hour block of</w:t>
      </w:r>
      <w:r w:rsidR="00C36457">
        <w:t xml:space="preserve"> collaborative</w:t>
      </w:r>
      <w:r>
        <w:t xml:space="preserve"> time for which substitute teachers are provided.  </w:t>
      </w:r>
      <w:r w:rsidR="0092440A">
        <w:t>O</w:t>
      </w:r>
      <w:r>
        <w:t xml:space="preserve">pportunities for </w:t>
      </w:r>
      <w:r w:rsidR="003418FB">
        <w:t>middle-</w:t>
      </w:r>
      <w:r>
        <w:t xml:space="preserve">school teachers to share instructional practices </w:t>
      </w:r>
      <w:r w:rsidR="003418FB">
        <w:t xml:space="preserve">take place </w:t>
      </w:r>
      <w:r>
        <w:t>during daily team time and monthly content department meetings.  At the high school, formal time to discuss instruction is limited to monthly content department meetings.  Although department chairs lead monthly content meetings at both the middle and high schools, they do not observe teachers or provide formative feedback on instruction.  The district has a two</w:t>
      </w:r>
      <w:r w:rsidR="00284F04">
        <w:t>-</w:t>
      </w:r>
      <w:r>
        <w:t>year mentoring program</w:t>
      </w:r>
      <w:r w:rsidR="003418FB">
        <w:t>,</w:t>
      </w:r>
      <w:r>
        <w:t xml:space="preserve"> which provides instructional support to new teachers.  Overall, </w:t>
      </w:r>
      <w:r w:rsidR="00744E4C">
        <w:t>social-</w:t>
      </w:r>
      <w:r>
        <w:t>emotional competencies are addressed more consistently at the elementary level</w:t>
      </w:r>
      <w:r w:rsidR="004946F5">
        <w:t xml:space="preserve"> than at the secondary level</w:t>
      </w:r>
      <w:r>
        <w:t xml:space="preserve">; however, </w:t>
      </w:r>
      <w:r w:rsidR="003418FB">
        <w:t xml:space="preserve">at the start of the 2018-2019 school year, </w:t>
      </w:r>
      <w:r>
        <w:t xml:space="preserve">the middle school introduced </w:t>
      </w:r>
      <w:r w:rsidR="003418FB">
        <w:t xml:space="preserve">the </w:t>
      </w:r>
      <w:r>
        <w:t>Positive Behavioral Intervention and Supports (PBIS) program</w:t>
      </w:r>
      <w:r w:rsidR="00284F04">
        <w:t>.</w:t>
      </w:r>
    </w:p>
    <w:p w14:paraId="37EEEF5D" w14:textId="77777777" w:rsidR="00284F04" w:rsidRDefault="00284F04" w:rsidP="00E61E5E">
      <w:pPr>
        <w:pStyle w:val="CommentText"/>
        <w:spacing w:line="276" w:lineRule="auto"/>
        <w:rPr>
          <w:sz w:val="22"/>
          <w:szCs w:val="22"/>
        </w:rPr>
      </w:pPr>
    </w:p>
    <w:p w14:paraId="2D03B8E9" w14:textId="0498FCF7" w:rsidR="00631031" w:rsidRDefault="008F1288" w:rsidP="00631031">
      <w:pPr>
        <w:pStyle w:val="Subsection"/>
        <w:tabs>
          <w:tab w:val="left" w:pos="360"/>
          <w:tab w:val="left" w:pos="720"/>
          <w:tab w:val="left" w:pos="1080"/>
          <w:tab w:val="left" w:pos="1440"/>
          <w:tab w:val="left" w:pos="1800"/>
          <w:tab w:val="left" w:pos="2160"/>
          <w:tab w:val="left" w:pos="2520"/>
          <w:tab w:val="left" w:pos="2880"/>
        </w:tabs>
        <w:spacing w:before="0"/>
        <w:rPr>
          <w:szCs w:val="28"/>
        </w:rPr>
      </w:pPr>
      <w:r w:rsidRPr="008F1288">
        <w:rPr>
          <w:szCs w:val="28"/>
        </w:rPr>
        <w:t>Strength Finding</w:t>
      </w:r>
    </w:p>
    <w:p w14:paraId="3A124C2A" w14:textId="4282E509" w:rsidR="00284F04" w:rsidRPr="00D34770" w:rsidRDefault="005B493E" w:rsidP="00284F04">
      <w:pPr>
        <w:tabs>
          <w:tab w:val="left" w:pos="360"/>
          <w:tab w:val="left" w:pos="720"/>
          <w:tab w:val="left" w:pos="1080"/>
          <w:tab w:val="left" w:pos="1440"/>
          <w:tab w:val="left" w:pos="1800"/>
          <w:tab w:val="left" w:pos="2160"/>
        </w:tabs>
        <w:ind w:left="360" w:hanging="360"/>
        <w:rPr>
          <w:b/>
          <w:i/>
        </w:rPr>
      </w:pPr>
      <w:r>
        <w:rPr>
          <w:b/>
        </w:rPr>
        <w:t>1</w:t>
      </w:r>
      <w:r w:rsidR="00284F04">
        <w:rPr>
          <w:b/>
        </w:rPr>
        <w:t xml:space="preserve">. </w:t>
      </w:r>
      <w:r w:rsidR="00284F04">
        <w:rPr>
          <w:b/>
        </w:rPr>
        <w:tab/>
        <w:t xml:space="preserve">The district has established an instructional coaching model </w:t>
      </w:r>
      <w:r w:rsidR="009E4DEE">
        <w:rPr>
          <w:b/>
        </w:rPr>
        <w:t xml:space="preserve">K–5 </w:t>
      </w:r>
      <w:r w:rsidR="00284F04">
        <w:rPr>
          <w:b/>
        </w:rPr>
        <w:t xml:space="preserve">in ELA and mathematics with structures and practices to support instructional coherence </w:t>
      </w:r>
      <w:r w:rsidR="00167235">
        <w:rPr>
          <w:b/>
        </w:rPr>
        <w:t>across the district’s elementary schools</w:t>
      </w:r>
      <w:r w:rsidR="00284F04">
        <w:rPr>
          <w:b/>
        </w:rPr>
        <w:t>.</w:t>
      </w:r>
    </w:p>
    <w:p w14:paraId="6B00A7EB" w14:textId="6FB20641" w:rsidR="00284F04" w:rsidRPr="00284F04" w:rsidRDefault="00284F04" w:rsidP="00FC3905">
      <w:pPr>
        <w:tabs>
          <w:tab w:val="left" w:pos="360"/>
          <w:tab w:val="left" w:pos="720"/>
          <w:tab w:val="left" w:pos="1080"/>
          <w:tab w:val="left" w:pos="1440"/>
          <w:tab w:val="left" w:pos="1800"/>
          <w:tab w:val="left" w:pos="2160"/>
        </w:tabs>
        <w:ind w:left="720" w:hanging="360"/>
        <w:rPr>
          <w:b/>
          <w:i/>
        </w:rPr>
      </w:pPr>
      <w:r w:rsidRPr="00284F04">
        <w:rPr>
          <w:b/>
        </w:rPr>
        <w:t>A.</w:t>
      </w:r>
      <w:r>
        <w:t xml:space="preserve"> </w:t>
      </w:r>
      <w:r w:rsidR="00FC3905">
        <w:tab/>
      </w:r>
      <w:r w:rsidR="00167235">
        <w:t xml:space="preserve">Interviews and a document review indicated that the </w:t>
      </w:r>
      <w:r>
        <w:t>district developed an instructional coaching model K</w:t>
      </w:r>
      <w:r w:rsidR="00FD6C9C">
        <w:t>–</w:t>
      </w:r>
      <w:r>
        <w:t xml:space="preserve">5 in literacy </w:t>
      </w:r>
      <w:r w:rsidR="00FD6C9C">
        <w:t xml:space="preserve">in </w:t>
      </w:r>
      <w:r>
        <w:t>2017</w:t>
      </w:r>
      <w:r w:rsidR="00FD6C9C">
        <w:t>–</w:t>
      </w:r>
      <w:r>
        <w:t xml:space="preserve">2018 and mathematics </w:t>
      </w:r>
      <w:r w:rsidR="00FD6C9C">
        <w:t xml:space="preserve">in </w:t>
      </w:r>
      <w:r>
        <w:t>2018</w:t>
      </w:r>
      <w:r w:rsidR="00FD6C9C">
        <w:t>–</w:t>
      </w:r>
      <w:r>
        <w:t xml:space="preserve">2019 to provide aligned instructional practices in ELA and mathematics across the district’s </w:t>
      </w:r>
      <w:r w:rsidR="002A7EAE">
        <w:t xml:space="preserve">four </w:t>
      </w:r>
      <w:r>
        <w:t xml:space="preserve">elementary schools. </w:t>
      </w:r>
      <w:r w:rsidR="00167235">
        <w:t xml:space="preserve">District leaders told the team that in </w:t>
      </w:r>
      <w:r>
        <w:t xml:space="preserve">literacy, the coaching model was introduced to </w:t>
      </w:r>
      <w:r w:rsidR="00ED0C03">
        <w:t xml:space="preserve">increase the consistency of </w:t>
      </w:r>
      <w:r>
        <w:t>implementation of the district’s literacy program</w:t>
      </w:r>
      <w:r w:rsidR="002A7EAE">
        <w:t>,</w:t>
      </w:r>
      <w:r>
        <w:t xml:space="preserve"> Reader</w:t>
      </w:r>
      <w:r w:rsidR="003E1402">
        <w:t>’</w:t>
      </w:r>
      <w:r>
        <w:t>s/Writer</w:t>
      </w:r>
      <w:r w:rsidR="003E1402">
        <w:t>’</w:t>
      </w:r>
      <w:r>
        <w:t xml:space="preserve">s Workshop. </w:t>
      </w:r>
    </w:p>
    <w:p w14:paraId="1336D936" w14:textId="5C42EFAC" w:rsidR="00284F04" w:rsidRPr="00284F04" w:rsidRDefault="00284F04" w:rsidP="00FD6C9C">
      <w:pPr>
        <w:tabs>
          <w:tab w:val="left" w:pos="360"/>
          <w:tab w:val="left" w:pos="720"/>
          <w:tab w:val="left" w:pos="1080"/>
          <w:tab w:val="left" w:pos="1440"/>
          <w:tab w:val="left" w:pos="1800"/>
          <w:tab w:val="left" w:pos="2160"/>
        </w:tabs>
        <w:ind w:left="1080" w:hanging="360"/>
        <w:rPr>
          <w:b/>
          <w:i/>
        </w:rPr>
      </w:pPr>
      <w:r>
        <w:t xml:space="preserve">1. </w:t>
      </w:r>
      <w:r w:rsidR="00FD6C9C">
        <w:tab/>
      </w:r>
      <w:r>
        <w:t>The district’s two instructional coaches, one in ELA and one in mathematics</w:t>
      </w:r>
      <w:r w:rsidR="002837DA">
        <w:t>,</w:t>
      </w:r>
      <w:r>
        <w:t xml:space="preserve"> are </w:t>
      </w:r>
      <w:r w:rsidR="002837DA">
        <w:t>full-</w:t>
      </w:r>
      <w:r>
        <w:t>time coaches</w:t>
      </w:r>
      <w:r w:rsidR="002837DA">
        <w:t>;</w:t>
      </w:r>
      <w:r>
        <w:t xml:space="preserve"> both work in all four elementary schools.</w:t>
      </w:r>
      <w:r w:rsidRPr="0023504E">
        <w:t xml:space="preserve"> </w:t>
      </w:r>
    </w:p>
    <w:p w14:paraId="3A37A364" w14:textId="19EB7AA6" w:rsidR="00284F04" w:rsidRDefault="00284F04" w:rsidP="00FD6C9C">
      <w:pPr>
        <w:tabs>
          <w:tab w:val="left" w:pos="0"/>
          <w:tab w:val="left" w:pos="360"/>
          <w:tab w:val="left" w:pos="720"/>
          <w:tab w:val="left" w:pos="1080"/>
          <w:tab w:val="left" w:pos="1440"/>
          <w:tab w:val="left" w:pos="1800"/>
          <w:tab w:val="left" w:pos="2160"/>
        </w:tabs>
        <w:ind w:left="1080" w:hanging="360"/>
      </w:pPr>
      <w:r>
        <w:t xml:space="preserve">2. </w:t>
      </w:r>
      <w:r w:rsidR="00FD6C9C">
        <w:tab/>
      </w:r>
      <w:r w:rsidR="002837DA">
        <w:t>T</w:t>
      </w:r>
      <w:r>
        <w:t xml:space="preserve">he </w:t>
      </w:r>
      <w:r w:rsidR="002837DA">
        <w:t xml:space="preserve">review </w:t>
      </w:r>
      <w:r>
        <w:t xml:space="preserve">team </w:t>
      </w:r>
      <w:r w:rsidR="002837DA">
        <w:t xml:space="preserve">was told that </w:t>
      </w:r>
      <w:r>
        <w:t>coaches work</w:t>
      </w:r>
      <w:r w:rsidR="002837DA">
        <w:t>ed</w:t>
      </w:r>
      <w:r>
        <w:t xml:space="preserve"> collaboratively with teachers and follow</w:t>
      </w:r>
      <w:r w:rsidR="002837DA">
        <w:t>ed</w:t>
      </w:r>
      <w:r>
        <w:t xml:space="preserve"> a coaching model.  They work directly with teachers in classrooms where they co-plan and co-teach. </w:t>
      </w:r>
    </w:p>
    <w:p w14:paraId="038404B4" w14:textId="04053F28" w:rsidR="00284F04" w:rsidRDefault="00284F04" w:rsidP="002837DA">
      <w:pPr>
        <w:pStyle w:val="ListParagraph"/>
        <w:tabs>
          <w:tab w:val="left" w:pos="0"/>
          <w:tab w:val="left" w:pos="360"/>
          <w:tab w:val="left" w:pos="720"/>
          <w:tab w:val="left" w:pos="1080"/>
          <w:tab w:val="left" w:pos="1440"/>
          <w:tab w:val="left" w:pos="1800"/>
          <w:tab w:val="left" w:pos="2160"/>
        </w:tabs>
        <w:ind w:left="1440" w:hanging="360"/>
        <w:contextualSpacing w:val="0"/>
      </w:pPr>
      <w:r>
        <w:t xml:space="preserve">a.   </w:t>
      </w:r>
      <w:r w:rsidR="002837DA">
        <w:tab/>
      </w:r>
      <w:r>
        <w:t xml:space="preserve">Before going into classrooms, coaches conduct pre-meetings with teachers where they </w:t>
      </w:r>
      <w:r w:rsidR="00E71746">
        <w:t>review</w:t>
      </w:r>
      <w:r>
        <w:t xml:space="preserve"> </w:t>
      </w:r>
      <w:r w:rsidR="00783FB1">
        <w:t xml:space="preserve">information </w:t>
      </w:r>
      <w:r>
        <w:t xml:space="preserve">including </w:t>
      </w:r>
      <w:r w:rsidR="00E71746">
        <w:t>social-emotional learning (</w:t>
      </w:r>
      <w:r>
        <w:t>SEL</w:t>
      </w:r>
      <w:r w:rsidR="00E71746">
        <w:t>)</w:t>
      </w:r>
      <w:r>
        <w:t xml:space="preserve"> strategies and the needs of struggling students.  </w:t>
      </w:r>
      <w:r w:rsidR="00E71746">
        <w:t xml:space="preserve">Coaches </w:t>
      </w:r>
      <w:r>
        <w:t>co-plan activities to meet those students’ specific learning needs. Coac</w:t>
      </w:r>
      <w:r w:rsidR="00E71746">
        <w:t xml:space="preserve">hes also provide teachers with </w:t>
      </w:r>
      <w:r>
        <w:t>challenging resources and materials for students who have exceeded learning expectations.</w:t>
      </w:r>
    </w:p>
    <w:p w14:paraId="7AB52AE7" w14:textId="3AC27F02" w:rsidR="00284F04" w:rsidRDefault="00284F04" w:rsidP="002837DA">
      <w:pPr>
        <w:pStyle w:val="ListParagraph"/>
        <w:tabs>
          <w:tab w:val="left" w:pos="0"/>
          <w:tab w:val="left" w:pos="360"/>
          <w:tab w:val="left" w:pos="720"/>
          <w:tab w:val="left" w:pos="1080"/>
          <w:tab w:val="left" w:pos="1440"/>
          <w:tab w:val="left" w:pos="1800"/>
          <w:tab w:val="left" w:pos="2160"/>
        </w:tabs>
        <w:ind w:left="1440" w:hanging="360"/>
        <w:contextualSpacing w:val="0"/>
      </w:pPr>
      <w:r>
        <w:t xml:space="preserve">b.  </w:t>
      </w:r>
      <w:r>
        <w:tab/>
        <w:t>Coaches observe and model lessons for teachers providing embedded professional development. The math coach provides math resources for Investigations III to teachers.</w:t>
      </w:r>
    </w:p>
    <w:p w14:paraId="133BE4FE" w14:textId="67A72C67" w:rsidR="00284F04" w:rsidRDefault="00284F04" w:rsidP="002837DA">
      <w:pPr>
        <w:pStyle w:val="ListParagraph"/>
        <w:tabs>
          <w:tab w:val="left" w:pos="0"/>
          <w:tab w:val="left" w:pos="360"/>
          <w:tab w:val="left" w:pos="720"/>
          <w:tab w:val="left" w:pos="1080"/>
          <w:tab w:val="left" w:pos="1440"/>
          <w:tab w:val="left" w:pos="1800"/>
          <w:tab w:val="left" w:pos="2160"/>
        </w:tabs>
        <w:ind w:left="1440" w:hanging="360"/>
        <w:contextualSpacing w:val="0"/>
      </w:pPr>
      <w:r>
        <w:lastRenderedPageBreak/>
        <w:t>c.    Coaches look at data with classroom tea</w:t>
      </w:r>
      <w:r w:rsidR="00ED290C">
        <w:t xml:space="preserve">chers and help teachers to use </w:t>
      </w:r>
      <w:r>
        <w:t xml:space="preserve">formative assessment </w:t>
      </w:r>
      <w:r w:rsidR="00ED290C">
        <w:t xml:space="preserve">data </w:t>
      </w:r>
      <w:r>
        <w:t xml:space="preserve">and other assessment resources </w:t>
      </w:r>
      <w:r w:rsidR="00977D73">
        <w:t xml:space="preserve">such as Level Literacy Intervention, </w:t>
      </w:r>
      <w:r w:rsidR="006D1AF6">
        <w:t>a</w:t>
      </w:r>
      <w:r w:rsidR="00977D73">
        <w:t xml:space="preserve">imsweb, and writing samples </w:t>
      </w:r>
      <w:r>
        <w:t xml:space="preserve">to </w:t>
      </w:r>
      <w:r w:rsidR="00167235">
        <w:t>provide effective instruction that challenges and supports</w:t>
      </w:r>
      <w:r>
        <w:t xml:space="preserve"> </w:t>
      </w:r>
      <w:r w:rsidR="00167235">
        <w:t xml:space="preserve">their </w:t>
      </w:r>
      <w:r>
        <w:t>students</w:t>
      </w:r>
      <w:r w:rsidR="00104AE5">
        <w:t xml:space="preserve">. </w:t>
      </w:r>
      <w:r w:rsidR="00ED290C">
        <w:t>District staff stated that c</w:t>
      </w:r>
      <w:r>
        <w:t xml:space="preserve">oaches’ work </w:t>
      </w:r>
      <w:r w:rsidR="00ED290C">
        <w:t xml:space="preserve">was </w:t>
      </w:r>
      <w:r>
        <w:t>heavily driven by assessment</w:t>
      </w:r>
      <w:r w:rsidR="00167235">
        <w:t xml:space="preserve"> data</w:t>
      </w:r>
      <w:r>
        <w:t xml:space="preserve">.  </w:t>
      </w:r>
    </w:p>
    <w:p w14:paraId="7BCCAE86" w14:textId="1447211A" w:rsidR="00284F04" w:rsidRDefault="00284F04" w:rsidP="00284F04">
      <w:pPr>
        <w:pStyle w:val="ListParagraph"/>
        <w:tabs>
          <w:tab w:val="left" w:pos="0"/>
          <w:tab w:val="left" w:pos="360"/>
          <w:tab w:val="left" w:pos="720"/>
          <w:tab w:val="left" w:pos="1080"/>
          <w:tab w:val="left" w:pos="1440"/>
          <w:tab w:val="left" w:pos="1800"/>
          <w:tab w:val="left" w:pos="2160"/>
        </w:tabs>
        <w:ind w:left="1080"/>
        <w:contextualSpacing w:val="0"/>
      </w:pPr>
      <w:r>
        <w:t xml:space="preserve">d.  </w:t>
      </w:r>
      <w:r w:rsidR="00ED290C">
        <w:tab/>
      </w:r>
      <w:r>
        <w:t>Teachers and coaches conduct learning walks</w:t>
      </w:r>
      <w:r w:rsidR="00104AE5">
        <w:t xml:space="preserve"> together</w:t>
      </w:r>
      <w:r>
        <w:t>.</w:t>
      </w:r>
    </w:p>
    <w:p w14:paraId="76504B1B" w14:textId="7E90A3BC" w:rsidR="00284F04" w:rsidRDefault="00284F04" w:rsidP="00284F04">
      <w:pPr>
        <w:tabs>
          <w:tab w:val="left" w:pos="0"/>
          <w:tab w:val="left" w:pos="720"/>
          <w:tab w:val="left" w:pos="1080"/>
          <w:tab w:val="left" w:pos="1800"/>
          <w:tab w:val="left" w:pos="2160"/>
        </w:tabs>
        <w:ind w:left="1080" w:hanging="360"/>
      </w:pPr>
      <w:r w:rsidRPr="00DA2611">
        <w:t>3.</w:t>
      </w:r>
      <w:r w:rsidRPr="00DA2611">
        <w:tab/>
      </w:r>
      <w:r w:rsidR="00273933">
        <w:t>C</w:t>
      </w:r>
      <w:r>
        <w:t xml:space="preserve">oaches review MCAS </w:t>
      </w:r>
      <w:r w:rsidR="008043A6">
        <w:t xml:space="preserve">assessment </w:t>
      </w:r>
      <w:r>
        <w:t xml:space="preserve">data and areas of concern for each subject at each grade level.  Teachers create action plans based on those concerns and coaches help them </w:t>
      </w:r>
      <w:r w:rsidR="00167235">
        <w:t xml:space="preserve">develop </w:t>
      </w:r>
      <w:r>
        <w:t xml:space="preserve">the lessons. </w:t>
      </w:r>
    </w:p>
    <w:p w14:paraId="015E318A" w14:textId="3AA2ACF0" w:rsidR="00284F04" w:rsidRDefault="00284F04" w:rsidP="00284F04">
      <w:pPr>
        <w:tabs>
          <w:tab w:val="left" w:pos="0"/>
          <w:tab w:val="left" w:pos="720"/>
          <w:tab w:val="left" w:pos="1440"/>
          <w:tab w:val="left" w:pos="1800"/>
          <w:tab w:val="left" w:pos="2160"/>
        </w:tabs>
        <w:ind w:left="1350" w:hanging="270"/>
      </w:pPr>
      <w:r w:rsidRPr="003E65CB">
        <w:t xml:space="preserve">a.   </w:t>
      </w:r>
      <w:r w:rsidR="008043A6">
        <w:t xml:space="preserve">For example, </w:t>
      </w:r>
      <w:r w:rsidR="00167235">
        <w:t xml:space="preserve">coaches and district leaders said that </w:t>
      </w:r>
      <w:r w:rsidR="008043A6">
        <w:t xml:space="preserve">as </w:t>
      </w:r>
      <w:r>
        <w:t>a result</w:t>
      </w:r>
      <w:r w:rsidR="002A7EAE">
        <w:t xml:space="preserve"> of data analysis </w:t>
      </w:r>
      <w:r w:rsidR="008043A6">
        <w:t xml:space="preserve">in math </w:t>
      </w:r>
      <w:r w:rsidR="002A7EAE">
        <w:t xml:space="preserve">in 2017, </w:t>
      </w:r>
      <w:r w:rsidR="00167235">
        <w:t xml:space="preserve">coaches and teachers focused on </w:t>
      </w:r>
      <w:r>
        <w:t>fractions across grades 3</w:t>
      </w:r>
      <w:r w:rsidR="00273933">
        <w:t>–</w:t>
      </w:r>
      <w:r>
        <w:t>5 during the 2018</w:t>
      </w:r>
      <w:r w:rsidR="00273933">
        <w:t>–</w:t>
      </w:r>
      <w:r>
        <w:t xml:space="preserve">2019 school year. </w:t>
      </w:r>
    </w:p>
    <w:p w14:paraId="159F2FCF" w14:textId="238D9A9A" w:rsidR="00284F04" w:rsidRDefault="00284F04" w:rsidP="008043A6">
      <w:pPr>
        <w:tabs>
          <w:tab w:val="left" w:pos="0"/>
          <w:tab w:val="left" w:pos="720"/>
          <w:tab w:val="left" w:pos="1080"/>
          <w:tab w:val="left" w:pos="1800"/>
          <w:tab w:val="left" w:pos="2160"/>
        </w:tabs>
        <w:ind w:left="1080" w:hanging="360"/>
      </w:pPr>
      <w:r w:rsidRPr="00E26D4D">
        <w:t>4.</w:t>
      </w:r>
      <w:r w:rsidRPr="00E26D4D">
        <w:tab/>
      </w:r>
      <w:r>
        <w:t xml:space="preserve">The literacy and math coaches </w:t>
      </w:r>
      <w:r w:rsidR="008043A6">
        <w:t xml:space="preserve">said that they </w:t>
      </w:r>
      <w:r>
        <w:t>help</w:t>
      </w:r>
      <w:r w:rsidR="008043A6">
        <w:t>ed</w:t>
      </w:r>
      <w:r>
        <w:t xml:space="preserve"> teachers </w:t>
      </w:r>
      <w:r w:rsidR="008043A6">
        <w:t xml:space="preserve">to use the ELA and mathematics </w:t>
      </w:r>
      <w:r>
        <w:t xml:space="preserve">curriculum to plan instruction </w:t>
      </w:r>
      <w:r w:rsidR="002A7EAE">
        <w:t xml:space="preserve">and </w:t>
      </w:r>
      <w:r>
        <w:t>monitor</w:t>
      </w:r>
      <w:r w:rsidR="00314FF5">
        <w:t>ed</w:t>
      </w:r>
      <w:r>
        <w:t xml:space="preserve"> how the curriculum </w:t>
      </w:r>
      <w:r w:rsidR="00314FF5">
        <w:t xml:space="preserve">was </w:t>
      </w:r>
      <w:r>
        <w:t>implemented.</w:t>
      </w:r>
    </w:p>
    <w:p w14:paraId="16F9E647" w14:textId="4BAD9CD3" w:rsidR="00284F04" w:rsidRDefault="00284F04" w:rsidP="00314FF5">
      <w:pPr>
        <w:tabs>
          <w:tab w:val="left" w:pos="0"/>
          <w:tab w:val="left" w:pos="720"/>
          <w:tab w:val="left" w:pos="1080"/>
          <w:tab w:val="left" w:pos="1800"/>
          <w:tab w:val="left" w:pos="2160"/>
        </w:tabs>
        <w:ind w:left="1080" w:hanging="360"/>
      </w:pPr>
      <w:r>
        <w:t xml:space="preserve">5.    </w:t>
      </w:r>
      <w:r w:rsidR="00314FF5">
        <w:t xml:space="preserve">In 2018–2019, during </w:t>
      </w:r>
      <w:r>
        <w:t>the fall professional development day, coaches met with K</w:t>
      </w:r>
      <w:r w:rsidR="008043A6">
        <w:t>–</w:t>
      </w:r>
      <w:r w:rsidR="00314FF5">
        <w:t xml:space="preserve">5 </w:t>
      </w:r>
      <w:r>
        <w:t>teachers to share the district’s goals for ELA and mathematics instruction.</w:t>
      </w:r>
    </w:p>
    <w:p w14:paraId="0C03FB1D" w14:textId="2AF38D21" w:rsidR="00284F04" w:rsidRPr="003E1BBF" w:rsidRDefault="00284F04" w:rsidP="00A5557E">
      <w:pPr>
        <w:tabs>
          <w:tab w:val="left" w:pos="0"/>
          <w:tab w:val="left" w:pos="360"/>
          <w:tab w:val="left" w:pos="1080"/>
          <w:tab w:val="left" w:pos="1800"/>
          <w:tab w:val="left" w:pos="2160"/>
        </w:tabs>
        <w:ind w:left="720" w:hanging="360"/>
      </w:pPr>
      <w:r w:rsidRPr="00284F04">
        <w:rPr>
          <w:b/>
        </w:rPr>
        <w:t>B.</w:t>
      </w:r>
      <w:r>
        <w:t xml:space="preserve"> </w:t>
      </w:r>
      <w:r w:rsidR="00A5557E">
        <w:tab/>
      </w:r>
      <w:r>
        <w:t>Literacy and math coaches collaborate with the director of curriculum and assessment, principals, and K</w:t>
      </w:r>
      <w:r w:rsidR="00A5557E">
        <w:t>–</w:t>
      </w:r>
      <w:r>
        <w:t xml:space="preserve">5 </w:t>
      </w:r>
      <w:r w:rsidR="00A5557E">
        <w:t>grade-</w:t>
      </w:r>
      <w:r>
        <w:t xml:space="preserve">level department chairs to provide coherence to literacy and </w:t>
      </w:r>
      <w:r w:rsidRPr="003E1BBF">
        <w:t xml:space="preserve">mathematics instruction </w:t>
      </w:r>
      <w:r w:rsidR="00977D73" w:rsidRPr="003E1BBF">
        <w:t>in all K-</w:t>
      </w:r>
      <w:r w:rsidR="003E1BBF" w:rsidRPr="003E1BBF">
        <w:t>–</w:t>
      </w:r>
      <w:r w:rsidR="00977D73" w:rsidRPr="003E1BBF">
        <w:t>5 schools.</w:t>
      </w:r>
      <w:r w:rsidR="005B6B43">
        <w:t xml:space="preserve"> </w:t>
      </w:r>
    </w:p>
    <w:p w14:paraId="0FC5440B" w14:textId="5F502699" w:rsidR="00284F04" w:rsidRDefault="002A7EAE" w:rsidP="00A5557E">
      <w:pPr>
        <w:tabs>
          <w:tab w:val="left" w:pos="0"/>
          <w:tab w:val="left" w:pos="360"/>
          <w:tab w:val="left" w:pos="1080"/>
          <w:tab w:val="left" w:pos="1800"/>
          <w:tab w:val="left" w:pos="2160"/>
        </w:tabs>
        <w:ind w:left="1080" w:hanging="360"/>
      </w:pPr>
      <w:r w:rsidRPr="003E1BBF">
        <w:t xml:space="preserve">1. </w:t>
      </w:r>
      <w:r w:rsidR="00A5557E" w:rsidRPr="003E1BBF">
        <w:tab/>
      </w:r>
      <w:r w:rsidR="00284F04" w:rsidRPr="003E1BBF">
        <w:t>The director of curriculum and assessment and the literacy and math coaches co-chair monthly meetings with K</w:t>
      </w:r>
      <w:r w:rsidR="00DB3431" w:rsidRPr="003E1BBF">
        <w:t>–</w:t>
      </w:r>
      <w:r w:rsidR="00284F04" w:rsidRPr="003E1BBF">
        <w:t>5 teacher-leaders</w:t>
      </w:r>
      <w:r w:rsidRPr="003E1BBF">
        <w:t xml:space="preserve">, also known as </w:t>
      </w:r>
      <w:r w:rsidR="00DB3431" w:rsidRPr="003E1BBF">
        <w:t>grade-</w:t>
      </w:r>
      <w:r w:rsidRPr="003E1BBF">
        <w:t>level department chairs,</w:t>
      </w:r>
      <w:r w:rsidR="00284F04">
        <w:t xml:space="preserve"> for ELA and mathe</w:t>
      </w:r>
      <w:r w:rsidR="00DB3431">
        <w:t xml:space="preserve">matics. Grade-level department </w:t>
      </w:r>
      <w:r w:rsidR="00284F04">
        <w:t>chairs</w:t>
      </w:r>
      <w:r>
        <w:t xml:space="preserve"> then </w:t>
      </w:r>
      <w:r w:rsidR="00284F04">
        <w:t xml:space="preserve">facilitate meetings with </w:t>
      </w:r>
      <w:r w:rsidR="00DB3431">
        <w:t>grade-</w:t>
      </w:r>
      <w:r w:rsidR="00284F04">
        <w:t>level teams from across the district who meet together</w:t>
      </w:r>
      <w:r w:rsidR="00284F04" w:rsidRPr="005C3C23">
        <w:t xml:space="preserve"> monthly</w:t>
      </w:r>
      <w:r w:rsidR="00284F04">
        <w:t xml:space="preserve">.  </w:t>
      </w:r>
    </w:p>
    <w:p w14:paraId="1DD0142E" w14:textId="50C32BB4" w:rsidR="00284F04" w:rsidRDefault="002A7EAE" w:rsidP="00A5557E">
      <w:pPr>
        <w:tabs>
          <w:tab w:val="left" w:pos="0"/>
          <w:tab w:val="left" w:pos="360"/>
          <w:tab w:val="left" w:pos="1080"/>
          <w:tab w:val="left" w:pos="1440"/>
          <w:tab w:val="left" w:pos="1800"/>
          <w:tab w:val="left" w:pos="2160"/>
        </w:tabs>
        <w:ind w:left="1440" w:hanging="360"/>
      </w:pPr>
      <w:r>
        <w:t xml:space="preserve">a.  </w:t>
      </w:r>
      <w:r w:rsidR="00A5557E">
        <w:tab/>
      </w:r>
      <w:r w:rsidR="00284F04" w:rsidRPr="00ED12D4">
        <w:t xml:space="preserve">During these meetings, the director and coaches help </w:t>
      </w:r>
      <w:r w:rsidR="00DB3431" w:rsidRPr="00ED12D4">
        <w:t>grade</w:t>
      </w:r>
      <w:r w:rsidR="00DB3431">
        <w:t>-</w:t>
      </w:r>
      <w:r w:rsidR="00284F04" w:rsidRPr="00ED12D4">
        <w:t>level department chairs to plan their monthly K</w:t>
      </w:r>
      <w:r w:rsidR="00167235">
        <w:t>–</w:t>
      </w:r>
      <w:r w:rsidR="00284F04" w:rsidRPr="00ED12D4">
        <w:t xml:space="preserve">5 </w:t>
      </w:r>
      <w:r w:rsidR="00DB3431" w:rsidRPr="00ED12D4">
        <w:t>grade</w:t>
      </w:r>
      <w:r w:rsidR="00DB3431">
        <w:t>-</w:t>
      </w:r>
      <w:r w:rsidR="00284F04" w:rsidRPr="00ED12D4">
        <w:t>level team meetings</w:t>
      </w:r>
      <w:r w:rsidR="00284F04">
        <w:t>.</w:t>
      </w:r>
      <w:r w:rsidR="00284F04" w:rsidRPr="00ED12D4">
        <w:t xml:space="preserve"> </w:t>
      </w:r>
    </w:p>
    <w:p w14:paraId="52A2F10E" w14:textId="30CBBB8C" w:rsidR="00284F04" w:rsidRPr="003E65CB" w:rsidRDefault="00284F04" w:rsidP="00A5557E">
      <w:pPr>
        <w:pStyle w:val="ListParagraph"/>
        <w:tabs>
          <w:tab w:val="left" w:pos="0"/>
          <w:tab w:val="left" w:pos="360"/>
          <w:tab w:val="left" w:pos="1080"/>
          <w:tab w:val="left" w:pos="1440"/>
          <w:tab w:val="left" w:pos="1800"/>
          <w:tab w:val="left" w:pos="2160"/>
        </w:tabs>
        <w:ind w:left="1440" w:hanging="360"/>
        <w:contextualSpacing w:val="0"/>
      </w:pPr>
      <w:r>
        <w:t>b.</w:t>
      </w:r>
      <w:r>
        <w:tab/>
      </w:r>
      <w:r w:rsidR="009E41B9">
        <w:t xml:space="preserve">The director and coaches also </w:t>
      </w:r>
      <w:r w:rsidRPr="00ED12D4">
        <w:t>share information</w:t>
      </w:r>
      <w:r w:rsidR="00DB3431">
        <w:t xml:space="preserve"> and </w:t>
      </w:r>
      <w:r w:rsidRPr="00ED12D4">
        <w:t>review district goals</w:t>
      </w:r>
      <w:r>
        <w:t xml:space="preserve"> and initiatives</w:t>
      </w:r>
      <w:r w:rsidRPr="00ED12D4">
        <w:t xml:space="preserve"> related to literacy and mathematics</w:t>
      </w:r>
      <w:r>
        <w:t xml:space="preserve"> instruction.</w:t>
      </w:r>
    </w:p>
    <w:p w14:paraId="50067B17" w14:textId="7451B0AE" w:rsidR="00284F04" w:rsidRDefault="00284F04" w:rsidP="00F918B2">
      <w:pPr>
        <w:tabs>
          <w:tab w:val="left" w:pos="0"/>
          <w:tab w:val="left" w:pos="360"/>
          <w:tab w:val="left" w:pos="720"/>
          <w:tab w:val="left" w:pos="1080"/>
          <w:tab w:val="left" w:pos="1800"/>
          <w:tab w:val="left" w:pos="2160"/>
        </w:tabs>
        <w:ind w:left="1080" w:hanging="1080"/>
      </w:pPr>
      <w:r>
        <w:tab/>
      </w:r>
      <w:r>
        <w:tab/>
      </w:r>
      <w:r w:rsidRPr="003E65CB">
        <w:t>2</w:t>
      </w:r>
      <w:r>
        <w:t>.</w:t>
      </w:r>
      <w:r>
        <w:tab/>
        <w:t xml:space="preserve">Coaches attend </w:t>
      </w:r>
      <w:r w:rsidR="009E41B9">
        <w:t>grade-</w:t>
      </w:r>
      <w:r>
        <w:t xml:space="preserve">level department meetings where they </w:t>
      </w:r>
      <w:r w:rsidR="002A7EAE">
        <w:t>provide</w:t>
      </w:r>
      <w:r>
        <w:t xml:space="preserve"> workshops, share data, and follow-up </w:t>
      </w:r>
      <w:r w:rsidR="003E1BBF">
        <w:t xml:space="preserve">on district plans for improvement in </w:t>
      </w:r>
      <w:r>
        <w:t xml:space="preserve">MCAS </w:t>
      </w:r>
      <w:r w:rsidR="009E41B9">
        <w:t xml:space="preserve">assessment </w:t>
      </w:r>
      <w:r w:rsidR="003E1BBF">
        <w:t>results</w:t>
      </w:r>
      <w:r>
        <w:t xml:space="preserve"> related to ELA and mathematics goals in each</w:t>
      </w:r>
      <w:r w:rsidR="009E41B9">
        <w:t xml:space="preserve"> </w:t>
      </w:r>
      <w:r>
        <w:t>grade level.</w:t>
      </w:r>
    </w:p>
    <w:p w14:paraId="23AD1127" w14:textId="7FEDEDBA" w:rsidR="00284F04" w:rsidRDefault="00284F04" w:rsidP="009E41B9">
      <w:pPr>
        <w:tabs>
          <w:tab w:val="left" w:pos="0"/>
          <w:tab w:val="left" w:pos="360"/>
          <w:tab w:val="left" w:pos="720"/>
          <w:tab w:val="left" w:pos="1080"/>
          <w:tab w:val="left" w:pos="1440"/>
          <w:tab w:val="left" w:pos="1800"/>
          <w:tab w:val="left" w:pos="2160"/>
        </w:tabs>
        <w:ind w:left="1080" w:hanging="1080"/>
      </w:pPr>
      <w:r>
        <w:tab/>
      </w:r>
      <w:r>
        <w:tab/>
        <w:t>3.</w:t>
      </w:r>
      <w:r>
        <w:tab/>
        <w:t>At the start of the 2018</w:t>
      </w:r>
      <w:r w:rsidR="009E41B9">
        <w:t>–</w:t>
      </w:r>
      <w:r>
        <w:t xml:space="preserve">2019 school year, the </w:t>
      </w:r>
      <w:r w:rsidR="009E4DEE">
        <w:t xml:space="preserve">district’s </w:t>
      </w:r>
      <w:r>
        <w:t>literacy and math coach</w:t>
      </w:r>
      <w:r w:rsidR="009E41B9">
        <w:t xml:space="preserve">es met with all </w:t>
      </w:r>
      <w:r>
        <w:t>K</w:t>
      </w:r>
      <w:r w:rsidR="009E41B9">
        <w:t>–</w:t>
      </w:r>
      <w:r>
        <w:t>12 principals to review guiding principles of ELA and mathematic</w:t>
      </w:r>
      <w:r w:rsidR="009E41B9">
        <w:t xml:space="preserve">s instruction in </w:t>
      </w:r>
      <w:r w:rsidR="009E41B9">
        <w:lastRenderedPageBreak/>
        <w:t xml:space="preserve">Northampton.  </w:t>
      </w:r>
      <w:r>
        <w:t>Principals then shared the information wit</w:t>
      </w:r>
      <w:r w:rsidR="009E41B9">
        <w:t xml:space="preserve">h teachers in their respective </w:t>
      </w:r>
      <w:r>
        <w:t xml:space="preserve">schools. </w:t>
      </w:r>
    </w:p>
    <w:p w14:paraId="4177B8F2" w14:textId="6B80D891" w:rsidR="00284F04" w:rsidRPr="00EE1657" w:rsidRDefault="00284F04" w:rsidP="009E41B9">
      <w:pPr>
        <w:tabs>
          <w:tab w:val="left" w:pos="0"/>
          <w:tab w:val="left" w:pos="360"/>
          <w:tab w:val="left" w:pos="720"/>
          <w:tab w:val="left" w:pos="1080"/>
          <w:tab w:val="left" w:pos="1440"/>
          <w:tab w:val="left" w:pos="1800"/>
          <w:tab w:val="left" w:pos="2160"/>
        </w:tabs>
        <w:ind w:left="1440" w:hanging="1440"/>
      </w:pPr>
      <w:r>
        <w:tab/>
      </w:r>
      <w:r>
        <w:tab/>
      </w:r>
      <w:r>
        <w:tab/>
      </w:r>
      <w:r w:rsidR="009E41B9">
        <w:t>a.</w:t>
      </w:r>
      <w:r w:rsidR="009E41B9">
        <w:tab/>
      </w:r>
      <w:r>
        <w:t>Coaches meet with K</w:t>
      </w:r>
      <w:r w:rsidR="009E41B9">
        <w:t>–</w:t>
      </w:r>
      <w:r>
        <w:t xml:space="preserve">5 principals, one on one, at the beginning and end of each month. For example, coaches may use this time to share information about </w:t>
      </w:r>
      <w:r w:rsidR="009E4DEE">
        <w:t xml:space="preserve">providing effective instruction that challenges and supports all students </w:t>
      </w:r>
      <w:r>
        <w:t>and what principals might be seeing in classrooms.</w:t>
      </w:r>
    </w:p>
    <w:p w14:paraId="18FC5371" w14:textId="10BFE68D" w:rsidR="00E03C74" w:rsidRDefault="00284F04" w:rsidP="004B5983">
      <w:pPr>
        <w:tabs>
          <w:tab w:val="left" w:pos="360"/>
          <w:tab w:val="left" w:pos="1080"/>
          <w:tab w:val="left" w:pos="1440"/>
          <w:tab w:val="left" w:pos="1800"/>
          <w:tab w:val="left" w:pos="2160"/>
        </w:tabs>
      </w:pPr>
      <w:r w:rsidRPr="00284F04">
        <w:rPr>
          <w:b/>
        </w:rPr>
        <w:t>Impact:</w:t>
      </w:r>
      <w:r>
        <w:t xml:space="preserve"> </w:t>
      </w:r>
      <w:r w:rsidRPr="009B55B7">
        <w:t>By providing instructional coaches in literacy and math K</w:t>
      </w:r>
      <w:r w:rsidR="009E41B9">
        <w:t>–</w:t>
      </w:r>
      <w:r w:rsidRPr="009B55B7">
        <w:t>5</w:t>
      </w:r>
      <w:r w:rsidR="00167235">
        <w:t>,</w:t>
      </w:r>
      <w:r w:rsidRPr="009B55B7">
        <w:t xml:space="preserve"> and structures and practices that support collaboration, the district </w:t>
      </w:r>
      <w:r w:rsidR="00B414E9">
        <w:t>ensures</w:t>
      </w:r>
      <w:r w:rsidR="009A2554">
        <w:t xml:space="preserve"> </w:t>
      </w:r>
      <w:r w:rsidR="00521393">
        <w:t xml:space="preserve">coherence </w:t>
      </w:r>
      <w:r>
        <w:t>of mathematics and literacy instructional practices across the district</w:t>
      </w:r>
      <w:r w:rsidR="00521393">
        <w:t>’s elementary</w:t>
      </w:r>
      <w:r>
        <w:t xml:space="preserve"> schools</w:t>
      </w:r>
      <w:r w:rsidR="00521393">
        <w:t>;</w:t>
      </w:r>
      <w:r w:rsidR="009A2554">
        <w:t xml:space="preserve"> </w:t>
      </w:r>
      <w:r w:rsidR="00521393">
        <w:t xml:space="preserve">greater </w:t>
      </w:r>
      <w:r>
        <w:t>frequency of instructional decisions being informed by data</w:t>
      </w:r>
      <w:r w:rsidR="00521393">
        <w:t>;</w:t>
      </w:r>
      <w:r w:rsidR="009A2554">
        <w:t xml:space="preserve"> </w:t>
      </w:r>
      <w:r w:rsidR="00137DB7">
        <w:t xml:space="preserve">and </w:t>
      </w:r>
      <w:r>
        <w:t xml:space="preserve">effective </w:t>
      </w:r>
      <w:r w:rsidR="00521393">
        <w:t>instruction that challenges and supports all students</w:t>
      </w:r>
      <w:r w:rsidR="00137DB7">
        <w:t>.</w:t>
      </w:r>
      <w:r w:rsidR="009A2554">
        <w:t xml:space="preserve"> </w:t>
      </w:r>
      <w:r w:rsidR="00137DB7">
        <w:t>The district also ensures</w:t>
      </w:r>
      <w:r w:rsidR="00214068">
        <w:t xml:space="preserve"> </w:t>
      </w:r>
      <w:r w:rsidR="00521393">
        <w:t xml:space="preserve">enhanced </w:t>
      </w:r>
      <w:r>
        <w:t>opportunities for embedded professional development</w:t>
      </w:r>
      <w:r w:rsidR="009A2554">
        <w:t xml:space="preserve"> </w:t>
      </w:r>
      <w:r w:rsidR="003A74E5">
        <w:t>and</w:t>
      </w:r>
      <w:r w:rsidR="009A2554">
        <w:t xml:space="preserve"> </w:t>
      </w:r>
      <w:r w:rsidR="00521393">
        <w:t xml:space="preserve">greater </w:t>
      </w:r>
      <w:r>
        <w:t>fidelity to the district’s literacy and mathematics</w:t>
      </w:r>
      <w:r w:rsidR="009E41B9">
        <w:t xml:space="preserve"> curricula</w:t>
      </w:r>
      <w:r>
        <w:t>.</w:t>
      </w:r>
    </w:p>
    <w:p w14:paraId="2CFC621A" w14:textId="77777777" w:rsidR="001B1C19" w:rsidRDefault="001B1C19" w:rsidP="004B5983">
      <w:pPr>
        <w:tabs>
          <w:tab w:val="left" w:pos="360"/>
          <w:tab w:val="left" w:pos="1080"/>
          <w:tab w:val="left" w:pos="1440"/>
          <w:tab w:val="left" w:pos="1800"/>
          <w:tab w:val="left" w:pos="2160"/>
        </w:tabs>
      </w:pPr>
    </w:p>
    <w:p w14:paraId="656D054E" w14:textId="77777777" w:rsidR="000B2CAB" w:rsidRDefault="000B2CAB" w:rsidP="000B2CAB">
      <w:pPr>
        <w:tabs>
          <w:tab w:val="left" w:pos="360"/>
          <w:tab w:val="left" w:pos="720"/>
          <w:tab w:val="left" w:pos="1080"/>
          <w:tab w:val="left" w:pos="1440"/>
          <w:tab w:val="left" w:pos="1800"/>
          <w:tab w:val="left" w:pos="2160"/>
        </w:tabs>
        <w:rPr>
          <w:b/>
          <w:sz w:val="28"/>
          <w:szCs w:val="28"/>
        </w:rPr>
      </w:pPr>
      <w:r>
        <w:rPr>
          <w:b/>
          <w:sz w:val="28"/>
          <w:szCs w:val="28"/>
        </w:rPr>
        <w:t>C</w:t>
      </w:r>
      <w:r w:rsidRPr="00895204">
        <w:rPr>
          <w:b/>
          <w:sz w:val="28"/>
          <w:szCs w:val="28"/>
        </w:rPr>
        <w:t>hallenges and Areas for Growth</w:t>
      </w:r>
    </w:p>
    <w:p w14:paraId="61F3B22A" w14:textId="3EC55355" w:rsidR="00E948CA" w:rsidRDefault="006021C9" w:rsidP="004B5983">
      <w:pPr>
        <w:tabs>
          <w:tab w:val="left" w:pos="360"/>
          <w:tab w:val="left" w:pos="720"/>
          <w:tab w:val="left" w:pos="1080"/>
          <w:tab w:val="left" w:pos="1440"/>
          <w:tab w:val="left" w:pos="1800"/>
        </w:tabs>
        <w:ind w:left="360" w:hanging="360"/>
        <w:rPr>
          <w:b/>
        </w:rPr>
      </w:pPr>
      <w:r>
        <w:rPr>
          <w:b/>
        </w:rPr>
        <w:t>2</w:t>
      </w:r>
      <w:r w:rsidR="009E41B9">
        <w:rPr>
          <w:b/>
        </w:rPr>
        <w:t>.</w:t>
      </w:r>
      <w:r w:rsidR="009E41B9">
        <w:rPr>
          <w:b/>
        </w:rPr>
        <w:tab/>
      </w:r>
      <w:r w:rsidR="00FA6BF2">
        <w:rPr>
          <w:b/>
        </w:rPr>
        <w:t>T</w:t>
      </w:r>
      <w:r w:rsidR="000B2CAB" w:rsidRPr="004B5983">
        <w:rPr>
          <w:b/>
        </w:rPr>
        <w:t xml:space="preserve">he district </w:t>
      </w:r>
      <w:r w:rsidR="00FA6BF2">
        <w:rPr>
          <w:b/>
        </w:rPr>
        <w:t>does</w:t>
      </w:r>
      <w:r w:rsidR="00FA6BF2" w:rsidRPr="004B5983">
        <w:rPr>
          <w:b/>
        </w:rPr>
        <w:t xml:space="preserve"> </w:t>
      </w:r>
      <w:r w:rsidR="00FA6BF2">
        <w:rPr>
          <w:b/>
        </w:rPr>
        <w:t>not</w:t>
      </w:r>
      <w:r w:rsidR="000B2CAB" w:rsidRPr="004B5983">
        <w:rPr>
          <w:b/>
        </w:rPr>
        <w:t xml:space="preserve"> </w:t>
      </w:r>
      <w:r w:rsidR="00FA6BF2">
        <w:rPr>
          <w:b/>
        </w:rPr>
        <w:t xml:space="preserve">have a comprehensive written </w:t>
      </w:r>
      <w:r w:rsidR="000B2CAB" w:rsidRPr="004B5983">
        <w:rPr>
          <w:b/>
        </w:rPr>
        <w:t xml:space="preserve">curriculum.     </w:t>
      </w:r>
    </w:p>
    <w:p w14:paraId="2F0C609A" w14:textId="52C9C965" w:rsidR="00E948CA" w:rsidRPr="0023504E" w:rsidRDefault="007E207E" w:rsidP="007E207E">
      <w:pPr>
        <w:tabs>
          <w:tab w:val="left" w:pos="360"/>
          <w:tab w:val="left" w:pos="720"/>
          <w:tab w:val="left" w:pos="1080"/>
          <w:tab w:val="left" w:pos="1440"/>
          <w:tab w:val="left" w:pos="1800"/>
          <w:tab w:val="left" w:pos="2160"/>
        </w:tabs>
        <w:ind w:left="720" w:hanging="720"/>
        <w:rPr>
          <w:b/>
          <w:i/>
        </w:rPr>
      </w:pPr>
      <w:r>
        <w:rPr>
          <w:b/>
        </w:rPr>
        <w:tab/>
      </w:r>
      <w:r w:rsidR="00E948CA" w:rsidRPr="00E948CA">
        <w:rPr>
          <w:b/>
        </w:rPr>
        <w:t>A.</w:t>
      </w:r>
      <w:r w:rsidR="00E948CA" w:rsidRPr="00E948CA">
        <w:t xml:space="preserve"> </w:t>
      </w:r>
      <w:r w:rsidR="00E948CA">
        <w:tab/>
        <w:t>Interviews and a review of the superintendent’s entry plan, and his root cause analysis</w:t>
      </w:r>
      <w:r w:rsidR="00B729F3">
        <w:t xml:space="preserve"> </w:t>
      </w:r>
      <w:r w:rsidR="00E948CA">
        <w:t>indicated that the district did not have a uniform written curriculum in place in 2015. Leaders at all levels have targeted the development of a written curriculum as a priority.</w:t>
      </w:r>
      <w:r w:rsidR="00E948CA" w:rsidRPr="0023504E">
        <w:t xml:space="preserve"> </w:t>
      </w:r>
    </w:p>
    <w:p w14:paraId="08E2CB8A" w14:textId="7CA46E58" w:rsidR="00E948CA" w:rsidRPr="007B3B15" w:rsidRDefault="00E948CA" w:rsidP="007E207E">
      <w:pPr>
        <w:tabs>
          <w:tab w:val="left" w:pos="360"/>
          <w:tab w:val="left" w:pos="720"/>
          <w:tab w:val="left" w:pos="1080"/>
          <w:tab w:val="left" w:pos="1440"/>
          <w:tab w:val="left" w:pos="1800"/>
          <w:tab w:val="left" w:pos="2160"/>
          <w:tab w:val="left" w:pos="2520"/>
        </w:tabs>
        <w:ind w:left="1080" w:hanging="1080"/>
        <w:rPr>
          <w:b/>
          <w:i/>
        </w:rPr>
      </w:pPr>
      <w:r>
        <w:tab/>
      </w:r>
      <w:r w:rsidR="007E207E">
        <w:tab/>
      </w:r>
      <w:r>
        <w:t>1.</w:t>
      </w:r>
      <w:r>
        <w:tab/>
        <w:t>The District Improvement Plan for the Northampton Public Schools 2015-–2020 targeted the development of a written curriculum as one of its strategic initiatives</w:t>
      </w:r>
      <w:r w:rsidR="00D20684">
        <w:t>, with a goal of completion by 2020</w:t>
      </w:r>
      <w:r>
        <w:t>.</w:t>
      </w:r>
      <w:r w:rsidRPr="0023504E">
        <w:t xml:space="preserve"> </w:t>
      </w:r>
      <w:r w:rsidRPr="007B3B15">
        <w:t xml:space="preserve"> </w:t>
      </w:r>
    </w:p>
    <w:p w14:paraId="7FA72D91" w14:textId="6B4F9A1D" w:rsidR="00E948CA" w:rsidRDefault="00E948CA" w:rsidP="007E207E">
      <w:pPr>
        <w:tabs>
          <w:tab w:val="left" w:pos="360"/>
          <w:tab w:val="left" w:pos="720"/>
          <w:tab w:val="left" w:pos="1080"/>
          <w:tab w:val="left" w:pos="1440"/>
          <w:tab w:val="left" w:pos="1800"/>
          <w:tab w:val="left" w:pos="2160"/>
          <w:tab w:val="left" w:pos="2520"/>
          <w:tab w:val="left" w:pos="2880"/>
        </w:tabs>
        <w:ind w:left="1080" w:hanging="1080"/>
      </w:pPr>
      <w:r>
        <w:tab/>
      </w:r>
      <w:r w:rsidR="007E207E">
        <w:tab/>
      </w:r>
      <w:r>
        <w:t>2.</w:t>
      </w:r>
      <w:r>
        <w:tab/>
        <w:t>School committee members emphasized that curriculum to meet the needs of all students was an essential district function. Members noted that while the district has made great strides, “We still have a way to go.”</w:t>
      </w:r>
    </w:p>
    <w:p w14:paraId="22717EC5" w14:textId="1E78DFFF" w:rsidR="000B2CAB" w:rsidRPr="004B5983" w:rsidRDefault="007E207E" w:rsidP="007E207E">
      <w:pPr>
        <w:tabs>
          <w:tab w:val="left" w:pos="360"/>
          <w:tab w:val="left" w:pos="720"/>
          <w:tab w:val="left" w:pos="1080"/>
          <w:tab w:val="left" w:pos="1440"/>
          <w:tab w:val="left" w:pos="1800"/>
          <w:tab w:val="left" w:pos="2160"/>
          <w:tab w:val="left" w:pos="2520"/>
          <w:tab w:val="left" w:pos="2880"/>
        </w:tabs>
        <w:ind w:left="1080" w:hanging="1080"/>
        <w:rPr>
          <w:b/>
          <w:i/>
        </w:rPr>
      </w:pPr>
      <w:r>
        <w:rPr>
          <w:rFonts w:cstheme="minorHAnsi"/>
        </w:rPr>
        <w:tab/>
      </w:r>
      <w:r>
        <w:rPr>
          <w:rFonts w:cstheme="minorHAnsi"/>
        </w:rPr>
        <w:tab/>
      </w:r>
      <w:r w:rsidR="00E948CA">
        <w:rPr>
          <w:rFonts w:cstheme="minorHAnsi"/>
        </w:rPr>
        <w:t>3.</w:t>
      </w:r>
      <w:r w:rsidR="00E948CA">
        <w:rPr>
          <w:rFonts w:cstheme="minorHAnsi"/>
        </w:rPr>
        <w:tab/>
      </w:r>
      <w:r w:rsidR="00E948CA" w:rsidRPr="007C2A84">
        <w:rPr>
          <w:rFonts w:cstheme="minorHAnsi"/>
        </w:rPr>
        <w:t xml:space="preserve">The district has </w:t>
      </w:r>
      <w:r w:rsidR="00E948CA">
        <w:rPr>
          <w:rFonts w:cstheme="minorHAnsi"/>
        </w:rPr>
        <w:t>implemented</w:t>
      </w:r>
      <w:r w:rsidR="00E948CA" w:rsidRPr="007C2A84">
        <w:rPr>
          <w:rFonts w:cstheme="minorHAnsi"/>
        </w:rPr>
        <w:t xml:space="preserve"> this initiative with the creation of a full-time director of curriculum and assessment</w:t>
      </w:r>
      <w:r w:rsidR="00E948CA">
        <w:rPr>
          <w:rFonts w:cstheme="minorHAnsi"/>
        </w:rPr>
        <w:t>;</w:t>
      </w:r>
      <w:r w:rsidR="00E948CA" w:rsidRPr="007C2A84">
        <w:rPr>
          <w:rFonts w:cstheme="minorHAnsi"/>
        </w:rPr>
        <w:t xml:space="preserve"> elementary level coaches for English language arts and mathematics;</w:t>
      </w:r>
      <w:r w:rsidR="00E948CA">
        <w:rPr>
          <w:rFonts w:cstheme="minorHAnsi"/>
        </w:rPr>
        <w:t xml:space="preserve"> </w:t>
      </w:r>
      <w:r w:rsidR="00E948CA" w:rsidRPr="007C2A84">
        <w:rPr>
          <w:rFonts w:cstheme="minorHAnsi"/>
        </w:rPr>
        <w:t>stipend</w:t>
      </w:r>
      <w:r w:rsidR="00E948CA">
        <w:rPr>
          <w:rFonts w:cstheme="minorHAnsi"/>
        </w:rPr>
        <w:t>ed</w:t>
      </w:r>
      <w:r w:rsidR="00E948CA" w:rsidRPr="007C2A84">
        <w:rPr>
          <w:rFonts w:cstheme="minorHAnsi"/>
        </w:rPr>
        <w:t xml:space="preserve"> positions for </w:t>
      </w:r>
      <w:r w:rsidR="00E948CA">
        <w:rPr>
          <w:rFonts w:cstheme="minorHAnsi"/>
        </w:rPr>
        <w:t xml:space="preserve">curriculum </w:t>
      </w:r>
      <w:r w:rsidR="00E948CA" w:rsidRPr="007C2A84">
        <w:rPr>
          <w:rFonts w:cstheme="minorHAnsi"/>
        </w:rPr>
        <w:t>teacher leaders</w:t>
      </w:r>
      <w:r w:rsidR="00E948CA">
        <w:rPr>
          <w:rFonts w:cstheme="minorHAnsi"/>
        </w:rPr>
        <w:t>;</w:t>
      </w:r>
      <w:r w:rsidR="00E948CA" w:rsidRPr="007C2A84">
        <w:rPr>
          <w:rFonts w:cstheme="minorHAnsi"/>
        </w:rPr>
        <w:t xml:space="preserve"> grade</w:t>
      </w:r>
      <w:r w:rsidR="00E948CA">
        <w:rPr>
          <w:rFonts w:cstheme="minorHAnsi"/>
        </w:rPr>
        <w:t xml:space="preserve">-level and </w:t>
      </w:r>
      <w:r w:rsidR="00E948CA" w:rsidRPr="007C2A84">
        <w:rPr>
          <w:rFonts w:cstheme="minorHAnsi"/>
        </w:rPr>
        <w:t>department chairs</w:t>
      </w:r>
      <w:r w:rsidR="00E948CA">
        <w:rPr>
          <w:rFonts w:cstheme="minorHAnsi"/>
        </w:rPr>
        <w:t>;</w:t>
      </w:r>
      <w:r w:rsidR="00E948CA" w:rsidRPr="007C2A84">
        <w:rPr>
          <w:rFonts w:cstheme="minorHAnsi"/>
        </w:rPr>
        <w:t xml:space="preserve"> and summer curriculum camps.</w:t>
      </w:r>
    </w:p>
    <w:p w14:paraId="77190196" w14:textId="53E56A30" w:rsidR="000B2CAB" w:rsidRDefault="00E948CA" w:rsidP="004B5983">
      <w:pPr>
        <w:tabs>
          <w:tab w:val="left" w:pos="360"/>
          <w:tab w:val="left" w:pos="720"/>
          <w:tab w:val="left" w:pos="1080"/>
          <w:tab w:val="left" w:pos="1440"/>
          <w:tab w:val="left" w:pos="1800"/>
          <w:tab w:val="left" w:pos="2160"/>
        </w:tabs>
        <w:ind w:left="720" w:hanging="360"/>
      </w:pPr>
      <w:r w:rsidRPr="00E948CA">
        <w:rPr>
          <w:b/>
        </w:rPr>
        <w:t>B.</w:t>
      </w:r>
      <w:r>
        <w:rPr>
          <w:b/>
        </w:rPr>
        <w:tab/>
      </w:r>
      <w:r w:rsidR="000B2CAB">
        <w:t xml:space="preserve">At the time of </w:t>
      </w:r>
      <w:r w:rsidR="00D6039D">
        <w:t>the onsite in February 2019</w:t>
      </w:r>
      <w:r w:rsidR="000B2CAB">
        <w:t xml:space="preserve">, written curriculum documents at all levels </w:t>
      </w:r>
      <w:r w:rsidR="00D6039D">
        <w:t xml:space="preserve">were </w:t>
      </w:r>
      <w:r w:rsidR="000B2CAB">
        <w:t>incomplete.</w:t>
      </w:r>
    </w:p>
    <w:p w14:paraId="155ED646" w14:textId="69AD7491" w:rsidR="000B2CAB" w:rsidRDefault="000B2CAB" w:rsidP="000B2CAB">
      <w:pPr>
        <w:pStyle w:val="ListParagraph"/>
        <w:tabs>
          <w:tab w:val="left" w:pos="360"/>
          <w:tab w:val="left" w:pos="720"/>
          <w:tab w:val="left" w:pos="1080"/>
          <w:tab w:val="left" w:pos="1440"/>
          <w:tab w:val="left" w:pos="1800"/>
          <w:tab w:val="left" w:pos="2160"/>
        </w:tabs>
        <w:ind w:left="1080" w:hanging="360"/>
        <w:contextualSpacing w:val="0"/>
      </w:pPr>
      <w:r>
        <w:t xml:space="preserve">1.    </w:t>
      </w:r>
      <w:r w:rsidR="00D6039D">
        <w:t xml:space="preserve">A review </w:t>
      </w:r>
      <w:r>
        <w:t>of district documents in Atlas Rubicon</w:t>
      </w:r>
      <w:r w:rsidR="007E207E">
        <w:t xml:space="preserve"> </w:t>
      </w:r>
      <w:r>
        <w:t xml:space="preserve">and the district’s self-evaluation </w:t>
      </w:r>
      <w:r w:rsidRPr="006D24ED">
        <w:t>indicate</w:t>
      </w:r>
      <w:r w:rsidR="00D6039D">
        <w:t>d</w:t>
      </w:r>
      <w:r w:rsidRPr="006D24ED">
        <w:t xml:space="preserve"> </w:t>
      </w:r>
      <w:r w:rsidR="00D20684">
        <w:t xml:space="preserve">that </w:t>
      </w:r>
      <w:r w:rsidRPr="006D24ED">
        <w:t xml:space="preserve">substantial progress </w:t>
      </w:r>
      <w:r w:rsidR="00D20684" w:rsidRPr="006D24ED">
        <w:t>ha</w:t>
      </w:r>
      <w:r w:rsidR="00D20684">
        <w:t>d</w:t>
      </w:r>
      <w:r w:rsidR="00D20684" w:rsidRPr="006D24ED">
        <w:t xml:space="preserve"> </w:t>
      </w:r>
      <w:r w:rsidRPr="006D24ED">
        <w:t>been made in curriculum development in ELA at all levels and elementary mathematics</w:t>
      </w:r>
      <w:r w:rsidR="00B44FE1" w:rsidRPr="006D24ED">
        <w:t>,</w:t>
      </w:r>
      <w:r w:rsidRPr="00B71B4F">
        <w:t xml:space="preserve"> with additional curricula recently submitted to the director of curriculum and assessment for final review and approval</w:t>
      </w:r>
      <w:r w:rsidRPr="00214068">
        <w:t>.</w:t>
      </w:r>
      <w:r>
        <w:t xml:space="preserve">  </w:t>
      </w:r>
    </w:p>
    <w:p w14:paraId="724EFBCA" w14:textId="0452F470" w:rsidR="000B2CAB" w:rsidRDefault="000B2CAB" w:rsidP="000B2CAB">
      <w:pPr>
        <w:pStyle w:val="ListParagraph"/>
        <w:tabs>
          <w:tab w:val="left" w:pos="360"/>
          <w:tab w:val="left" w:pos="720"/>
          <w:tab w:val="left" w:pos="1080"/>
          <w:tab w:val="left" w:pos="1440"/>
          <w:tab w:val="left" w:pos="1800"/>
          <w:tab w:val="left" w:pos="2160"/>
        </w:tabs>
        <w:ind w:left="1080" w:hanging="360"/>
        <w:contextualSpacing w:val="0"/>
      </w:pPr>
      <w:r>
        <w:lastRenderedPageBreak/>
        <w:t>2.    Other subject and grade levels, including an English learners (EL) curriculum, and science curricula at all levels remain in progress</w:t>
      </w:r>
      <w:r w:rsidR="005B6B43">
        <w:t>.</w:t>
      </w:r>
      <w:r>
        <w:t xml:space="preserve"> </w:t>
      </w:r>
    </w:p>
    <w:p w14:paraId="59EFD135" w14:textId="5571FE15" w:rsidR="00087B10" w:rsidRDefault="000B2CAB" w:rsidP="004B5983">
      <w:pPr>
        <w:pStyle w:val="ListParagraph"/>
        <w:tabs>
          <w:tab w:val="left" w:pos="360"/>
          <w:tab w:val="left" w:pos="720"/>
          <w:tab w:val="left" w:pos="1080"/>
          <w:tab w:val="left" w:pos="1440"/>
          <w:tab w:val="left" w:pos="1800"/>
          <w:tab w:val="left" w:pos="2160"/>
        </w:tabs>
        <w:ind w:left="1080" w:hanging="360"/>
        <w:contextualSpacing w:val="0"/>
      </w:pPr>
      <w:r>
        <w:t>3.    With the release of new Massachusetts History and Social Studies Curriculum Frameworks, social studies curriculum development is scheduled to commence during a summer 2019 curriculum camp</w:t>
      </w:r>
      <w:r w:rsidR="005B6B43">
        <w:t>.</w:t>
      </w:r>
      <w:r>
        <w:t xml:space="preserve"> </w:t>
      </w:r>
    </w:p>
    <w:p w14:paraId="0A81205E" w14:textId="419DF271" w:rsidR="00087B10" w:rsidRDefault="000B2CAB" w:rsidP="00087B10">
      <w:pPr>
        <w:pStyle w:val="ListParagraph"/>
        <w:tabs>
          <w:tab w:val="left" w:pos="360"/>
          <w:tab w:val="left" w:pos="720"/>
          <w:tab w:val="left" w:pos="1080"/>
          <w:tab w:val="left" w:pos="1440"/>
          <w:tab w:val="left" w:pos="1800"/>
          <w:tab w:val="left" w:pos="2160"/>
        </w:tabs>
        <w:ind w:left="0"/>
        <w:contextualSpacing w:val="0"/>
      </w:pPr>
      <w:r w:rsidRPr="00F731AA">
        <w:rPr>
          <w:b/>
        </w:rPr>
        <w:t>Impact</w:t>
      </w:r>
      <w:r w:rsidRPr="00BA3A76">
        <w:t xml:space="preserve">: </w:t>
      </w:r>
      <w:r>
        <w:t xml:space="preserve">The </w:t>
      </w:r>
      <w:r w:rsidR="005B6B43">
        <w:t xml:space="preserve">absence </w:t>
      </w:r>
      <w:r>
        <w:t xml:space="preserve">of a common written curriculum based on the Massachusetts Frameworks and related student assessment data, </w:t>
      </w:r>
      <w:r w:rsidR="005B6B43">
        <w:t xml:space="preserve">impedes </w:t>
      </w:r>
      <w:r>
        <w:t xml:space="preserve">the delivery of a common, consistent, and sequential educational experience for students of the Northampton Public Schools.  </w:t>
      </w:r>
    </w:p>
    <w:p w14:paraId="14C9FB33" w14:textId="7A87E0E3" w:rsidR="009B0301" w:rsidRPr="004B5983" w:rsidRDefault="006021C9" w:rsidP="00087B10">
      <w:pPr>
        <w:tabs>
          <w:tab w:val="left" w:pos="360"/>
          <w:tab w:val="left" w:pos="450"/>
          <w:tab w:val="left" w:pos="720"/>
          <w:tab w:val="left" w:pos="1080"/>
          <w:tab w:val="left" w:pos="1440"/>
          <w:tab w:val="left" w:pos="1800"/>
          <w:tab w:val="left" w:pos="2160"/>
        </w:tabs>
        <w:ind w:left="360" w:hanging="360"/>
      </w:pPr>
      <w:r>
        <w:rPr>
          <w:b/>
        </w:rPr>
        <w:t>3</w:t>
      </w:r>
      <w:r w:rsidR="006D0D07">
        <w:rPr>
          <w:b/>
        </w:rPr>
        <w:t>.</w:t>
      </w:r>
      <w:r w:rsidR="00087B10">
        <w:rPr>
          <w:b/>
        </w:rPr>
        <w:tab/>
      </w:r>
      <w:r w:rsidR="009B0301" w:rsidRPr="004B5983">
        <w:rPr>
          <w:b/>
        </w:rPr>
        <w:t xml:space="preserve">In observed classrooms districtwide, student engagement was not consistent </w:t>
      </w:r>
      <w:r w:rsidR="006F3BA8">
        <w:rPr>
          <w:b/>
        </w:rPr>
        <w:t xml:space="preserve">among grade </w:t>
      </w:r>
      <w:r w:rsidR="009B0301" w:rsidRPr="004B5983">
        <w:rPr>
          <w:b/>
        </w:rPr>
        <w:t>level</w:t>
      </w:r>
      <w:r w:rsidR="006F3BA8">
        <w:rPr>
          <w:b/>
        </w:rPr>
        <w:t>s</w:t>
      </w:r>
      <w:r w:rsidR="009B0301" w:rsidRPr="004B5983">
        <w:rPr>
          <w:b/>
        </w:rPr>
        <w:t xml:space="preserve">. At all levels, instruction did not consistently engage students in learning experiences that develop </w:t>
      </w:r>
      <w:r w:rsidR="008A5A1C" w:rsidRPr="004B5983">
        <w:rPr>
          <w:b/>
        </w:rPr>
        <w:t>higher</w:t>
      </w:r>
      <w:r w:rsidR="008A5A1C">
        <w:rPr>
          <w:b/>
        </w:rPr>
        <w:t>-</w:t>
      </w:r>
      <w:r w:rsidR="009B0301" w:rsidRPr="004B5983">
        <w:rPr>
          <w:b/>
        </w:rPr>
        <w:t>order thinking skills</w:t>
      </w:r>
      <w:r w:rsidR="009B424A">
        <w:rPr>
          <w:b/>
        </w:rPr>
        <w:t xml:space="preserve"> and promote student discourse about content and ideas</w:t>
      </w:r>
      <w:r w:rsidR="009B0301" w:rsidRPr="004B5983">
        <w:rPr>
          <w:b/>
        </w:rPr>
        <w:t xml:space="preserve">. Teachers did not consistently ensure that students engage in challenging tasks regardless of their learning needs. </w:t>
      </w:r>
    </w:p>
    <w:p w14:paraId="23B69BD6" w14:textId="446D6E07" w:rsidR="009B0301" w:rsidRDefault="009B0301" w:rsidP="006D0D07">
      <w:pPr>
        <w:tabs>
          <w:tab w:val="left" w:pos="360"/>
          <w:tab w:val="left" w:pos="720"/>
          <w:tab w:val="left" w:pos="1080"/>
          <w:tab w:val="left" w:pos="1440"/>
          <w:tab w:val="left" w:pos="1800"/>
          <w:tab w:val="left" w:pos="2160"/>
        </w:tabs>
        <w:ind w:left="720" w:hanging="360"/>
      </w:pPr>
      <w:r>
        <w:rPr>
          <w:b/>
        </w:rPr>
        <w:t xml:space="preserve">A.  </w:t>
      </w:r>
      <w:r w:rsidR="006D0D07">
        <w:rPr>
          <w:b/>
        </w:rPr>
        <w:tab/>
      </w:r>
      <w:r w:rsidRPr="009B0301">
        <w:rPr>
          <w:b/>
        </w:rPr>
        <w:t xml:space="preserve">Focus Area #2: Student Engagement &amp; </w:t>
      </w:r>
      <w:r w:rsidR="00190EFF" w:rsidRPr="009B0301">
        <w:rPr>
          <w:b/>
        </w:rPr>
        <w:t>Higher</w:t>
      </w:r>
      <w:r w:rsidR="00190EFF">
        <w:rPr>
          <w:b/>
        </w:rPr>
        <w:t>-</w:t>
      </w:r>
      <w:r w:rsidRPr="009B0301">
        <w:rPr>
          <w:b/>
        </w:rPr>
        <w:t>Order Thinking</w:t>
      </w:r>
      <w:r w:rsidR="008A5A1C">
        <w:t xml:space="preserve"> </w:t>
      </w:r>
      <w:r>
        <w:t>Although</w:t>
      </w:r>
      <w:r w:rsidR="00525409">
        <w:t xml:space="preserve"> </w:t>
      </w:r>
      <w:r>
        <w:t xml:space="preserve">school leaders identified student engagement as one of the key instructional goals in the district, </w:t>
      </w:r>
      <w:r w:rsidR="00190EFF">
        <w:t xml:space="preserve">in observed classrooms </w:t>
      </w:r>
      <w:r>
        <w:t xml:space="preserve">the review team found that elementary and </w:t>
      </w:r>
      <w:r w:rsidR="00190EFF">
        <w:t>middle-</w:t>
      </w:r>
      <w:r>
        <w:t xml:space="preserve">school students were more consistently engaged with lesson content than </w:t>
      </w:r>
      <w:r w:rsidR="00190EFF">
        <w:t>high-</w:t>
      </w:r>
      <w:r>
        <w:t>school students.  Challenging learning experiences that help students develop their thinking skills were not consistently present at all levels.</w:t>
      </w:r>
    </w:p>
    <w:p w14:paraId="2F851F15" w14:textId="2CB6EED2" w:rsidR="009B0301" w:rsidRPr="00C30A3B" w:rsidRDefault="009B0301" w:rsidP="004B5983">
      <w:pPr>
        <w:pStyle w:val="ListParagraph"/>
        <w:numPr>
          <w:ilvl w:val="0"/>
          <w:numId w:val="14"/>
        </w:numPr>
        <w:tabs>
          <w:tab w:val="left" w:pos="360"/>
          <w:tab w:val="left" w:pos="720"/>
          <w:tab w:val="left" w:pos="1080"/>
          <w:tab w:val="left" w:pos="1440"/>
          <w:tab w:val="left" w:pos="1800"/>
          <w:tab w:val="left" w:pos="2160"/>
        </w:tabs>
        <w:contextualSpacing w:val="0"/>
      </w:pPr>
      <w:r>
        <w:t xml:space="preserve">The review team observed sufficient </w:t>
      </w:r>
      <w:r w:rsidR="00190EFF">
        <w:t xml:space="preserve">and </w:t>
      </w:r>
      <w:r>
        <w:t xml:space="preserve">compelling evidence of students </w:t>
      </w:r>
      <w:r w:rsidR="00190EFF">
        <w:t xml:space="preserve">assuming </w:t>
      </w:r>
      <w:r>
        <w:t xml:space="preserve">responsibility for their learning </w:t>
      </w:r>
      <w:r w:rsidR="00190EFF">
        <w:t xml:space="preserve">and being engaged in the lesson (characteristic #5) </w:t>
      </w:r>
      <w:r>
        <w:t xml:space="preserve">in 72 percent of </w:t>
      </w:r>
      <w:r w:rsidR="00DD3C81">
        <w:t xml:space="preserve">observed </w:t>
      </w:r>
      <w:r>
        <w:t xml:space="preserve">elementary and </w:t>
      </w:r>
      <w:r w:rsidR="00DD3C81">
        <w:t>middle-</w:t>
      </w:r>
      <w:r>
        <w:t>school classes, and in 61 percent of high</w:t>
      </w:r>
      <w:r w:rsidR="00DD3C81">
        <w:t>-</w:t>
      </w:r>
      <w:r>
        <w:t xml:space="preserve">school lessons. </w:t>
      </w:r>
    </w:p>
    <w:p w14:paraId="21064744" w14:textId="35F91F55" w:rsidR="009B0301" w:rsidRDefault="009B0301" w:rsidP="009B0301">
      <w:pPr>
        <w:pStyle w:val="ListParagraph"/>
        <w:numPr>
          <w:ilvl w:val="1"/>
          <w:numId w:val="14"/>
        </w:numPr>
        <w:tabs>
          <w:tab w:val="left" w:pos="360"/>
          <w:tab w:val="left" w:pos="720"/>
          <w:tab w:val="left" w:pos="1080"/>
          <w:tab w:val="left" w:pos="1440"/>
          <w:tab w:val="left" w:pos="2160"/>
        </w:tabs>
        <w:ind w:left="1440"/>
        <w:contextualSpacing w:val="0"/>
      </w:pPr>
      <w:r>
        <w:t xml:space="preserve">The team noted that in most </w:t>
      </w:r>
      <w:r w:rsidR="00DD3C81">
        <w:t xml:space="preserve">observed </w:t>
      </w:r>
      <w:r>
        <w:t>elementary classes, lessons were structured to encourage active participation through the workshop model observed in both ELA and most mathematics classes.   Students took responsibility for their learning, independently, with partners, or in small groups.  They read self-selected books, wrote stories, worked at math stations</w:t>
      </w:r>
      <w:r w:rsidR="00DD3C81">
        <w:t>,</w:t>
      </w:r>
      <w:r>
        <w:t xml:space="preserve"> or to actively participate</w:t>
      </w:r>
      <w:r w:rsidR="009F04DB">
        <w:t>d</w:t>
      </w:r>
      <w:r>
        <w:t xml:space="preserve"> in morning meetings.  </w:t>
      </w:r>
    </w:p>
    <w:p w14:paraId="08E8BEFE" w14:textId="3776B4FE" w:rsidR="009B0301" w:rsidRDefault="009B0301" w:rsidP="009B0301">
      <w:pPr>
        <w:pStyle w:val="ListParagraph"/>
        <w:numPr>
          <w:ilvl w:val="1"/>
          <w:numId w:val="14"/>
        </w:numPr>
        <w:tabs>
          <w:tab w:val="left" w:pos="360"/>
          <w:tab w:val="left" w:pos="720"/>
          <w:tab w:val="left" w:pos="1080"/>
          <w:tab w:val="left" w:pos="1440"/>
          <w:tab w:val="left" w:pos="2160"/>
        </w:tabs>
        <w:ind w:left="1440"/>
        <w:contextualSpacing w:val="0"/>
      </w:pPr>
      <w:r>
        <w:t>Similarly, th</w:t>
      </w:r>
      <w:r w:rsidR="00623DE0">
        <w:t>e team noted examples of middle-school students</w:t>
      </w:r>
      <w:r>
        <w:t xml:space="preserve"> taking responsibility for their learning in activities such as writing to pen pals in Africa, solving math problems, working on science challenges</w:t>
      </w:r>
      <w:r w:rsidR="00DD3C81">
        <w:t>,</w:t>
      </w:r>
      <w:r>
        <w:t xml:space="preserve"> or doing online research for reports.</w:t>
      </w:r>
    </w:p>
    <w:p w14:paraId="63F3CE18" w14:textId="5720CD6D" w:rsidR="009B0301" w:rsidRDefault="009B0301" w:rsidP="009B0301">
      <w:pPr>
        <w:pStyle w:val="ListParagraph"/>
        <w:numPr>
          <w:ilvl w:val="1"/>
          <w:numId w:val="14"/>
        </w:numPr>
        <w:tabs>
          <w:tab w:val="left" w:pos="360"/>
          <w:tab w:val="left" w:pos="720"/>
          <w:tab w:val="left" w:pos="1080"/>
          <w:tab w:val="left" w:pos="1440"/>
          <w:tab w:val="left" w:pos="2160"/>
        </w:tabs>
        <w:ind w:left="1440"/>
        <w:contextualSpacing w:val="0"/>
      </w:pPr>
      <w:r>
        <w:t>At the high school, the team noted strong examples of high levels of student engagement in the higher</w:t>
      </w:r>
      <w:r w:rsidR="00FD0A7C">
        <w:t>-</w:t>
      </w:r>
      <w:r>
        <w:t xml:space="preserve">level classes observed.  The review team observed lower levels of student participation in teacher-directed lessons in the high school.  In addition, the team noted that in a number of small classes designed to provide support </w:t>
      </w:r>
      <w:r>
        <w:lastRenderedPageBreak/>
        <w:t xml:space="preserve">for struggling students, expectations for student engagement were low, limiting those students’ opportunities to be active learners.   </w:t>
      </w:r>
    </w:p>
    <w:p w14:paraId="1B3654EC" w14:textId="5F1A4704" w:rsidR="009B0301" w:rsidRDefault="00DD3C81" w:rsidP="009B0301">
      <w:pPr>
        <w:pStyle w:val="ListParagraph"/>
        <w:numPr>
          <w:ilvl w:val="0"/>
          <w:numId w:val="14"/>
        </w:numPr>
        <w:tabs>
          <w:tab w:val="left" w:pos="360"/>
          <w:tab w:val="left" w:pos="720"/>
          <w:tab w:val="left" w:pos="1080"/>
          <w:tab w:val="left" w:pos="1440"/>
          <w:tab w:val="left" w:pos="1800"/>
          <w:tab w:val="left" w:pos="2160"/>
        </w:tabs>
        <w:contextualSpacing w:val="0"/>
      </w:pPr>
      <w:r>
        <w:t>Observers</w:t>
      </w:r>
      <w:r w:rsidR="009B0301">
        <w:t xml:space="preserve"> found sufficient </w:t>
      </w:r>
      <w:r>
        <w:t xml:space="preserve">and </w:t>
      </w:r>
      <w:r w:rsidR="009B0301">
        <w:t xml:space="preserve">compelling evidence of students engaged in </w:t>
      </w:r>
      <w:r>
        <w:t>higher-</w:t>
      </w:r>
      <w:r w:rsidR="009B0301">
        <w:t xml:space="preserve">order thinking tasks </w:t>
      </w:r>
      <w:r>
        <w:t>such as</w:t>
      </w:r>
      <w:r w:rsidR="009B0301">
        <w:t xml:space="preserve"> analysis, synthesis, problem-solving, evaluation</w:t>
      </w:r>
      <w:r>
        <w:t>,</w:t>
      </w:r>
      <w:r w:rsidR="009B0301">
        <w:t xml:space="preserve"> or application of new knowledge</w:t>
      </w:r>
      <w:r>
        <w:t xml:space="preserve"> (characteristic #6) in only 32 percent of elementary classes, in 44 percent of middle-school classes, and in 53 percent of high-school classes</w:t>
      </w:r>
      <w:r w:rsidR="009B0301">
        <w:t>.</w:t>
      </w:r>
      <w:r w:rsidR="009B0301" w:rsidRPr="00C900C6">
        <w:t xml:space="preserve"> </w:t>
      </w:r>
    </w:p>
    <w:p w14:paraId="0E64B249" w14:textId="24B95C85" w:rsidR="009B0301" w:rsidRDefault="009B0301" w:rsidP="00DD3C81">
      <w:pPr>
        <w:pStyle w:val="ListParagraph"/>
        <w:tabs>
          <w:tab w:val="left" w:pos="360"/>
          <w:tab w:val="left" w:pos="720"/>
          <w:tab w:val="left" w:pos="1080"/>
          <w:tab w:val="left" w:pos="1440"/>
          <w:tab w:val="left" w:pos="1800"/>
          <w:tab w:val="left" w:pos="2160"/>
        </w:tabs>
        <w:ind w:left="1440" w:hanging="360"/>
        <w:contextualSpacing w:val="0"/>
      </w:pPr>
      <w:r>
        <w:t>a.</w:t>
      </w:r>
      <w:r>
        <w:tab/>
      </w:r>
      <w:r w:rsidRPr="00081172">
        <w:t>In most elementary classes</w:t>
      </w:r>
      <w:r w:rsidR="002260F2">
        <w:t>,</w:t>
      </w:r>
      <w:r w:rsidRPr="00081172">
        <w:t xml:space="preserve"> students were engaged in </w:t>
      </w:r>
      <w:r w:rsidR="0065668E" w:rsidRPr="00081172">
        <w:t>higher</w:t>
      </w:r>
      <w:r w:rsidR="0065668E">
        <w:t>-</w:t>
      </w:r>
      <w:r w:rsidRPr="00081172">
        <w:t>order th</w:t>
      </w:r>
      <w:r w:rsidR="002F0737">
        <w:t>inking for short periods</w:t>
      </w:r>
      <w:r w:rsidRPr="00081172">
        <w:t>.</w:t>
      </w:r>
      <w:r>
        <w:t xml:space="preserve"> </w:t>
      </w:r>
      <w:r w:rsidR="00FD0A7C">
        <w:t>T</w:t>
      </w:r>
      <w:r>
        <w:t>he review team observed elementary students acquiring knowledge and comprehension through word studies and in read</w:t>
      </w:r>
      <w:r w:rsidR="0065668E">
        <w:t>ing and writing stories</w:t>
      </w:r>
      <w:r w:rsidR="008F49F2">
        <w:t>,</w:t>
      </w:r>
      <w:r w:rsidR="0065668E">
        <w:t xml:space="preserve"> and by </w:t>
      </w:r>
      <w:r>
        <w:t>applying knowledge in solving math problems</w:t>
      </w:r>
      <w:r w:rsidR="00FD0A7C">
        <w:t>.</w:t>
      </w:r>
      <w:r>
        <w:t xml:space="preserve"> </w:t>
      </w:r>
      <w:r w:rsidR="00FD0A7C">
        <w:t>T</w:t>
      </w:r>
      <w:r>
        <w:t xml:space="preserve">he team noted </w:t>
      </w:r>
      <w:r w:rsidR="00FD0A7C">
        <w:t xml:space="preserve">some </w:t>
      </w:r>
      <w:r>
        <w:t xml:space="preserve">examples of sustained activities to support deeper thinking, such as students writing books for publication or elaborating their descriptions of what </w:t>
      </w:r>
      <w:r w:rsidR="0065668E">
        <w:t xml:space="preserve">the number </w:t>
      </w:r>
      <w:r>
        <w:t xml:space="preserve">100 meant to them.  </w:t>
      </w:r>
    </w:p>
    <w:p w14:paraId="4818581C" w14:textId="64C89DF5" w:rsidR="009B0301" w:rsidRDefault="009B0301" w:rsidP="00DD3C81">
      <w:pPr>
        <w:pStyle w:val="ListParagraph"/>
        <w:tabs>
          <w:tab w:val="left" w:pos="360"/>
          <w:tab w:val="left" w:pos="720"/>
          <w:tab w:val="left" w:pos="1080"/>
          <w:tab w:val="left" w:pos="1440"/>
          <w:tab w:val="left" w:pos="1800"/>
          <w:tab w:val="left" w:pos="2160"/>
        </w:tabs>
        <w:ind w:left="1440" w:hanging="360"/>
        <w:contextualSpacing w:val="0"/>
      </w:pPr>
      <w:r>
        <w:t>b.</w:t>
      </w:r>
      <w:r>
        <w:tab/>
        <w:t xml:space="preserve">In a </w:t>
      </w:r>
      <w:r w:rsidRPr="00A1389F">
        <w:t xml:space="preserve">majority </w:t>
      </w:r>
      <w:r w:rsidR="00FD0A7C">
        <w:t xml:space="preserve">of </w:t>
      </w:r>
      <w:r w:rsidR="0065668E">
        <w:t>observed middle-</w:t>
      </w:r>
      <w:r>
        <w:t xml:space="preserve">school </w:t>
      </w:r>
      <w:r w:rsidR="0065668E">
        <w:t>classrooms</w:t>
      </w:r>
      <w:r w:rsidRPr="00A1389F">
        <w:t xml:space="preserve">, students were engaged in </w:t>
      </w:r>
      <w:r w:rsidR="0065668E" w:rsidRPr="00A1389F">
        <w:t>higher</w:t>
      </w:r>
      <w:r w:rsidR="0065668E">
        <w:t>-</w:t>
      </w:r>
      <w:r w:rsidRPr="00A1389F">
        <w:t>order t</w:t>
      </w:r>
      <w:r w:rsidR="002F0737">
        <w:t>hinking for short periods</w:t>
      </w:r>
      <w:r>
        <w:t xml:space="preserve">. </w:t>
      </w:r>
      <w:r w:rsidRPr="00A1389F">
        <w:t xml:space="preserve"> </w:t>
      </w:r>
      <w:r w:rsidR="0065668E">
        <w:t xml:space="preserve">In some </w:t>
      </w:r>
      <w:r w:rsidR="00723D50">
        <w:t>classrooms</w:t>
      </w:r>
      <w:r w:rsidR="002F0737">
        <w:t>,</w:t>
      </w:r>
      <w:r w:rsidR="0065668E">
        <w:t xml:space="preserve"> students</w:t>
      </w:r>
      <w:r w:rsidR="00723D50">
        <w:t xml:space="preserve"> were </w:t>
      </w:r>
      <w:r w:rsidR="0065668E">
        <w:t>involved in sustained higher</w:t>
      </w:r>
      <w:r w:rsidR="00723D50">
        <w:t>-</w:t>
      </w:r>
      <w:r w:rsidR="0065668E">
        <w:t>order thinking activities, such as students in a grade 7 social studies class who were gathering and analyzing data to prepare a report and presentation.</w:t>
      </w:r>
      <w:r w:rsidR="00723D50">
        <w:t xml:space="preserve"> </w:t>
      </w:r>
      <w:r>
        <w:t xml:space="preserve">The team </w:t>
      </w:r>
      <w:r w:rsidR="006F3BA8">
        <w:t xml:space="preserve">also </w:t>
      </w:r>
      <w:r>
        <w:t xml:space="preserve">observed teachers using </w:t>
      </w:r>
      <w:r w:rsidR="0065668E">
        <w:t>lower-</w:t>
      </w:r>
      <w:r>
        <w:t>level recall questions that did not require student elaboration.  For example, in a science class,</w:t>
      </w:r>
      <w:r w:rsidRPr="00A1389F">
        <w:t xml:space="preserve"> </w:t>
      </w:r>
      <w:r>
        <w:t>most of the</w:t>
      </w:r>
      <w:r w:rsidRPr="00A1389F">
        <w:t xml:space="preserve"> questions</w:t>
      </w:r>
      <w:r>
        <w:t xml:space="preserve"> asked were “what” questions with just one question that required students to make an inference. </w:t>
      </w:r>
    </w:p>
    <w:p w14:paraId="68F90FD9" w14:textId="77D34091" w:rsidR="009B0301" w:rsidRDefault="009B0301" w:rsidP="00DD3C81">
      <w:pPr>
        <w:pStyle w:val="ListParagraph"/>
        <w:tabs>
          <w:tab w:val="left" w:pos="360"/>
          <w:tab w:val="left" w:pos="720"/>
          <w:tab w:val="left" w:pos="1080"/>
          <w:tab w:val="left" w:pos="1440"/>
          <w:tab w:val="left" w:pos="1800"/>
          <w:tab w:val="left" w:pos="2160"/>
        </w:tabs>
        <w:ind w:left="1440" w:hanging="360"/>
        <w:contextualSpacing w:val="0"/>
      </w:pPr>
      <w:r>
        <w:t>c.</w:t>
      </w:r>
      <w:r w:rsidRPr="00200479">
        <w:tab/>
      </w:r>
      <w:r>
        <w:t xml:space="preserve">At the high school, the team noted that in </w:t>
      </w:r>
      <w:r w:rsidR="00723D50">
        <w:t>higher-</w:t>
      </w:r>
      <w:r>
        <w:t>level classes, students had robust opportunities to practice thinking skills such as analysis, synthesis</w:t>
      </w:r>
      <w:r w:rsidR="00723D50">
        <w:t>,</w:t>
      </w:r>
      <w:r>
        <w:t xml:space="preserve"> or evaluation.   However, in </w:t>
      </w:r>
      <w:r w:rsidR="00723D50">
        <w:t>many</w:t>
      </w:r>
      <w:r>
        <w:t xml:space="preserve"> observed</w:t>
      </w:r>
      <w:r w:rsidR="00723D50">
        <w:t xml:space="preserve"> classes</w:t>
      </w:r>
      <w:r>
        <w:t xml:space="preserve">, opportunities for students to hone these skills were limited.  In these classes, teachers’ questioning techniques focused on factual answers and did not include random calling on students.  </w:t>
      </w:r>
      <w:r w:rsidR="00723D50">
        <w:t>For example, i</w:t>
      </w:r>
      <w:r w:rsidR="00642938">
        <w:t xml:space="preserve">n a social studies </w:t>
      </w:r>
      <w:r w:rsidRPr="008250C9">
        <w:t xml:space="preserve">class, the teacher asked factual questions and accepted </w:t>
      </w:r>
      <w:r w:rsidR="00723D50">
        <w:t>one-</w:t>
      </w:r>
      <w:r w:rsidR="00FD0A7C">
        <w:t>word choral responses</w:t>
      </w:r>
      <w:r w:rsidR="00723D50">
        <w:t>.</w:t>
      </w:r>
      <w:r w:rsidRPr="008250C9">
        <w:t xml:space="preserve"> </w:t>
      </w:r>
      <w:r w:rsidR="00723D50">
        <w:t>I</w:t>
      </w:r>
      <w:r w:rsidRPr="008250C9">
        <w:t xml:space="preserve">n a science class, the teacher relied on the same group of students to </w:t>
      </w:r>
      <w:r>
        <w:t xml:space="preserve">answer </w:t>
      </w:r>
      <w:r w:rsidR="00FD0A7C">
        <w:t xml:space="preserve">all the </w:t>
      </w:r>
      <w:r w:rsidRPr="008250C9">
        <w:t>questions.</w:t>
      </w:r>
      <w:r>
        <w:t xml:space="preserve"> </w:t>
      </w:r>
    </w:p>
    <w:p w14:paraId="35E1E454" w14:textId="5BE1BCC9" w:rsidR="009B0301" w:rsidRDefault="009B0301" w:rsidP="00723D50">
      <w:pPr>
        <w:pStyle w:val="ListParagraph"/>
        <w:tabs>
          <w:tab w:val="left" w:pos="360"/>
          <w:tab w:val="left" w:pos="720"/>
          <w:tab w:val="left" w:pos="1080"/>
          <w:tab w:val="left" w:pos="1800"/>
          <w:tab w:val="left" w:pos="2160"/>
        </w:tabs>
        <w:ind w:left="1080" w:hanging="360"/>
        <w:contextualSpacing w:val="0"/>
      </w:pPr>
      <w:r>
        <w:t>3.</w:t>
      </w:r>
      <w:r>
        <w:tab/>
        <w:t xml:space="preserve">The review team found sufficient </w:t>
      </w:r>
      <w:r w:rsidR="00723D50">
        <w:t xml:space="preserve">and </w:t>
      </w:r>
      <w:r>
        <w:t>compelling ev</w:t>
      </w:r>
      <w:r w:rsidR="00723D50">
        <w:t xml:space="preserve">idence that students communicated </w:t>
      </w:r>
      <w:r w:rsidR="003F643C">
        <w:t xml:space="preserve">their </w:t>
      </w:r>
      <w:r>
        <w:t xml:space="preserve">ideas and thinking with </w:t>
      </w:r>
      <w:r w:rsidR="00723D50">
        <w:t xml:space="preserve">each </w:t>
      </w:r>
      <w:r>
        <w:t xml:space="preserve">other </w:t>
      </w:r>
      <w:r w:rsidR="00723D50">
        <w:t xml:space="preserve">(characteristic #7) </w:t>
      </w:r>
      <w:r>
        <w:t xml:space="preserve">in 46 percent of </w:t>
      </w:r>
      <w:r w:rsidR="00723D50">
        <w:t xml:space="preserve">observed </w:t>
      </w:r>
      <w:r>
        <w:t xml:space="preserve">elementary classes, </w:t>
      </w:r>
      <w:r w:rsidR="00723D50">
        <w:t xml:space="preserve">in </w:t>
      </w:r>
      <w:r>
        <w:t xml:space="preserve">56 percent of </w:t>
      </w:r>
      <w:r w:rsidR="00723D50">
        <w:t>middle-</w:t>
      </w:r>
      <w:r>
        <w:t>school classes</w:t>
      </w:r>
      <w:r w:rsidR="00723D50">
        <w:t>,</w:t>
      </w:r>
      <w:r>
        <w:t xml:space="preserve"> and in 53 percent of high</w:t>
      </w:r>
      <w:r w:rsidR="00723D50">
        <w:t>-</w:t>
      </w:r>
      <w:r>
        <w:t xml:space="preserve">school classes. </w:t>
      </w:r>
      <w:r>
        <w:tab/>
      </w:r>
    </w:p>
    <w:p w14:paraId="360144F4" w14:textId="56D8AABD" w:rsidR="009B0301" w:rsidRDefault="009B0301" w:rsidP="00723D50">
      <w:pPr>
        <w:pStyle w:val="ListParagraph"/>
        <w:tabs>
          <w:tab w:val="left" w:pos="360"/>
          <w:tab w:val="left" w:pos="1080"/>
          <w:tab w:val="left" w:pos="1350"/>
          <w:tab w:val="left" w:pos="1440"/>
          <w:tab w:val="left" w:pos="1800"/>
          <w:tab w:val="left" w:pos="2160"/>
        </w:tabs>
        <w:ind w:left="1440" w:hanging="360"/>
        <w:contextualSpacing w:val="0"/>
      </w:pPr>
      <w:r>
        <w:t xml:space="preserve">a. </w:t>
      </w:r>
      <w:r>
        <w:tab/>
      </w:r>
      <w:r w:rsidR="00723D50">
        <w:tab/>
      </w:r>
      <w:r>
        <w:t>Although the review team observed elementary classes where students worked</w:t>
      </w:r>
      <w:r w:rsidR="00B5313B">
        <w:t xml:space="preserve"> with</w:t>
      </w:r>
      <w:r>
        <w:t xml:space="preserve"> partners or </w:t>
      </w:r>
      <w:r w:rsidR="00B5313B">
        <w:t xml:space="preserve">in </w:t>
      </w:r>
      <w:r>
        <w:t>small groups and exchanged ideas about content, the team also observed teacher</w:t>
      </w:r>
      <w:r w:rsidR="00DD2B6B">
        <w:t>-</w:t>
      </w:r>
      <w:r>
        <w:t xml:space="preserve">directed lessons </w:t>
      </w:r>
      <w:r w:rsidRPr="007A614A">
        <w:t>with limited student</w:t>
      </w:r>
      <w:r w:rsidR="0080097C">
        <w:t xml:space="preserve"> opportunities to talk</w:t>
      </w:r>
      <w:r w:rsidR="00066C5F">
        <w:t xml:space="preserve"> about content</w:t>
      </w:r>
      <w:r w:rsidRPr="007A614A">
        <w:t>.</w:t>
      </w:r>
      <w:r>
        <w:t xml:space="preserve"> </w:t>
      </w:r>
    </w:p>
    <w:p w14:paraId="69BF27B2" w14:textId="6AED8B43" w:rsidR="009B0301" w:rsidRDefault="009B0301" w:rsidP="00723D50">
      <w:pPr>
        <w:pStyle w:val="ListParagraph"/>
        <w:tabs>
          <w:tab w:val="left" w:pos="360"/>
          <w:tab w:val="left" w:pos="1080"/>
          <w:tab w:val="left" w:pos="1440"/>
          <w:tab w:val="left" w:pos="1800"/>
          <w:tab w:val="left" w:pos="2160"/>
          <w:tab w:val="left" w:pos="2520"/>
        </w:tabs>
        <w:ind w:left="1440" w:hanging="360"/>
        <w:contextualSpacing w:val="0"/>
      </w:pPr>
      <w:r w:rsidRPr="004122DD">
        <w:t>b.</w:t>
      </w:r>
      <w:r>
        <w:t xml:space="preserve"> </w:t>
      </w:r>
      <w:r w:rsidR="00723D50">
        <w:tab/>
      </w:r>
      <w:r>
        <w:t xml:space="preserve">In a </w:t>
      </w:r>
      <w:r w:rsidR="003E1402">
        <w:t xml:space="preserve">slight </w:t>
      </w:r>
      <w:r>
        <w:t xml:space="preserve">majority of </w:t>
      </w:r>
      <w:r w:rsidR="00B5313B">
        <w:t>observed middle-</w:t>
      </w:r>
      <w:r>
        <w:t xml:space="preserve">school </w:t>
      </w:r>
      <w:r w:rsidR="00B5313B">
        <w:t>classrooms</w:t>
      </w:r>
      <w:r>
        <w:t xml:space="preserve">, students had opportunities to exchange their thinking about content in small groups or with partners.  However, the </w:t>
      </w:r>
      <w:r w:rsidR="00B5313B">
        <w:t xml:space="preserve">review team also observed </w:t>
      </w:r>
      <w:r>
        <w:t>classes</w:t>
      </w:r>
      <w:r w:rsidR="00B5313B">
        <w:t xml:space="preserve"> where </w:t>
      </w:r>
      <w:r>
        <w:t xml:space="preserve">strategies to promote student communication </w:t>
      </w:r>
      <w:r>
        <w:lastRenderedPageBreak/>
        <w:t>about content were limited b</w:t>
      </w:r>
      <w:r w:rsidR="00DD2B6B">
        <w:t>ecause of</w:t>
      </w:r>
      <w:r>
        <w:t xml:space="preserve"> </w:t>
      </w:r>
      <w:r w:rsidR="00B5313B">
        <w:t>teacher-</w:t>
      </w:r>
      <w:r>
        <w:t xml:space="preserve">directed lessons.  </w:t>
      </w:r>
      <w:r w:rsidR="00B5313B">
        <w:t xml:space="preserve">In these classes, teachers </w:t>
      </w:r>
      <w:r w:rsidR="00066C5F">
        <w:t xml:space="preserve">used few </w:t>
      </w:r>
      <w:r w:rsidR="00B5313B">
        <w:t>strategies to encourage student-to-</w:t>
      </w:r>
      <w:r>
        <w:t>student</w:t>
      </w:r>
      <w:r w:rsidR="00066C5F">
        <w:t xml:space="preserve"> </w:t>
      </w:r>
      <w:r>
        <w:t xml:space="preserve">communication about content. </w:t>
      </w:r>
    </w:p>
    <w:p w14:paraId="6562B672" w14:textId="49CB6292" w:rsidR="009B0301" w:rsidRDefault="009B0301" w:rsidP="00723D50">
      <w:pPr>
        <w:pStyle w:val="ListParagraph"/>
        <w:tabs>
          <w:tab w:val="left" w:pos="360"/>
          <w:tab w:val="left" w:pos="1350"/>
          <w:tab w:val="left" w:pos="1440"/>
          <w:tab w:val="left" w:pos="1800"/>
          <w:tab w:val="left" w:pos="2160"/>
        </w:tabs>
        <w:ind w:left="1440" w:hanging="360"/>
        <w:contextualSpacing w:val="0"/>
      </w:pPr>
      <w:r w:rsidRPr="004122DD">
        <w:t>c</w:t>
      </w:r>
      <w:r>
        <w:t xml:space="preserve">.  </w:t>
      </w:r>
      <w:r w:rsidR="00723D50">
        <w:tab/>
      </w:r>
      <w:r w:rsidR="00B5313B">
        <w:tab/>
        <w:t>I</w:t>
      </w:r>
      <w:r w:rsidR="00066C5F">
        <w:t xml:space="preserve">n </w:t>
      </w:r>
      <w:r w:rsidR="00B5313B">
        <w:t xml:space="preserve">a </w:t>
      </w:r>
      <w:r w:rsidR="002E655C">
        <w:t xml:space="preserve">slight </w:t>
      </w:r>
      <w:r w:rsidR="00B5313B">
        <w:t>majority of high-</w:t>
      </w:r>
      <w:r w:rsidR="00066C5F">
        <w:t xml:space="preserve">school classes </w:t>
      </w:r>
      <w:r w:rsidR="00B5313B">
        <w:t xml:space="preserve">students </w:t>
      </w:r>
      <w:r w:rsidR="00066C5F">
        <w:t xml:space="preserve">communicated </w:t>
      </w:r>
      <w:r w:rsidR="006F3BA8">
        <w:t xml:space="preserve">with each other </w:t>
      </w:r>
      <w:r w:rsidR="00066C5F">
        <w:t>about content</w:t>
      </w:r>
      <w:r w:rsidR="00B5313B">
        <w:t>.</w:t>
      </w:r>
      <w:r w:rsidR="00066C5F">
        <w:t xml:space="preserve"> </w:t>
      </w:r>
      <w:r w:rsidR="00B5313B">
        <w:t>In observed higher-level classes, students had robust opportunities for meaningful exchanges about content.  For example, in a mixed-grade English class, students collaborated in small groups to compare and analyze speeches in texts and films, and collaboratively produced a one page written summary, synthesizing their thinking.</w:t>
      </w:r>
      <w:r w:rsidR="007C4082">
        <w:t xml:space="preserve"> Students’ exchanges were deep, sustained, and deeply connected to content. </w:t>
      </w:r>
      <w:r w:rsidR="006808D6">
        <w:t xml:space="preserve">In </w:t>
      </w:r>
      <w:r w:rsidR="00B5313B">
        <w:t>many</w:t>
      </w:r>
      <w:r w:rsidR="00066C5F">
        <w:t xml:space="preserve"> classes</w:t>
      </w:r>
      <w:r w:rsidR="00B5313B">
        <w:t>, however,</w:t>
      </w:r>
      <w:r>
        <w:t xml:space="preserve"> there were limited or no</w:t>
      </w:r>
      <w:r w:rsidR="00066C5F">
        <w:t xml:space="preserve"> </w:t>
      </w:r>
      <w:r>
        <w:t>opportunities for stu</w:t>
      </w:r>
      <w:r w:rsidR="00066C5F">
        <w:t xml:space="preserve">dents to </w:t>
      </w:r>
      <w:r w:rsidR="006808D6">
        <w:t>communicate their ideas and thinking with each other</w:t>
      </w:r>
      <w:r>
        <w:t xml:space="preserve">.  In these classes, teachers asked questions of </w:t>
      </w:r>
      <w:r w:rsidR="00066C5F">
        <w:t xml:space="preserve">the </w:t>
      </w:r>
      <w:r>
        <w:t xml:space="preserve">whole class </w:t>
      </w:r>
      <w:r w:rsidR="00066C5F">
        <w:t>and</w:t>
      </w:r>
      <w:r>
        <w:t xml:space="preserve"> only a few students shared their thinking.   </w:t>
      </w:r>
      <w:r w:rsidR="00B5313B">
        <w:t xml:space="preserve">For example, in </w:t>
      </w:r>
      <w:r>
        <w:t>an E</w:t>
      </w:r>
      <w:r w:rsidR="00B5313B">
        <w:t xml:space="preserve">nglish learner </w:t>
      </w:r>
      <w:r>
        <w:t xml:space="preserve">class, </w:t>
      </w:r>
      <w:r w:rsidR="0031214E">
        <w:t xml:space="preserve">only the teacher spoke during the </w:t>
      </w:r>
      <w:r w:rsidR="00B5313B">
        <w:t>20-</w:t>
      </w:r>
      <w:r w:rsidR="0031214E">
        <w:t xml:space="preserve">minute </w:t>
      </w:r>
      <w:r>
        <w:t xml:space="preserve">observation. </w:t>
      </w:r>
    </w:p>
    <w:p w14:paraId="2FC474F2" w14:textId="5FB80647" w:rsidR="009B0301" w:rsidRPr="00C900C6" w:rsidRDefault="00CC4DDF" w:rsidP="002F0737">
      <w:pPr>
        <w:tabs>
          <w:tab w:val="left" w:pos="720"/>
          <w:tab w:val="left" w:pos="1080"/>
          <w:tab w:val="left" w:pos="1440"/>
          <w:tab w:val="left" w:pos="1800"/>
          <w:tab w:val="left" w:pos="2160"/>
        </w:tabs>
        <w:ind w:left="720" w:hanging="360"/>
      </w:pPr>
      <w:r>
        <w:rPr>
          <w:b/>
        </w:rPr>
        <w:t>B.</w:t>
      </w:r>
      <w:r w:rsidR="00F00A1C">
        <w:rPr>
          <w:b/>
        </w:rPr>
        <w:t xml:space="preserve"> </w:t>
      </w:r>
      <w:r w:rsidR="00F00A1C">
        <w:rPr>
          <w:b/>
        </w:rPr>
        <w:tab/>
      </w:r>
      <w:r w:rsidR="009B0301" w:rsidRPr="00CC4DDF">
        <w:rPr>
          <w:b/>
        </w:rPr>
        <w:t>Focus Area #3:  Inclusive Practice</w:t>
      </w:r>
      <w:r w:rsidR="009B0301">
        <w:t xml:space="preserve"> </w:t>
      </w:r>
      <w:r w:rsidR="00752D85" w:rsidRPr="00CC4DDF">
        <w:rPr>
          <w:b/>
        </w:rPr>
        <w:t>&amp; Classroom Culture</w:t>
      </w:r>
      <w:r w:rsidR="00752D85">
        <w:t xml:space="preserve"> In observed classrooms</w:t>
      </w:r>
      <w:r w:rsidR="008F49F2">
        <w:t xml:space="preserve">, inclusive </w:t>
      </w:r>
      <w:r w:rsidR="009B0301">
        <w:t xml:space="preserve">practices to </w:t>
      </w:r>
      <w:r w:rsidR="00752D85">
        <w:t>ensure that</w:t>
      </w:r>
      <w:r w:rsidR="009B0301">
        <w:t xml:space="preserve"> students </w:t>
      </w:r>
      <w:r w:rsidR="00752D85">
        <w:t xml:space="preserve">engage in challenging tasks regardless of </w:t>
      </w:r>
      <w:r w:rsidR="009B0301">
        <w:t xml:space="preserve">learning needs </w:t>
      </w:r>
      <w:r w:rsidR="008F49F2">
        <w:t xml:space="preserve">were </w:t>
      </w:r>
      <w:r w:rsidR="009B0301">
        <w:t xml:space="preserve">not consistent districtwide.  </w:t>
      </w:r>
      <w:r w:rsidR="00CD1679">
        <w:t>The review team saw the</w:t>
      </w:r>
      <w:r w:rsidR="009B0301">
        <w:t xml:space="preserve"> greatest range in the use of effective instructional practices </w:t>
      </w:r>
      <w:r w:rsidR="00CD1679">
        <w:t>in this area</w:t>
      </w:r>
      <w:r w:rsidR="009B0301">
        <w:t xml:space="preserve">.  Although </w:t>
      </w:r>
      <w:r w:rsidR="009B0301" w:rsidRPr="00C66BAA">
        <w:t>differentiation</w:t>
      </w:r>
      <w:r w:rsidR="009B0301">
        <w:t xml:space="preserve"> was identified as </w:t>
      </w:r>
      <w:r w:rsidR="00D5132F">
        <w:t xml:space="preserve">an </w:t>
      </w:r>
      <w:r w:rsidR="009B0301">
        <w:t xml:space="preserve">instructional expectation in the district and </w:t>
      </w:r>
      <w:r w:rsidR="00EA794C">
        <w:t xml:space="preserve">has </w:t>
      </w:r>
      <w:r w:rsidR="009B0301">
        <w:t xml:space="preserve">been addressed in professional development, it was consistently observed </w:t>
      </w:r>
      <w:r w:rsidR="008F49F2">
        <w:t xml:space="preserve">only </w:t>
      </w:r>
      <w:r w:rsidR="009B0301">
        <w:t>in elementary classrooms.</w:t>
      </w:r>
      <w:r w:rsidR="002F0737">
        <w:t xml:space="preserve"> </w:t>
      </w:r>
      <w:r w:rsidR="00752D85">
        <w:t xml:space="preserve">In </w:t>
      </w:r>
      <w:r w:rsidR="009B0301">
        <w:t>observed</w:t>
      </w:r>
      <w:r w:rsidR="00752D85">
        <w:t xml:space="preserve"> classrooms</w:t>
      </w:r>
      <w:r w:rsidR="009B0301">
        <w:t xml:space="preserve">, the team found sufficient </w:t>
      </w:r>
      <w:r w:rsidR="00752D85">
        <w:t xml:space="preserve">and </w:t>
      </w:r>
      <w:r w:rsidR="009B0301">
        <w:t>compelling evidence that lesson</w:t>
      </w:r>
      <w:r w:rsidR="00D5132F">
        <w:t>s</w:t>
      </w:r>
      <w:r w:rsidR="009B0301">
        <w:t xml:space="preserve"> </w:t>
      </w:r>
      <w:r w:rsidR="00752D85">
        <w:t xml:space="preserve">were </w:t>
      </w:r>
      <w:r w:rsidR="009B0301">
        <w:t>designed to support and challenge students with varied learning needs</w:t>
      </w:r>
      <w:r w:rsidR="00752D85">
        <w:t xml:space="preserve"> (characteristic #9) in 82 percent of elementary classes, in 50 percent of middle-school classes, and in 43 percent of high-school classes</w:t>
      </w:r>
      <w:r w:rsidR="009B0301">
        <w:t xml:space="preserve">. </w:t>
      </w:r>
    </w:p>
    <w:p w14:paraId="6903FF7A" w14:textId="01833697" w:rsidR="00A73E6D" w:rsidRPr="004B5983" w:rsidRDefault="002F0737" w:rsidP="002F0737">
      <w:pPr>
        <w:pStyle w:val="CommentText"/>
        <w:tabs>
          <w:tab w:val="left" w:pos="360"/>
          <w:tab w:val="left" w:pos="720"/>
          <w:tab w:val="left" w:pos="1080"/>
          <w:tab w:val="left" w:pos="1620"/>
        </w:tabs>
        <w:spacing w:line="276" w:lineRule="auto"/>
        <w:ind w:left="1080" w:hanging="360"/>
        <w:rPr>
          <w:sz w:val="22"/>
          <w:szCs w:val="22"/>
        </w:rPr>
      </w:pPr>
      <w:r>
        <w:rPr>
          <w:sz w:val="22"/>
          <w:szCs w:val="22"/>
        </w:rPr>
        <w:t>1.</w:t>
      </w:r>
      <w:r>
        <w:rPr>
          <w:sz w:val="22"/>
          <w:szCs w:val="22"/>
        </w:rPr>
        <w:tab/>
      </w:r>
      <w:r w:rsidR="00B414E9" w:rsidRPr="004B5983">
        <w:rPr>
          <w:sz w:val="22"/>
          <w:szCs w:val="22"/>
        </w:rPr>
        <w:t xml:space="preserve">In observed classrooms at the elementary level, the </w:t>
      </w:r>
      <w:r w:rsidR="009B0301" w:rsidRPr="004B5983">
        <w:rPr>
          <w:sz w:val="22"/>
          <w:szCs w:val="22"/>
        </w:rPr>
        <w:t xml:space="preserve">team found that nearly all ELA and mathematics </w:t>
      </w:r>
      <w:r w:rsidR="00752D85" w:rsidRPr="004B5983">
        <w:rPr>
          <w:sz w:val="22"/>
          <w:szCs w:val="22"/>
        </w:rPr>
        <w:t xml:space="preserve">lessons </w:t>
      </w:r>
      <w:r w:rsidR="009B0301" w:rsidRPr="004B5983">
        <w:rPr>
          <w:sz w:val="22"/>
          <w:szCs w:val="22"/>
        </w:rPr>
        <w:t xml:space="preserve">were </w:t>
      </w:r>
      <w:r w:rsidR="00752D85" w:rsidRPr="004B5983">
        <w:rPr>
          <w:sz w:val="22"/>
          <w:szCs w:val="22"/>
        </w:rPr>
        <w:t>designed to support and challenge all students</w:t>
      </w:r>
      <w:r w:rsidR="009B0301" w:rsidRPr="004B5983">
        <w:rPr>
          <w:sz w:val="22"/>
          <w:szCs w:val="22"/>
        </w:rPr>
        <w:t>.  Lessons observed throughout the district’s elementary schools reflected the workshop model</w:t>
      </w:r>
      <w:r w:rsidR="00752D85" w:rsidRPr="004B5983">
        <w:rPr>
          <w:sz w:val="22"/>
          <w:szCs w:val="22"/>
        </w:rPr>
        <w:t>,</w:t>
      </w:r>
      <w:r w:rsidR="009B0301" w:rsidRPr="004B5983">
        <w:rPr>
          <w:sz w:val="22"/>
          <w:szCs w:val="22"/>
        </w:rPr>
        <w:t xml:space="preserve"> which by design </w:t>
      </w:r>
      <w:r w:rsidR="00DD2B6B" w:rsidRPr="004B5983">
        <w:rPr>
          <w:sz w:val="22"/>
          <w:szCs w:val="22"/>
        </w:rPr>
        <w:t xml:space="preserve">allows for </w:t>
      </w:r>
      <w:r w:rsidR="00210C2A" w:rsidRPr="004B5983">
        <w:rPr>
          <w:sz w:val="22"/>
          <w:szCs w:val="22"/>
        </w:rPr>
        <w:t>consistent support for students’ varied learning needs</w:t>
      </w:r>
      <w:r w:rsidR="009B0301" w:rsidRPr="004B5983">
        <w:rPr>
          <w:sz w:val="22"/>
          <w:szCs w:val="22"/>
        </w:rPr>
        <w:t xml:space="preserve">.  </w:t>
      </w:r>
      <w:r w:rsidR="006F62CF" w:rsidRPr="004B5983">
        <w:rPr>
          <w:sz w:val="22"/>
          <w:szCs w:val="22"/>
        </w:rPr>
        <w:t xml:space="preserve">In observed </w:t>
      </w:r>
      <w:r w:rsidR="00B414E9" w:rsidRPr="004B5983">
        <w:rPr>
          <w:sz w:val="22"/>
          <w:szCs w:val="22"/>
        </w:rPr>
        <w:t xml:space="preserve">elementary </w:t>
      </w:r>
      <w:r w:rsidR="006F62CF" w:rsidRPr="004B5983">
        <w:rPr>
          <w:sz w:val="22"/>
          <w:szCs w:val="22"/>
        </w:rPr>
        <w:t xml:space="preserve">classrooms, students </w:t>
      </w:r>
      <w:r w:rsidR="009B0301" w:rsidRPr="004B5983">
        <w:rPr>
          <w:sz w:val="22"/>
          <w:szCs w:val="22"/>
        </w:rPr>
        <w:t xml:space="preserve">worked independently, with partners, in differentiated math stations, in small reading and math groups with classroom teachers and/or educational support personnel (ESPs).  The small groups were flexible groupings based on data. The review team observed multiple inclusion classes, classes with support </w:t>
      </w:r>
      <w:r w:rsidR="006F62CF" w:rsidRPr="004B5983">
        <w:rPr>
          <w:sz w:val="22"/>
          <w:szCs w:val="22"/>
        </w:rPr>
        <w:t xml:space="preserve">for English learners, </w:t>
      </w:r>
      <w:r w:rsidR="00DD2B6B" w:rsidRPr="004B5983">
        <w:rPr>
          <w:sz w:val="22"/>
          <w:szCs w:val="22"/>
        </w:rPr>
        <w:t xml:space="preserve">and </w:t>
      </w:r>
      <w:r w:rsidR="00B414E9" w:rsidRPr="004B5983">
        <w:rPr>
          <w:sz w:val="22"/>
          <w:szCs w:val="22"/>
        </w:rPr>
        <w:t xml:space="preserve">classes </w:t>
      </w:r>
      <w:r w:rsidR="009B0301" w:rsidRPr="004B5983">
        <w:rPr>
          <w:sz w:val="22"/>
          <w:szCs w:val="22"/>
        </w:rPr>
        <w:t xml:space="preserve">with ESPs to help all students access lesson content. </w:t>
      </w:r>
      <w:r w:rsidR="00A83B6B" w:rsidRPr="00F96BFC">
        <w:rPr>
          <w:sz w:val="22"/>
          <w:szCs w:val="22"/>
        </w:rPr>
        <w:t>In these classes,</w:t>
      </w:r>
      <w:r w:rsidR="00A73E6D" w:rsidRPr="004B5983">
        <w:rPr>
          <w:sz w:val="22"/>
          <w:szCs w:val="22"/>
        </w:rPr>
        <w:t xml:space="preserve"> gen</w:t>
      </w:r>
      <w:r w:rsidR="00A83B6B" w:rsidRPr="00F96BFC">
        <w:rPr>
          <w:sz w:val="22"/>
          <w:szCs w:val="22"/>
        </w:rPr>
        <w:t>eral</w:t>
      </w:r>
      <w:r w:rsidR="00A83B6B" w:rsidRPr="00BA0150">
        <w:rPr>
          <w:sz w:val="22"/>
          <w:szCs w:val="22"/>
        </w:rPr>
        <w:t xml:space="preserve"> education </w:t>
      </w:r>
      <w:r w:rsidR="00A73E6D" w:rsidRPr="004B5983">
        <w:rPr>
          <w:sz w:val="22"/>
          <w:szCs w:val="22"/>
        </w:rPr>
        <w:t>support staf</w:t>
      </w:r>
      <w:r w:rsidR="00A83B6B" w:rsidRPr="00F96BFC">
        <w:rPr>
          <w:sz w:val="22"/>
          <w:szCs w:val="22"/>
        </w:rPr>
        <w:t>f</w:t>
      </w:r>
      <w:r w:rsidR="00A83B6B" w:rsidRPr="00BA0150">
        <w:rPr>
          <w:sz w:val="22"/>
          <w:szCs w:val="22"/>
        </w:rPr>
        <w:t xml:space="preserve"> </w:t>
      </w:r>
      <w:r w:rsidR="00A73E6D" w:rsidRPr="004B5983">
        <w:rPr>
          <w:sz w:val="22"/>
          <w:szCs w:val="22"/>
        </w:rPr>
        <w:t>help</w:t>
      </w:r>
      <w:r w:rsidR="00A83B6B" w:rsidRPr="00F96BFC">
        <w:rPr>
          <w:sz w:val="22"/>
          <w:szCs w:val="22"/>
        </w:rPr>
        <w:t>ed</w:t>
      </w:r>
      <w:r w:rsidR="00A73E6D" w:rsidRPr="004B5983">
        <w:rPr>
          <w:sz w:val="22"/>
          <w:szCs w:val="22"/>
        </w:rPr>
        <w:t xml:space="preserve"> with Tier 1 and 2 interventions. </w:t>
      </w:r>
    </w:p>
    <w:p w14:paraId="45204541" w14:textId="042082F9" w:rsidR="009B0301" w:rsidRDefault="009B0301" w:rsidP="009B0301">
      <w:pPr>
        <w:pStyle w:val="ListParagraph"/>
        <w:numPr>
          <w:ilvl w:val="7"/>
          <w:numId w:val="15"/>
        </w:numPr>
        <w:tabs>
          <w:tab w:val="left" w:pos="360"/>
          <w:tab w:val="left" w:pos="720"/>
          <w:tab w:val="left" w:pos="1080"/>
          <w:tab w:val="left" w:pos="1440"/>
          <w:tab w:val="left" w:pos="1800"/>
          <w:tab w:val="left" w:pos="2160"/>
        </w:tabs>
        <w:ind w:left="1440"/>
        <w:contextualSpacing w:val="0"/>
      </w:pPr>
      <w:r>
        <w:t xml:space="preserve">In observed </w:t>
      </w:r>
      <w:r w:rsidR="008F49F2">
        <w:t xml:space="preserve">classrooms </w:t>
      </w:r>
      <w:r>
        <w:t xml:space="preserve">at the middle school, the review team found that </w:t>
      </w:r>
      <w:r w:rsidR="008F49F2">
        <w:t xml:space="preserve">half the </w:t>
      </w:r>
      <w:r>
        <w:t>lessons were minimally designed to support students</w:t>
      </w:r>
      <w:r w:rsidR="00DD2B6B">
        <w:t>’</w:t>
      </w:r>
      <w:r>
        <w:t xml:space="preserve"> varied learning needs.  The team observe</w:t>
      </w:r>
      <w:r w:rsidR="00A913D1">
        <w:t>d</w:t>
      </w:r>
      <w:r>
        <w:t xml:space="preserve"> inclusion classes and classes with ESPs to help students with the lesson content.  </w:t>
      </w:r>
      <w:r w:rsidR="00A913D1">
        <w:t>S</w:t>
      </w:r>
      <w:r w:rsidR="00606BD5">
        <w:t xml:space="preserve">tudents </w:t>
      </w:r>
      <w:r w:rsidR="00A913D1">
        <w:t xml:space="preserve">in these classrooms </w:t>
      </w:r>
      <w:r>
        <w:t>did the same tasks and followed the same lesson with ESPs helping students to stay on task</w:t>
      </w:r>
      <w:r w:rsidR="00A913D1">
        <w:t xml:space="preserve"> rather than addressing students’ varied learning needs</w:t>
      </w:r>
      <w:r>
        <w:t xml:space="preserve">. </w:t>
      </w:r>
    </w:p>
    <w:p w14:paraId="020DB80B" w14:textId="41612C29" w:rsidR="009B0301" w:rsidRDefault="00606BD5" w:rsidP="009B0301">
      <w:pPr>
        <w:pStyle w:val="ListParagraph"/>
        <w:numPr>
          <w:ilvl w:val="7"/>
          <w:numId w:val="15"/>
        </w:numPr>
        <w:tabs>
          <w:tab w:val="left" w:pos="360"/>
          <w:tab w:val="left" w:pos="720"/>
          <w:tab w:val="left" w:pos="1080"/>
          <w:tab w:val="left" w:pos="1440"/>
          <w:tab w:val="left" w:pos="1800"/>
          <w:tab w:val="left" w:pos="2160"/>
        </w:tabs>
        <w:ind w:left="1440"/>
        <w:contextualSpacing w:val="0"/>
      </w:pPr>
      <w:r>
        <w:lastRenderedPageBreak/>
        <w:t>In observed</w:t>
      </w:r>
      <w:r w:rsidR="009B0301">
        <w:t xml:space="preserve"> </w:t>
      </w:r>
      <w:r>
        <w:t>high-</w:t>
      </w:r>
      <w:r w:rsidR="009B0301">
        <w:t xml:space="preserve">school classes, </w:t>
      </w:r>
      <w:r>
        <w:t>most lessons were</w:t>
      </w:r>
      <w:r w:rsidR="009B0301">
        <w:t xml:space="preserve"> no</w:t>
      </w:r>
      <w:r>
        <w:t>t</w:t>
      </w:r>
      <w:r w:rsidR="009B0301">
        <w:t xml:space="preserve"> </w:t>
      </w:r>
      <w:r>
        <w:t>designed to support and challenge students with varied learning needs</w:t>
      </w:r>
      <w:r w:rsidR="009B0301">
        <w:t xml:space="preserve">.  </w:t>
      </w:r>
      <w:r>
        <w:t>As in</w:t>
      </w:r>
      <w:r w:rsidR="009B0301">
        <w:t xml:space="preserve"> the middle school, support personnel were observed in classes </w:t>
      </w:r>
      <w:r w:rsidR="00A913D1">
        <w:t xml:space="preserve">with the primary function of </w:t>
      </w:r>
      <w:r w:rsidR="009B0301">
        <w:t xml:space="preserve">helping students to stay on task.  </w:t>
      </w:r>
    </w:p>
    <w:p w14:paraId="13AD7D37" w14:textId="6E139E7A" w:rsidR="009B0301" w:rsidRPr="00761B37" w:rsidRDefault="00D5132F" w:rsidP="009B0301">
      <w:pPr>
        <w:tabs>
          <w:tab w:val="left" w:pos="0"/>
          <w:tab w:val="left" w:pos="720"/>
          <w:tab w:val="left" w:pos="1080"/>
          <w:tab w:val="left" w:pos="1440"/>
          <w:tab w:val="left" w:pos="1800"/>
          <w:tab w:val="left" w:pos="2160"/>
        </w:tabs>
      </w:pPr>
      <w:r w:rsidRPr="00D5132F">
        <w:rPr>
          <w:b/>
        </w:rPr>
        <w:t>Impact:</w:t>
      </w:r>
      <w:r>
        <w:t xml:space="preserve"> </w:t>
      </w:r>
      <w:r w:rsidR="009B0301" w:rsidRPr="00761B37">
        <w:t>Without consistent</w:t>
      </w:r>
      <w:r w:rsidR="008666C5">
        <w:t>ly providing</w:t>
      </w:r>
      <w:r w:rsidR="009B0301" w:rsidRPr="00761B37">
        <w:t xml:space="preserve"> </w:t>
      </w:r>
      <w:r w:rsidR="008666C5">
        <w:t>effective student-centered instruction that promotes</w:t>
      </w:r>
      <w:r w:rsidR="009B0301">
        <w:t xml:space="preserve"> </w:t>
      </w:r>
      <w:r w:rsidR="008666C5" w:rsidRPr="00761B37">
        <w:t>higher</w:t>
      </w:r>
      <w:r w:rsidR="008666C5">
        <w:t>-</w:t>
      </w:r>
      <w:r w:rsidR="009B0301" w:rsidRPr="00761B37">
        <w:t xml:space="preserve">order thinking, </w:t>
      </w:r>
      <w:r w:rsidR="008666C5">
        <w:t xml:space="preserve">challenges and supports all </w:t>
      </w:r>
      <w:r w:rsidR="009B0301" w:rsidRPr="00761B37">
        <w:t>student</w:t>
      </w:r>
      <w:r w:rsidR="009B0301">
        <w:t>s</w:t>
      </w:r>
      <w:r w:rsidR="008666C5">
        <w:t>,</w:t>
      </w:r>
      <w:r w:rsidR="009B0301" w:rsidRPr="00761B37">
        <w:t xml:space="preserve"> </w:t>
      </w:r>
      <w:r w:rsidR="008666C5">
        <w:t>and promotes student discussion about content and their thinking</w:t>
      </w:r>
      <w:r w:rsidR="009B0301">
        <w:t xml:space="preserve">, </w:t>
      </w:r>
      <w:r w:rsidR="008666C5">
        <w:t>the district cannot optimize</w:t>
      </w:r>
      <w:r w:rsidR="009B0301">
        <w:t xml:space="preserve"> students</w:t>
      </w:r>
      <w:r w:rsidR="008666C5">
        <w:t>’</w:t>
      </w:r>
      <w:r w:rsidR="009B0301">
        <w:t xml:space="preserve"> learning </w:t>
      </w:r>
      <w:r w:rsidR="008666C5">
        <w:t>opportunities</w:t>
      </w:r>
      <w:r w:rsidR="009B0301">
        <w:t xml:space="preserve"> and </w:t>
      </w:r>
      <w:r w:rsidR="008666C5">
        <w:t>adequately prepare them for college, careers, and civic participation</w:t>
      </w:r>
      <w:r w:rsidR="009B0301">
        <w:t>.</w:t>
      </w:r>
    </w:p>
    <w:p w14:paraId="01A9670C" w14:textId="77777777" w:rsidR="009B0301" w:rsidRDefault="009B0301" w:rsidP="009B0301">
      <w:pPr>
        <w:tabs>
          <w:tab w:val="left" w:pos="0"/>
          <w:tab w:val="left" w:pos="720"/>
          <w:tab w:val="left" w:pos="1080"/>
          <w:tab w:val="left" w:pos="1440"/>
          <w:tab w:val="left" w:pos="1800"/>
          <w:tab w:val="left" w:pos="2160"/>
        </w:tabs>
      </w:pPr>
    </w:p>
    <w:p w14:paraId="7D13E716" w14:textId="77777777" w:rsidR="00631031" w:rsidRPr="00E61E5E" w:rsidRDefault="009637D8" w:rsidP="00631031">
      <w:pPr>
        <w:tabs>
          <w:tab w:val="left" w:pos="360"/>
          <w:tab w:val="left" w:pos="720"/>
          <w:tab w:val="left" w:pos="1080"/>
          <w:tab w:val="left" w:pos="1440"/>
          <w:tab w:val="left" w:pos="1800"/>
          <w:tab w:val="left" w:pos="2160"/>
          <w:tab w:val="left" w:pos="2520"/>
          <w:tab w:val="left" w:pos="2880"/>
        </w:tabs>
        <w:rPr>
          <w:b/>
          <w:sz w:val="28"/>
          <w:szCs w:val="28"/>
        </w:rPr>
      </w:pPr>
      <w:r w:rsidRPr="00E61E5E">
        <w:rPr>
          <w:b/>
          <w:sz w:val="28"/>
          <w:szCs w:val="28"/>
        </w:rPr>
        <w:t>Recommendations</w:t>
      </w:r>
    </w:p>
    <w:p w14:paraId="346AB759" w14:textId="5FBB9AC7" w:rsidR="00B44FE1" w:rsidRPr="00210D16" w:rsidRDefault="00D074AC" w:rsidP="00B44FE1">
      <w:pPr>
        <w:pStyle w:val="ListParagraph"/>
        <w:numPr>
          <w:ilvl w:val="6"/>
          <w:numId w:val="8"/>
        </w:numPr>
        <w:tabs>
          <w:tab w:val="left" w:pos="360"/>
          <w:tab w:val="left" w:pos="720"/>
          <w:tab w:val="left" w:pos="1080"/>
          <w:tab w:val="left" w:pos="1440"/>
          <w:tab w:val="left" w:pos="1800"/>
        </w:tabs>
        <w:ind w:left="360"/>
        <w:contextualSpacing w:val="0"/>
        <w:rPr>
          <w:b/>
          <w:i/>
        </w:rPr>
      </w:pPr>
      <w:r>
        <w:rPr>
          <w:b/>
        </w:rPr>
        <w:t xml:space="preserve">The district </w:t>
      </w:r>
      <w:r w:rsidR="00B44FE1">
        <w:rPr>
          <w:b/>
        </w:rPr>
        <w:t xml:space="preserve">should </w:t>
      </w:r>
      <w:r>
        <w:rPr>
          <w:b/>
        </w:rPr>
        <w:t>complete with urgency</w:t>
      </w:r>
      <w:r w:rsidR="00B44FE1">
        <w:rPr>
          <w:b/>
        </w:rPr>
        <w:t xml:space="preserve"> </w:t>
      </w:r>
      <w:r>
        <w:rPr>
          <w:b/>
        </w:rPr>
        <w:t>its K–12 curricula</w:t>
      </w:r>
      <w:r w:rsidR="00B44FE1">
        <w:rPr>
          <w:b/>
        </w:rPr>
        <w:t>.</w:t>
      </w:r>
      <w:r>
        <w:rPr>
          <w:b/>
        </w:rPr>
        <w:t xml:space="preserve"> It should ensure that curricula are high quality, comprehensive, aligned with appropriate standards, and implemented consistently across classrooms and schools. The district should develop and implement an ongoing process for reviewing and revising curricula.</w:t>
      </w:r>
      <w:r w:rsidR="00B44FE1">
        <w:rPr>
          <w:b/>
        </w:rPr>
        <w:t xml:space="preserve">   </w:t>
      </w:r>
      <w:r w:rsidR="00B44FE1" w:rsidRPr="00210D16">
        <w:rPr>
          <w:b/>
        </w:rPr>
        <w:t xml:space="preserve"> </w:t>
      </w:r>
    </w:p>
    <w:p w14:paraId="7D089A4F" w14:textId="1A91497E" w:rsidR="00B44FE1" w:rsidRDefault="00EC32E7" w:rsidP="00B44FE1">
      <w:pPr>
        <w:pStyle w:val="ListParagraph"/>
        <w:numPr>
          <w:ilvl w:val="0"/>
          <w:numId w:val="9"/>
        </w:numPr>
        <w:tabs>
          <w:tab w:val="left" w:pos="360"/>
          <w:tab w:val="left" w:pos="720"/>
          <w:tab w:val="left" w:pos="1080"/>
          <w:tab w:val="left" w:pos="1440"/>
          <w:tab w:val="left" w:pos="1800"/>
          <w:tab w:val="left" w:pos="2160"/>
        </w:tabs>
        <w:ind w:left="720"/>
        <w:contextualSpacing w:val="0"/>
      </w:pPr>
      <w:r>
        <w:t>The district should complete its K–12 curricula</w:t>
      </w:r>
      <w:r w:rsidR="006F3BA8" w:rsidRPr="006F3BA8">
        <w:t xml:space="preserve"> </w:t>
      </w:r>
      <w:r w:rsidR="006F3BA8">
        <w:t>as soon as possible</w:t>
      </w:r>
      <w:r w:rsidR="00B44FE1">
        <w:t>.</w:t>
      </w:r>
      <w:r w:rsidR="00B44FE1" w:rsidRPr="0044484C">
        <w:t xml:space="preserve"> </w:t>
      </w:r>
    </w:p>
    <w:p w14:paraId="32461470" w14:textId="1092998C" w:rsidR="00EC32E7" w:rsidRDefault="00EC32E7" w:rsidP="00EC32E7">
      <w:pPr>
        <w:pStyle w:val="ListParagraph"/>
        <w:tabs>
          <w:tab w:val="left" w:pos="360"/>
          <w:tab w:val="left" w:pos="720"/>
          <w:tab w:val="left" w:pos="1080"/>
          <w:tab w:val="left" w:pos="1440"/>
          <w:tab w:val="left" w:pos="1800"/>
          <w:tab w:val="left" w:pos="2160"/>
        </w:tabs>
        <w:ind w:left="1080" w:hanging="360"/>
        <w:contextualSpacing w:val="0"/>
      </w:pPr>
      <w:r>
        <w:t>1.</w:t>
      </w:r>
      <w:r>
        <w:tab/>
        <w:t>The district should ensure that K–12 curricula include curriculum units, objectives, resources, instructional strategies to reach all learners, timelines, and formative and summative assessments.</w:t>
      </w:r>
    </w:p>
    <w:p w14:paraId="4C4755B5" w14:textId="499DA4E3" w:rsidR="00B44FE1" w:rsidRPr="00AD7D1F" w:rsidRDefault="001C6424" w:rsidP="004B5983">
      <w:pPr>
        <w:tabs>
          <w:tab w:val="left" w:pos="360"/>
          <w:tab w:val="left" w:pos="720"/>
          <w:tab w:val="left" w:pos="1080"/>
          <w:tab w:val="left" w:pos="1440"/>
          <w:tab w:val="left" w:pos="1800"/>
          <w:tab w:val="left" w:pos="2160"/>
        </w:tabs>
        <w:ind w:left="720" w:hanging="720"/>
      </w:pPr>
      <w:r>
        <w:tab/>
      </w:r>
      <w:r w:rsidR="00DA3D72" w:rsidRPr="00DA3D72">
        <w:rPr>
          <w:b/>
        </w:rPr>
        <w:t>B.</w:t>
      </w:r>
      <w:r w:rsidR="00DA3D72">
        <w:tab/>
      </w:r>
      <w:r w:rsidR="008F2CA0">
        <w:t>T</w:t>
      </w:r>
      <w:r w:rsidR="00B44FE1">
        <w:t xml:space="preserve">he district should develop a </w:t>
      </w:r>
      <w:r w:rsidR="008F2CA0">
        <w:t xml:space="preserve">process </w:t>
      </w:r>
      <w:r w:rsidR="005D687E">
        <w:t xml:space="preserve">and timeline </w:t>
      </w:r>
      <w:r w:rsidR="00B44FE1">
        <w:t xml:space="preserve">for </w:t>
      </w:r>
      <w:r w:rsidR="00D074AC">
        <w:t>regular</w:t>
      </w:r>
      <w:r w:rsidR="00B44FE1">
        <w:t xml:space="preserve"> review </w:t>
      </w:r>
      <w:r w:rsidR="008F2CA0">
        <w:t xml:space="preserve">and revision </w:t>
      </w:r>
      <w:r w:rsidR="00B44FE1">
        <w:t xml:space="preserve">of </w:t>
      </w:r>
      <w:r w:rsidR="008F2CA0">
        <w:t>curricula</w:t>
      </w:r>
      <w:r w:rsidR="00B44FE1">
        <w:t xml:space="preserve">.    </w:t>
      </w:r>
    </w:p>
    <w:p w14:paraId="616A3EFE" w14:textId="04DF545D" w:rsidR="00B44FE1" w:rsidRPr="00F136CC" w:rsidRDefault="00B44FE1" w:rsidP="004B5983">
      <w:pPr>
        <w:tabs>
          <w:tab w:val="left" w:pos="-90"/>
          <w:tab w:val="left" w:pos="360"/>
          <w:tab w:val="left" w:pos="1080"/>
          <w:tab w:val="left" w:pos="1440"/>
          <w:tab w:val="left" w:pos="1800"/>
          <w:tab w:val="left" w:pos="2160"/>
        </w:tabs>
      </w:pPr>
      <w:r w:rsidRPr="00802336">
        <w:rPr>
          <w:b/>
        </w:rPr>
        <w:t>Benefits</w:t>
      </w:r>
      <w:r>
        <w:rPr>
          <w:b/>
        </w:rPr>
        <w:t>:</w:t>
      </w:r>
      <w:r w:rsidRPr="00870959">
        <w:t xml:space="preserve"> </w:t>
      </w:r>
      <w:r w:rsidR="0077670E">
        <w:t>Implementing this recommen</w:t>
      </w:r>
      <w:r w:rsidR="00994D45">
        <w:t>dation</w:t>
      </w:r>
      <w:r>
        <w:t xml:space="preserve"> will</w:t>
      </w:r>
      <w:r w:rsidR="0077670E">
        <w:t xml:space="preserve"> help to ensure that</w:t>
      </w:r>
      <w:r w:rsidR="00B31F24">
        <w:t xml:space="preserve"> </w:t>
      </w:r>
      <w:r w:rsidR="0077670E">
        <w:t xml:space="preserve">teachers and </w:t>
      </w:r>
      <w:r w:rsidRPr="00F136CC">
        <w:t xml:space="preserve">students </w:t>
      </w:r>
      <w:r w:rsidR="0077670E">
        <w:t>have</w:t>
      </w:r>
      <w:r>
        <w:t xml:space="preserve"> </w:t>
      </w:r>
      <w:r w:rsidRPr="00F136CC">
        <w:t xml:space="preserve">access </w:t>
      </w:r>
      <w:r w:rsidR="0077670E">
        <w:t xml:space="preserve">to an updated, comprehensive, and clearly articulated curriculum </w:t>
      </w:r>
      <w:r w:rsidR="00493FB2">
        <w:t>that is a</w:t>
      </w:r>
      <w:r w:rsidR="00493FB2" w:rsidRPr="00493FB2">
        <w:t>lign</w:t>
      </w:r>
      <w:r w:rsidR="00493FB2">
        <w:t>ed</w:t>
      </w:r>
      <w:r w:rsidR="00493FB2" w:rsidRPr="00493FB2">
        <w:t xml:space="preserve"> to the content and rigor of the appropriate Massachusetts curriculum frameworks</w:t>
      </w:r>
      <w:r w:rsidR="00493FB2">
        <w:t xml:space="preserve"> and </w:t>
      </w:r>
      <w:r w:rsidR="0077670E">
        <w:t>that prepares students for careers, college, and civic involvement</w:t>
      </w:r>
      <w:r w:rsidRPr="00F136CC">
        <w:t>.</w:t>
      </w:r>
    </w:p>
    <w:p w14:paraId="2C4E136B" w14:textId="6B2FB6D5" w:rsidR="00B44FE1" w:rsidRDefault="00B44FE1" w:rsidP="00B44FE1">
      <w:pPr>
        <w:tabs>
          <w:tab w:val="left" w:pos="360"/>
          <w:tab w:val="left" w:pos="720"/>
          <w:tab w:val="left" w:pos="1080"/>
          <w:tab w:val="left" w:pos="1800"/>
          <w:tab w:val="left" w:pos="2160"/>
        </w:tabs>
        <w:rPr>
          <w:b/>
        </w:rPr>
      </w:pPr>
      <w:r w:rsidRPr="00484242">
        <w:rPr>
          <w:b/>
        </w:rPr>
        <w:t>Recommended resources:</w:t>
      </w:r>
    </w:p>
    <w:p w14:paraId="3A4F3DF6" w14:textId="6CF2508E" w:rsidR="00A963F0" w:rsidRPr="00910C0B" w:rsidRDefault="00A963F0" w:rsidP="00A963F0">
      <w:pPr>
        <w:numPr>
          <w:ilvl w:val="2"/>
          <w:numId w:val="11"/>
        </w:numPr>
        <w:ind w:left="360"/>
        <w:rPr>
          <w:rFonts w:eastAsia="Times New Roman" w:cs="Calibri"/>
        </w:rPr>
      </w:pPr>
      <w:r>
        <w:rPr>
          <w:rFonts w:eastAsia="Times New Roman" w:cs="Calibri"/>
        </w:rPr>
        <w:t>CURATE reports (</w:t>
      </w:r>
      <w:hyperlink r:id="rId20" w:history="1">
        <w:r w:rsidRPr="00E6294B">
          <w:rPr>
            <w:rStyle w:val="Hyperlink"/>
            <w:rFonts w:eastAsia="Times New Roman" w:cs="Calibri"/>
          </w:rPr>
          <w:t>http://www.doe.mass.edu/instruction/curate/</w:t>
        </w:r>
      </w:hyperlink>
      <w:r>
        <w:rPr>
          <w:rFonts w:eastAsia="Times New Roman" w:cs="Calibri"/>
        </w:rPr>
        <w:t xml:space="preserve">) are the result a DESE-led, teacher-driven process to rate curricula on standards alignment and usability for teachers. If a product of interest has not been reviewed by CURATE, visit </w:t>
      </w:r>
      <w:r w:rsidRPr="00910C0B">
        <w:rPr>
          <w:rFonts w:eastAsia="Times New Roman" w:cs="Calibri"/>
        </w:rPr>
        <w:t>EdReports.org (</w:t>
      </w:r>
      <w:hyperlink r:id="rId21" w:history="1">
        <w:r w:rsidRPr="00910C0B">
          <w:rPr>
            <w:rFonts w:eastAsia="Times New Roman" w:cs="Calibri"/>
            <w:color w:val="0000FF"/>
            <w:u w:val="single"/>
          </w:rPr>
          <w:t>http://www.edreports.org/</w:t>
        </w:r>
      </w:hyperlink>
      <w:r w:rsidRPr="00910C0B">
        <w:rPr>
          <w:rFonts w:eastAsia="Times New Roman" w:cs="Calibri"/>
        </w:rPr>
        <w:t>)</w:t>
      </w:r>
      <w:r>
        <w:rPr>
          <w:rFonts w:eastAsia="Times New Roman" w:cs="Calibri"/>
        </w:rPr>
        <w:t>, which</w:t>
      </w:r>
      <w:r w:rsidRPr="00910C0B">
        <w:rPr>
          <w:rFonts w:eastAsia="Times New Roman" w:cs="Calibri"/>
        </w:rPr>
        <w:t xml:space="preserve"> provides free, independent reviews of K</w:t>
      </w:r>
      <w:r w:rsidR="00B4493B">
        <w:rPr>
          <w:rFonts w:eastAsia="Times New Roman" w:cs="Calibri"/>
        </w:rPr>
        <w:t>–</w:t>
      </w:r>
      <w:r w:rsidRPr="00910C0B">
        <w:rPr>
          <w:rFonts w:eastAsia="Times New Roman" w:cs="Calibri"/>
        </w:rPr>
        <w:t xml:space="preserve">12 education materials. The reviews focus on alignment to </w:t>
      </w:r>
      <w:r>
        <w:rPr>
          <w:rFonts w:eastAsia="Times New Roman" w:cs="Calibri"/>
        </w:rPr>
        <w:t>college- and career-ready standards</w:t>
      </w:r>
      <w:r w:rsidRPr="00910C0B">
        <w:rPr>
          <w:rFonts w:eastAsia="Times New Roman" w:cs="Calibri"/>
        </w:rPr>
        <w:t xml:space="preserve"> and other indicators of high quality as recommended by educators.</w:t>
      </w:r>
    </w:p>
    <w:p w14:paraId="153BC021" w14:textId="6000E019" w:rsidR="00A963F0" w:rsidRPr="00522E18" w:rsidRDefault="00A963F0" w:rsidP="00A963F0">
      <w:pPr>
        <w:numPr>
          <w:ilvl w:val="2"/>
          <w:numId w:val="11"/>
        </w:numPr>
        <w:ind w:left="360"/>
        <w:rPr>
          <w:rFonts w:eastAsia="Times New Roman" w:cstheme="minorHAnsi"/>
        </w:rPr>
      </w:pPr>
      <w:r w:rsidRPr="002D0A2D">
        <w:rPr>
          <w:rFonts w:eastAsia="Calibri" w:cstheme="minorHAnsi"/>
        </w:rPr>
        <w:t>EdReports.org</w:t>
      </w:r>
      <w:r w:rsidRPr="00522E18">
        <w:rPr>
          <w:rFonts w:eastAsia="Calibri" w:cstheme="minorHAnsi"/>
        </w:rPr>
        <w:t xml:space="preserve"> (</w:t>
      </w:r>
      <w:hyperlink r:id="rId22">
        <w:r w:rsidRPr="00522E18">
          <w:rPr>
            <w:rFonts w:eastAsia="Calibri" w:cstheme="minorHAnsi"/>
            <w:color w:val="0000FF"/>
            <w:u w:val="single"/>
          </w:rPr>
          <w:t>http://www.edreports.org/</w:t>
        </w:r>
      </w:hyperlink>
      <w:r w:rsidRPr="00522E18">
        <w:rPr>
          <w:rFonts w:eastAsia="Calibri" w:cstheme="minorHAnsi"/>
        </w:rPr>
        <w:t>) provides free, independent reviews of K</w:t>
      </w:r>
      <w:r w:rsidR="00B4493B">
        <w:rPr>
          <w:rFonts w:eastAsia="Calibri" w:cstheme="minorHAnsi"/>
        </w:rPr>
        <w:t>–</w:t>
      </w:r>
      <w:r w:rsidRPr="00522E18">
        <w:rPr>
          <w:rFonts w:eastAsia="Calibri" w:cstheme="minorHAnsi"/>
        </w:rPr>
        <w:t xml:space="preserve">12 education materials. The reviews focus on alignment to </w:t>
      </w:r>
      <w:r>
        <w:rPr>
          <w:rFonts w:eastAsia="Calibri" w:cstheme="minorHAnsi"/>
        </w:rPr>
        <w:t>college and career ready standards</w:t>
      </w:r>
      <w:r w:rsidRPr="00522E18">
        <w:rPr>
          <w:rFonts w:eastAsia="Calibri" w:cstheme="minorHAnsi"/>
        </w:rPr>
        <w:t xml:space="preserve"> and other indicators of high quality as recommended by educators.</w:t>
      </w:r>
    </w:p>
    <w:p w14:paraId="4A4BCCA2" w14:textId="7A084103" w:rsidR="00B44FE1" w:rsidRPr="006131D0" w:rsidRDefault="0077670E" w:rsidP="004B5983">
      <w:pPr>
        <w:pStyle w:val="ListParagraph"/>
        <w:numPr>
          <w:ilvl w:val="2"/>
          <w:numId w:val="11"/>
        </w:numPr>
        <w:ind w:left="360"/>
        <w:contextualSpacing w:val="0"/>
        <w:rPr>
          <w:rFonts w:cs="Calibri"/>
        </w:rPr>
      </w:pPr>
      <w:r>
        <w:rPr>
          <w:rFonts w:cs="Calibri"/>
        </w:rPr>
        <w:lastRenderedPageBreak/>
        <w:t>D</w:t>
      </w:r>
      <w:r w:rsidR="00B44FE1" w:rsidRPr="006131D0">
        <w:rPr>
          <w:rFonts w:cs="Calibri"/>
        </w:rPr>
        <w:t xml:space="preserve">ESE’s Massachusetts Curriculum Frameworks web page </w:t>
      </w:r>
      <w:hyperlink r:id="rId23" w:history="1">
        <w:r w:rsidR="00B44FE1" w:rsidRPr="006131D0">
          <w:rPr>
            <w:rStyle w:val="Hyperlink"/>
            <w:rFonts w:cs="Calibri"/>
          </w:rPr>
          <w:t>(http://www.doe.mass.edu/frameworks/)</w:t>
        </w:r>
      </w:hyperlink>
      <w:r w:rsidR="00B44FE1" w:rsidRPr="006131D0">
        <w:rPr>
          <w:rFonts w:cs="Calibri"/>
        </w:rPr>
        <w:t xml:space="preserve"> provides information about the 2017 ELA/Literacy and Mathematics Frameworks, including grade-by-grade comparisons between the 2010 and 2017 Frameworks and a slide deck supporting implementation of the 2017 Frameworks.</w:t>
      </w:r>
    </w:p>
    <w:p w14:paraId="2C8544D2" w14:textId="21975CA5" w:rsidR="0077670E" w:rsidRPr="004B5983" w:rsidRDefault="0077670E" w:rsidP="004B5983">
      <w:pPr>
        <w:pStyle w:val="ListParagraph"/>
        <w:numPr>
          <w:ilvl w:val="0"/>
          <w:numId w:val="43"/>
        </w:numPr>
        <w:ind w:left="360"/>
        <w:contextualSpacing w:val="0"/>
        <w:rPr>
          <w:rFonts w:eastAsia="Calibri" w:cstheme="minorHAnsi"/>
        </w:rPr>
      </w:pPr>
      <w:r w:rsidRPr="004B5983">
        <w:rPr>
          <w:rFonts w:eastAsia="Calibri" w:cstheme="minorHAnsi"/>
        </w:rPr>
        <w:t xml:space="preserve">DESE’s </w:t>
      </w:r>
      <w:r w:rsidRPr="004B5983">
        <w:rPr>
          <w:rFonts w:eastAsia="Calibri" w:cstheme="minorHAnsi"/>
          <w:i/>
        </w:rPr>
        <w:t>Instructional Materials and Professional Development</w:t>
      </w:r>
      <w:r w:rsidRPr="004B5983">
        <w:rPr>
          <w:rFonts w:eastAsia="Calibri" w:cstheme="minorHAnsi"/>
        </w:rPr>
        <w:t xml:space="preserve"> page (</w:t>
      </w:r>
      <w:hyperlink r:id="rId24">
        <w:r w:rsidRPr="004B5983">
          <w:rPr>
            <w:rFonts w:eastAsia="Calibri" w:cstheme="minorHAnsi"/>
            <w:color w:val="0000FF"/>
            <w:u w:val="single"/>
          </w:rPr>
          <w:t>www.doe.mass.edu/candi/impd/</w:t>
        </w:r>
      </w:hyperlink>
      <w:r w:rsidRPr="004B5983">
        <w:rPr>
          <w:rFonts w:eastAsia="Calibri" w:cstheme="minorHAnsi"/>
        </w:rPr>
        <w:t>) provides resources for improving and collaborating on curriculum, including quick reference guides and maps designed to facilitate cross-district communication about curriculum.</w:t>
      </w:r>
    </w:p>
    <w:p w14:paraId="1691480C" w14:textId="06A6F4D5" w:rsidR="0077670E" w:rsidRPr="00AB5DB4" w:rsidRDefault="0077670E" w:rsidP="0077670E">
      <w:pPr>
        <w:numPr>
          <w:ilvl w:val="2"/>
          <w:numId w:val="11"/>
        </w:numPr>
        <w:pBdr>
          <w:top w:val="nil"/>
          <w:left w:val="nil"/>
          <w:bottom w:val="nil"/>
          <w:right w:val="nil"/>
          <w:between w:val="nil"/>
        </w:pBdr>
        <w:ind w:left="360"/>
        <w:rPr>
          <w:rFonts w:eastAsia="Times New Roman" w:cstheme="minorHAnsi"/>
        </w:rPr>
      </w:pPr>
      <w:r w:rsidRPr="00EB5D10">
        <w:rPr>
          <w:rFonts w:eastAsia="Calibri" w:cstheme="minorHAnsi"/>
          <w:i/>
        </w:rPr>
        <w:t>Quick Reference Guide: Aligning Curriculum to Massachusetts Standards</w:t>
      </w:r>
      <w:r w:rsidRPr="00AB5DB4">
        <w:rPr>
          <w:rFonts w:eastAsia="Calibri" w:cstheme="minorHAnsi"/>
        </w:rPr>
        <w:t xml:space="preserve"> (</w:t>
      </w:r>
      <w:hyperlink r:id="rId25">
        <w:r w:rsidRPr="00AB5DB4">
          <w:rPr>
            <w:rFonts w:eastAsia="Calibri" w:cstheme="minorHAnsi"/>
            <w:color w:val="0000FF"/>
            <w:u w:val="single"/>
          </w:rPr>
          <w:t>http://www.doe.mass.edu/candi/impd/qrg-aligning-curriculum.pdf</w:t>
        </w:r>
      </w:hyperlink>
      <w:r w:rsidRPr="00AB5DB4">
        <w:rPr>
          <w:rFonts w:eastAsia="Calibri" w:cstheme="minorHAnsi"/>
        </w:rPr>
        <w:t>) is designed to support teachers, coaches, administrators, and curriculum developers in the work of considering the ways in which curricular materials may diverge from the Massachusetts standards.</w:t>
      </w:r>
    </w:p>
    <w:p w14:paraId="46C9EC4D" w14:textId="5E85AEA7" w:rsidR="0077670E" w:rsidRPr="009E4DEE" w:rsidRDefault="0077670E" w:rsidP="004B5983">
      <w:pPr>
        <w:pStyle w:val="ListParagraph"/>
        <w:numPr>
          <w:ilvl w:val="0"/>
          <w:numId w:val="43"/>
        </w:numPr>
        <w:ind w:left="360"/>
        <w:contextualSpacing w:val="0"/>
        <w:rPr>
          <w:rFonts w:cs="Calibri"/>
        </w:rPr>
      </w:pPr>
      <w:r w:rsidRPr="004B5983">
        <w:rPr>
          <w:rFonts w:eastAsia="Calibri" w:cstheme="minorHAnsi"/>
          <w:i/>
        </w:rPr>
        <w:t>Quick Reference Guide: Assessing Your Curriculum Landscape</w:t>
      </w:r>
      <w:r w:rsidRPr="004B5983">
        <w:rPr>
          <w:rFonts w:eastAsia="Calibri" w:cstheme="minorHAnsi"/>
        </w:rPr>
        <w:t xml:space="preserve"> (</w:t>
      </w:r>
      <w:hyperlink r:id="rId26" w:history="1">
        <w:r w:rsidRPr="004B5983">
          <w:rPr>
            <w:rFonts w:eastAsia="Calibri" w:cstheme="minorHAnsi"/>
            <w:color w:val="1155CC"/>
            <w:u w:val="single"/>
          </w:rPr>
          <w:t>http://www.doe.mass.edu/candi/impd/qrg-assessing-curriculum.pdf</w:t>
        </w:r>
      </w:hyperlink>
      <w:r w:rsidRPr="004B5983">
        <w:rPr>
          <w:rFonts w:eastAsia="Calibri" w:cstheme="minorHAnsi"/>
        </w:rPr>
        <w:t>) is designed to support districts assess their curriculum landscape by asking three questions: (1) Do teachers have ready access to high-quality, standards-aligned curricular materials? (2) Do sustained and collaborative professional learning structures empower teachers to use those materials in ways responsive to their students’ needs? (3) Are curriculum review processes regular, rigorous, and responsive to stakeholder input and needs?</w:t>
      </w:r>
    </w:p>
    <w:p w14:paraId="6B5158EE" w14:textId="55CC8289" w:rsidR="00B3464B" w:rsidRPr="00210D16" w:rsidRDefault="00B3464B" w:rsidP="00B3464B">
      <w:pPr>
        <w:pStyle w:val="ListParagraph"/>
        <w:numPr>
          <w:ilvl w:val="6"/>
          <w:numId w:val="8"/>
        </w:numPr>
        <w:tabs>
          <w:tab w:val="left" w:pos="360"/>
          <w:tab w:val="left" w:pos="720"/>
          <w:tab w:val="left" w:pos="1080"/>
          <w:tab w:val="left" w:pos="1440"/>
          <w:tab w:val="left" w:pos="1800"/>
        </w:tabs>
        <w:ind w:left="360"/>
        <w:contextualSpacing w:val="0"/>
        <w:rPr>
          <w:b/>
          <w:i/>
        </w:rPr>
      </w:pPr>
      <w:r>
        <w:rPr>
          <w:b/>
        </w:rPr>
        <w:t xml:space="preserve">The district should ensure that </w:t>
      </w:r>
      <w:r w:rsidR="00F412B8">
        <w:rPr>
          <w:b/>
        </w:rPr>
        <w:t>all teachers provide high-</w:t>
      </w:r>
      <w:r>
        <w:rPr>
          <w:b/>
        </w:rPr>
        <w:t xml:space="preserve">quality instruction that </w:t>
      </w:r>
      <w:r w:rsidR="00E71AEA">
        <w:rPr>
          <w:b/>
        </w:rPr>
        <w:t xml:space="preserve">engages, </w:t>
      </w:r>
      <w:r>
        <w:rPr>
          <w:b/>
        </w:rPr>
        <w:t>challenges</w:t>
      </w:r>
      <w:r w:rsidR="00640BA9">
        <w:rPr>
          <w:b/>
        </w:rPr>
        <w:t>,</w:t>
      </w:r>
      <w:r>
        <w:rPr>
          <w:b/>
        </w:rPr>
        <w:t xml:space="preserve"> and supports all students.    </w:t>
      </w:r>
    </w:p>
    <w:p w14:paraId="3170A03F" w14:textId="4FE972E1" w:rsidR="0085426E" w:rsidRDefault="003132C4" w:rsidP="005278D3">
      <w:pPr>
        <w:pStyle w:val="ListParagraph"/>
        <w:numPr>
          <w:ilvl w:val="2"/>
          <w:numId w:val="6"/>
        </w:numPr>
        <w:tabs>
          <w:tab w:val="left" w:pos="360"/>
          <w:tab w:val="left" w:pos="720"/>
          <w:tab w:val="left" w:pos="1080"/>
          <w:tab w:val="left" w:pos="1440"/>
          <w:tab w:val="left" w:pos="1800"/>
          <w:tab w:val="left" w:pos="2160"/>
          <w:tab w:val="left" w:pos="2520"/>
        </w:tabs>
        <w:ind w:left="720"/>
        <w:contextualSpacing w:val="0"/>
      </w:pPr>
      <w:r>
        <w:t>The district</w:t>
      </w:r>
      <w:r w:rsidR="00B3464B">
        <w:t xml:space="preserve"> should </w:t>
      </w:r>
      <w:r>
        <w:t>convene a representative cross-section of</w:t>
      </w:r>
      <w:r w:rsidR="00B3464B">
        <w:t xml:space="preserve"> teachers and </w:t>
      </w:r>
      <w:r>
        <w:t>instructional leaders to identify the district’s instructional strengths and challenges</w:t>
      </w:r>
      <w:r w:rsidR="00B3464B">
        <w:t xml:space="preserve">. </w:t>
      </w:r>
    </w:p>
    <w:p w14:paraId="2ACD9601" w14:textId="318D8C62" w:rsidR="00B3464B" w:rsidRDefault="0085426E" w:rsidP="00634526">
      <w:pPr>
        <w:pStyle w:val="ListParagraph"/>
        <w:tabs>
          <w:tab w:val="left" w:pos="360"/>
          <w:tab w:val="left" w:pos="720"/>
          <w:tab w:val="left" w:pos="1080"/>
          <w:tab w:val="left" w:pos="1440"/>
          <w:tab w:val="left" w:pos="1800"/>
          <w:tab w:val="left" w:pos="2160"/>
          <w:tab w:val="left" w:pos="2520"/>
          <w:tab w:val="left" w:pos="2880"/>
        </w:tabs>
        <w:ind w:left="1170" w:hanging="450"/>
        <w:contextualSpacing w:val="0"/>
      </w:pPr>
      <w:r>
        <w:t>1.</w:t>
      </w:r>
      <w:r>
        <w:tab/>
      </w:r>
      <w:r w:rsidR="00B3464B">
        <w:t xml:space="preserve"> Particular attention should be paid to </w:t>
      </w:r>
      <w:r>
        <w:t xml:space="preserve">engaging </w:t>
      </w:r>
      <w:r w:rsidR="00B3464B">
        <w:t>student</w:t>
      </w:r>
      <w:r>
        <w:t>s</w:t>
      </w:r>
      <w:r w:rsidR="00B3464B">
        <w:t xml:space="preserve"> in higher</w:t>
      </w:r>
      <w:r>
        <w:t>-</w:t>
      </w:r>
      <w:r w:rsidR="00B3464B">
        <w:t>order thinking</w:t>
      </w:r>
      <w:r>
        <w:t>,</w:t>
      </w:r>
      <w:r w:rsidR="00B3464B">
        <w:t xml:space="preserve"> </w:t>
      </w:r>
      <w:r>
        <w:t xml:space="preserve">providing </w:t>
      </w:r>
      <w:r w:rsidR="00B3464B">
        <w:t>all students with greater opportunities to communicate their ideas</w:t>
      </w:r>
      <w:r w:rsidR="00B3464B" w:rsidRPr="00210D16">
        <w:t xml:space="preserve"> </w:t>
      </w:r>
      <w:r w:rsidR="00B3464B">
        <w:t>and thinking with one another</w:t>
      </w:r>
      <w:r>
        <w:t>, and supporting and challenging students regardless of learning needs</w:t>
      </w:r>
      <w:r w:rsidR="00B3464B">
        <w:t>.</w:t>
      </w:r>
    </w:p>
    <w:p w14:paraId="2C005B70" w14:textId="7C02AAFB" w:rsidR="00B3464B" w:rsidRDefault="005278D3" w:rsidP="0085426E">
      <w:pPr>
        <w:pStyle w:val="ListParagraph"/>
        <w:tabs>
          <w:tab w:val="left" w:pos="360"/>
          <w:tab w:val="left" w:pos="720"/>
          <w:tab w:val="left" w:pos="1080"/>
          <w:tab w:val="left" w:pos="1440"/>
          <w:tab w:val="left" w:pos="1800"/>
          <w:tab w:val="left" w:pos="2160"/>
        </w:tabs>
        <w:ind w:left="1080" w:hanging="360"/>
        <w:contextualSpacing w:val="0"/>
      </w:pPr>
      <w:r>
        <w:t>2</w:t>
      </w:r>
      <w:r w:rsidR="00B3464B" w:rsidRPr="00134155">
        <w:t>.</w:t>
      </w:r>
      <w:r w:rsidR="002D2628">
        <w:tab/>
      </w:r>
      <w:r>
        <w:t>P</w:t>
      </w:r>
      <w:r w:rsidR="00B3464B">
        <w:t xml:space="preserve">rofessional development </w:t>
      </w:r>
      <w:r>
        <w:t>should focus on instructional areas</w:t>
      </w:r>
      <w:r w:rsidR="00B3464B">
        <w:t xml:space="preserve"> that </w:t>
      </w:r>
      <w:r>
        <w:t xml:space="preserve">need strengthening as applied to the specific curricula that students and </w:t>
      </w:r>
      <w:r w:rsidR="00B3464B">
        <w:t xml:space="preserve">teachers </w:t>
      </w:r>
      <w:r>
        <w:t>work with every day</w:t>
      </w:r>
      <w:r w:rsidR="00B3464B">
        <w:t>.</w:t>
      </w:r>
    </w:p>
    <w:p w14:paraId="6B26BEDA" w14:textId="07542409" w:rsidR="00680169" w:rsidRDefault="00680169" w:rsidP="004B5983">
      <w:pPr>
        <w:pStyle w:val="ListParagraph"/>
        <w:tabs>
          <w:tab w:val="left" w:pos="360"/>
          <w:tab w:val="left" w:pos="720"/>
          <w:tab w:val="left" w:pos="1080"/>
          <w:tab w:val="left" w:pos="1440"/>
          <w:tab w:val="left" w:pos="1800"/>
          <w:tab w:val="left" w:pos="2160"/>
        </w:tabs>
        <w:ind w:left="1440" w:hanging="720"/>
        <w:contextualSpacing w:val="0"/>
      </w:pPr>
      <w:r>
        <w:tab/>
        <w:t>a.</w:t>
      </w:r>
      <w:r>
        <w:tab/>
        <w:t>The district should consider the ways in which PD on instructional strategies has or has not been effective, based on evidence from classroom observations, and should consider redesigning its approach to PD as needed.</w:t>
      </w:r>
    </w:p>
    <w:p w14:paraId="24C09E92" w14:textId="0D66514E" w:rsidR="00B3464B" w:rsidRDefault="00B3464B" w:rsidP="002D2628">
      <w:pPr>
        <w:tabs>
          <w:tab w:val="left" w:pos="360"/>
          <w:tab w:val="left" w:pos="720"/>
          <w:tab w:val="left" w:pos="1080"/>
          <w:tab w:val="left" w:pos="1440"/>
          <w:tab w:val="left" w:pos="1800"/>
          <w:tab w:val="left" w:pos="2160"/>
        </w:tabs>
        <w:ind w:left="720" w:hanging="360"/>
      </w:pPr>
      <w:r w:rsidRPr="00B3464B">
        <w:rPr>
          <w:b/>
        </w:rPr>
        <w:t>B.</w:t>
      </w:r>
      <w:r>
        <w:t xml:space="preserve"> </w:t>
      </w:r>
      <w:r w:rsidR="002D2628">
        <w:tab/>
      </w:r>
      <w:r>
        <w:t xml:space="preserve">The district </w:t>
      </w:r>
      <w:r w:rsidR="001F0FB7">
        <w:t>is encouraged to provide opportunities for educators to discuss ideas and strategies for improvement of instruction</w:t>
      </w:r>
      <w:r>
        <w:t xml:space="preserve">.  </w:t>
      </w:r>
    </w:p>
    <w:p w14:paraId="52731831" w14:textId="01D48F09" w:rsidR="007E7E85" w:rsidRPr="007E7E85" w:rsidRDefault="007E7E85" w:rsidP="00685901">
      <w:pPr>
        <w:tabs>
          <w:tab w:val="left" w:pos="360"/>
          <w:tab w:val="left" w:pos="720"/>
          <w:tab w:val="left" w:pos="1080"/>
          <w:tab w:val="left" w:pos="1440"/>
          <w:tab w:val="left" w:pos="1800"/>
          <w:tab w:val="left" w:pos="2160"/>
        </w:tabs>
        <w:ind w:left="1080" w:hanging="720"/>
      </w:pPr>
      <w:r>
        <w:rPr>
          <w:b/>
        </w:rPr>
        <w:tab/>
      </w:r>
      <w:r w:rsidRPr="004B5983">
        <w:t>1.</w:t>
      </w:r>
      <w:r>
        <w:tab/>
        <w:t>These opportunities might include grade-level, department meetings, common planning time, faculty meetings, and professional days.</w:t>
      </w:r>
    </w:p>
    <w:p w14:paraId="0C901A70" w14:textId="492A34B1" w:rsidR="00B3464B" w:rsidRDefault="00685901" w:rsidP="004B5983">
      <w:pPr>
        <w:tabs>
          <w:tab w:val="left" w:pos="360"/>
          <w:tab w:val="left" w:pos="720"/>
          <w:tab w:val="left" w:pos="1080"/>
          <w:tab w:val="left" w:pos="1440"/>
          <w:tab w:val="left" w:pos="1800"/>
          <w:tab w:val="left" w:pos="2160"/>
        </w:tabs>
        <w:ind w:left="1080" w:hanging="360"/>
      </w:pPr>
      <w:r>
        <w:lastRenderedPageBreak/>
        <w:t>2.</w:t>
      </w:r>
      <w:r>
        <w:tab/>
      </w:r>
      <w:r w:rsidR="007E7E85">
        <w:t>Equitable opportunities should be provided by level for teachers to share best practices, with a particular emphasis on opportunities for</w:t>
      </w:r>
      <w:r w:rsidR="00B3464B">
        <w:t xml:space="preserve"> middle</w:t>
      </w:r>
      <w:r w:rsidR="0014037B">
        <w:t>-</w:t>
      </w:r>
      <w:r w:rsidR="00B3464B">
        <w:t xml:space="preserve"> and </w:t>
      </w:r>
      <w:r w:rsidR="0014037B">
        <w:t>high-</w:t>
      </w:r>
      <w:r w:rsidR="00B3464B">
        <w:t xml:space="preserve">school </w:t>
      </w:r>
      <w:r w:rsidR="0014037B">
        <w:t>educators to observe exemplary peers</w:t>
      </w:r>
      <w:r w:rsidR="00B3464B">
        <w:t xml:space="preserve">.  </w:t>
      </w:r>
    </w:p>
    <w:p w14:paraId="7C7BE7EF" w14:textId="467DF88E" w:rsidR="00B3464B" w:rsidRDefault="00B3464B" w:rsidP="002D2628">
      <w:pPr>
        <w:tabs>
          <w:tab w:val="left" w:pos="360"/>
          <w:tab w:val="left" w:pos="720"/>
          <w:tab w:val="left" w:pos="1080"/>
          <w:tab w:val="left" w:pos="1440"/>
          <w:tab w:val="left" w:pos="1800"/>
          <w:tab w:val="left" w:pos="2160"/>
        </w:tabs>
        <w:ind w:left="720" w:hanging="360"/>
      </w:pPr>
      <w:r w:rsidRPr="00B3464B">
        <w:rPr>
          <w:b/>
        </w:rPr>
        <w:t>C.</w:t>
      </w:r>
      <w:r>
        <w:t xml:space="preserve"> </w:t>
      </w:r>
      <w:r w:rsidR="002D2628">
        <w:tab/>
      </w:r>
      <w:r>
        <w:t xml:space="preserve">The district should consider </w:t>
      </w:r>
      <w:r w:rsidR="00830EA8">
        <w:t xml:space="preserve">expanding </w:t>
      </w:r>
      <w:r>
        <w:t>the K</w:t>
      </w:r>
      <w:r w:rsidR="00830EA8">
        <w:t>–</w:t>
      </w:r>
      <w:r>
        <w:t xml:space="preserve">5 instructional coaching model in ELA and mathematics </w:t>
      </w:r>
      <w:r w:rsidR="00830EA8">
        <w:t>to</w:t>
      </w:r>
      <w:r w:rsidR="00DD2B6B">
        <w:t xml:space="preserve"> the secondary level </w:t>
      </w:r>
      <w:r>
        <w:t xml:space="preserve">to </w:t>
      </w:r>
      <w:r w:rsidR="00F7511D">
        <w:t xml:space="preserve">build coherence in instructional practices, and ensure that all teachers </w:t>
      </w:r>
      <w:r w:rsidR="00830EA8">
        <w:t>receive appropriate guidance and high-quality feedback</w:t>
      </w:r>
      <w:r w:rsidR="00830EA8">
        <w:rPr>
          <w:rStyle w:val="FootnoteReference"/>
        </w:rPr>
        <w:footnoteReference w:id="1"/>
      </w:r>
      <w:r w:rsidR="00830EA8">
        <w:t xml:space="preserve"> so that their</w:t>
      </w:r>
      <w:r w:rsidR="00F7511D">
        <w:t xml:space="preserve"> instruction challenges and supports all students.</w:t>
      </w:r>
    </w:p>
    <w:p w14:paraId="7E88E717" w14:textId="0BEC76A2" w:rsidR="00B3464B" w:rsidRDefault="00B3464B" w:rsidP="00B3464B">
      <w:pPr>
        <w:tabs>
          <w:tab w:val="left" w:pos="-90"/>
          <w:tab w:val="left" w:pos="360"/>
          <w:tab w:val="left" w:pos="1080"/>
          <w:tab w:val="left" w:pos="1440"/>
          <w:tab w:val="left" w:pos="1800"/>
          <w:tab w:val="left" w:pos="2160"/>
        </w:tabs>
      </w:pPr>
      <w:r w:rsidRPr="00802336">
        <w:rPr>
          <w:b/>
        </w:rPr>
        <w:t>Benefits</w:t>
      </w:r>
      <w:r w:rsidR="002D2628">
        <w:rPr>
          <w:b/>
        </w:rPr>
        <w:t>:</w:t>
      </w:r>
      <w:r w:rsidRPr="00870959">
        <w:t xml:space="preserve"> </w:t>
      </w:r>
      <w:r w:rsidR="00756F48">
        <w:t>I</w:t>
      </w:r>
      <w:r>
        <w:t xml:space="preserve">mplementing this recommendation </w:t>
      </w:r>
      <w:r w:rsidR="00756F48">
        <w:t xml:space="preserve">will mean </w:t>
      </w:r>
      <w:r>
        <w:t xml:space="preserve">a </w:t>
      </w:r>
      <w:r w:rsidR="00756F48">
        <w:t xml:space="preserve">deeper </w:t>
      </w:r>
      <w:r>
        <w:t>understanding of instruction</w:t>
      </w:r>
      <w:r w:rsidR="00756F48">
        <w:t>al strengths and challenges</w:t>
      </w:r>
      <w:r>
        <w:t xml:space="preserve"> districtwide</w:t>
      </w:r>
      <w:r w:rsidR="0097399D">
        <w:t>, a stronger culture of professional growth and improvement, and instruction that is more clearly aligned with district goals</w:t>
      </w:r>
      <w:r>
        <w:t xml:space="preserve">.  At all levels, all students will be consistently and deeply engaged in </w:t>
      </w:r>
      <w:r w:rsidR="00B0072D">
        <w:t>higher-</w:t>
      </w:r>
      <w:r>
        <w:t>order thinking.  All students will have meaningful opportunities to share their thinking about content in lessons designed to fully support and challenge all students</w:t>
      </w:r>
      <w:r w:rsidR="00E95F73">
        <w:t>.</w:t>
      </w:r>
    </w:p>
    <w:p w14:paraId="651654B7" w14:textId="7C4CCBA9" w:rsidR="00B3464B" w:rsidRDefault="00B3464B" w:rsidP="00B3464B">
      <w:pPr>
        <w:tabs>
          <w:tab w:val="left" w:pos="360"/>
          <w:tab w:val="left" w:pos="720"/>
          <w:tab w:val="left" w:pos="1080"/>
          <w:tab w:val="left" w:pos="1800"/>
          <w:tab w:val="left" w:pos="2160"/>
        </w:tabs>
        <w:rPr>
          <w:b/>
        </w:rPr>
      </w:pPr>
      <w:r w:rsidRPr="00484242">
        <w:rPr>
          <w:b/>
        </w:rPr>
        <w:t>Recommended resources:</w:t>
      </w:r>
      <w:r>
        <w:rPr>
          <w:b/>
        </w:rPr>
        <w:t xml:space="preserve">  </w:t>
      </w:r>
    </w:p>
    <w:p w14:paraId="1FC29573" w14:textId="77777777" w:rsidR="00B0072D" w:rsidRDefault="00B0072D" w:rsidP="004B5983">
      <w:pPr>
        <w:pStyle w:val="ListParagraph"/>
        <w:numPr>
          <w:ilvl w:val="0"/>
          <w:numId w:val="43"/>
        </w:numPr>
        <w:ind w:left="360"/>
        <w:contextualSpacing w:val="0"/>
      </w:pPr>
      <w:r>
        <w:t>D</w:t>
      </w:r>
      <w:r w:rsidRPr="00470E6C">
        <w:t xml:space="preserve">ESE’s </w:t>
      </w:r>
      <w:r w:rsidRPr="00B0072D">
        <w:rPr>
          <w:i/>
        </w:rPr>
        <w:t>"What to Look For" Observation Guides</w:t>
      </w:r>
      <w:r w:rsidRPr="00470E6C">
        <w:t xml:space="preserve"> (Updated August 2017) (</w:t>
      </w:r>
      <w:hyperlink r:id="rId27" w:history="1">
        <w:r w:rsidRPr="00FC5540">
          <w:rPr>
            <w:rStyle w:val="Hyperlink"/>
          </w:rPr>
          <w:t>http://www.doe.mass.edu/candi/observation/</w:t>
        </w:r>
      </w:hyperlink>
      <w:r w:rsidRPr="00470E6C">
        <w:t>) describe what observers should expect to see in a classroom at a particular grade level in a specific subject area. This includes the knowledge and skills students should be learning and using (as reflected in state learning standards) and best practices related to classroom curriculum, instruction, and assessment for each subject area. The guides are not designed to replace any evaluation system or tools districts currently use, but are a resource to help classroom observers efficiently identify what teachers and students should be experiencing in specific subjects and grade levels.</w:t>
      </w:r>
    </w:p>
    <w:p w14:paraId="01164F34" w14:textId="18A811F1" w:rsidR="00A963F0" w:rsidRPr="00085EF9" w:rsidRDefault="00A963F0" w:rsidP="00A963F0">
      <w:pPr>
        <w:pStyle w:val="ListParagraph"/>
        <w:numPr>
          <w:ilvl w:val="0"/>
          <w:numId w:val="43"/>
        </w:numPr>
        <w:tabs>
          <w:tab w:val="left" w:pos="360"/>
          <w:tab w:val="left" w:pos="720"/>
          <w:tab w:val="left" w:pos="1080"/>
          <w:tab w:val="left" w:pos="1800"/>
          <w:tab w:val="left" w:pos="2160"/>
        </w:tabs>
        <w:ind w:left="360"/>
        <w:contextualSpacing w:val="0"/>
      </w:pPr>
      <w:r>
        <w:rPr>
          <w:rFonts w:cs="Calibri"/>
        </w:rPr>
        <w:t xml:space="preserve">DESE’s </w:t>
      </w:r>
      <w:r w:rsidRPr="002A3060">
        <w:rPr>
          <w:rFonts w:cs="Calibri"/>
          <w:i/>
        </w:rPr>
        <w:t>OPTIC: Online Platform for Teaching and Informed Calibration</w:t>
      </w:r>
      <w:r>
        <w:rPr>
          <w:rFonts w:cs="Calibri"/>
          <w:i/>
        </w:rPr>
        <w:t xml:space="preserve"> Tool (</w:t>
      </w:r>
      <w:hyperlink r:id="rId28" w:history="1">
        <w:r w:rsidRPr="00307F41">
          <w:rPr>
            <w:rStyle w:val="Hyperlink"/>
            <w:rFonts w:cs="Calibri"/>
            <w:i/>
          </w:rPr>
          <w:t>http://www.ma-optic.com/</w:t>
        </w:r>
      </w:hyperlink>
      <w:r>
        <w:rPr>
          <w:rFonts w:cs="Calibri"/>
          <w:i/>
        </w:rPr>
        <w:t xml:space="preserve">) </w:t>
      </w:r>
      <w:r>
        <w:rPr>
          <w:rFonts w:cs="Calibri"/>
        </w:rPr>
        <w:t xml:space="preserve">  uses videos of classroom instruction to simulate brief, unannounced observations. Groups of educators, such as a district leadership team, watch a video together and then individually assess the educator’s practice related to specific elements from the Model Classroom Teacher Rubric and provide the educator with written feedback. Through real-time data displays, the group members can then see how their conclusions compare to each other, as well educators throughout the state.</w:t>
      </w:r>
    </w:p>
    <w:p w14:paraId="02C504B3" w14:textId="365FC15B" w:rsidR="00085EF9" w:rsidRDefault="00085EF9" w:rsidP="00085EF9">
      <w:pPr>
        <w:tabs>
          <w:tab w:val="left" w:pos="360"/>
          <w:tab w:val="left" w:pos="720"/>
          <w:tab w:val="left" w:pos="1080"/>
          <w:tab w:val="left" w:pos="1800"/>
          <w:tab w:val="left" w:pos="2160"/>
        </w:tabs>
      </w:pPr>
    </w:p>
    <w:p w14:paraId="12899328" w14:textId="73814B76" w:rsidR="00085EF9" w:rsidRDefault="00085EF9" w:rsidP="00085EF9">
      <w:pPr>
        <w:tabs>
          <w:tab w:val="left" w:pos="360"/>
          <w:tab w:val="left" w:pos="720"/>
          <w:tab w:val="left" w:pos="1080"/>
          <w:tab w:val="left" w:pos="1800"/>
          <w:tab w:val="left" w:pos="2160"/>
        </w:tabs>
      </w:pPr>
    </w:p>
    <w:p w14:paraId="4238F45D" w14:textId="6A0998C9" w:rsidR="00085EF9" w:rsidRDefault="00085EF9" w:rsidP="00085EF9">
      <w:pPr>
        <w:tabs>
          <w:tab w:val="left" w:pos="360"/>
          <w:tab w:val="left" w:pos="720"/>
          <w:tab w:val="left" w:pos="1080"/>
          <w:tab w:val="left" w:pos="1800"/>
          <w:tab w:val="left" w:pos="2160"/>
        </w:tabs>
      </w:pPr>
    </w:p>
    <w:p w14:paraId="0D374C10" w14:textId="77777777" w:rsidR="00085EF9" w:rsidRPr="00131ECA" w:rsidRDefault="00085EF9" w:rsidP="00085EF9">
      <w:pPr>
        <w:tabs>
          <w:tab w:val="left" w:pos="360"/>
          <w:tab w:val="left" w:pos="720"/>
          <w:tab w:val="left" w:pos="1080"/>
          <w:tab w:val="left" w:pos="1800"/>
          <w:tab w:val="left" w:pos="2160"/>
        </w:tabs>
      </w:pPr>
    </w:p>
    <w:p w14:paraId="24BCD7F5" w14:textId="4C446D35" w:rsidR="00B3464B" w:rsidRDefault="00B3464B" w:rsidP="004B5983">
      <w:pPr>
        <w:tabs>
          <w:tab w:val="left" w:pos="0"/>
          <w:tab w:val="left" w:pos="720"/>
          <w:tab w:val="left" w:pos="1080"/>
          <w:tab w:val="left" w:pos="1800"/>
          <w:tab w:val="left" w:pos="2160"/>
        </w:tabs>
        <w:ind w:left="360" w:hanging="360"/>
      </w:pPr>
      <w:r w:rsidRPr="00697CDD">
        <w:rPr>
          <w:b/>
        </w:rPr>
        <w:lastRenderedPageBreak/>
        <w:t>•</w:t>
      </w:r>
      <w:r w:rsidRPr="00697CDD">
        <w:rPr>
          <w:b/>
        </w:rPr>
        <w:tab/>
      </w:r>
      <w:r w:rsidR="00B0072D" w:rsidRPr="004B5983">
        <w:t>D</w:t>
      </w:r>
      <w:r w:rsidRPr="009E6ABE">
        <w:t>ESE’s Learning Walkthrough Implementation Guide</w:t>
      </w:r>
      <w:r w:rsidRPr="004B5983">
        <w:t xml:space="preserve"> </w:t>
      </w:r>
      <w:r w:rsidR="00B0072D" w:rsidRPr="004B5983">
        <w:t>(</w:t>
      </w:r>
      <w:hyperlink r:id="rId29" w:history="1">
        <w:r w:rsidR="00C51F25" w:rsidRPr="004B5983">
          <w:rPr>
            <w:rStyle w:val="Hyperlink"/>
          </w:rPr>
          <w:t>http://www.doe.mass.edu/educators/title-iia/ImplementationGuide2016.docx</w:t>
        </w:r>
      </w:hyperlink>
      <w:r w:rsidRPr="004B5983">
        <w:t>)</w:t>
      </w:r>
      <w:r w:rsidRPr="00697CDD">
        <w:rPr>
          <w:b/>
        </w:rPr>
        <w:t xml:space="preserve"> </w:t>
      </w:r>
      <w:r w:rsidRPr="00697CDD">
        <w:t>is a resource to support instructional leaders in establishing a Learning Walkthrough process in a school or district. It is designed to provide guidance to those working in an established culture of collaboration as well as those who are just beginning to observe classrooms and discuss teaching and learning in a focused and actionable manner. (The link above includes a presentation to introduce Learning Walkthroughs.)</w:t>
      </w:r>
    </w:p>
    <w:p w14:paraId="31F5ED2F" w14:textId="781E5B2C" w:rsidR="00B0072D" w:rsidRPr="001D4EB6" w:rsidRDefault="00B0072D" w:rsidP="00B0072D">
      <w:pPr>
        <w:tabs>
          <w:tab w:val="left" w:pos="0"/>
          <w:tab w:val="left" w:pos="720"/>
          <w:tab w:val="left" w:pos="1080"/>
          <w:tab w:val="left" w:pos="1800"/>
          <w:tab w:val="left" w:pos="2160"/>
        </w:tabs>
        <w:ind w:left="360" w:hanging="360"/>
        <w:rPr>
          <w:b/>
        </w:rPr>
      </w:pPr>
      <w:r>
        <w:rPr>
          <w:b/>
        </w:rPr>
        <w:tab/>
      </w:r>
      <w:r w:rsidRPr="00B47BEF">
        <w:t xml:space="preserve">Appendix 4, </w:t>
      </w:r>
      <w:r w:rsidRPr="005250E2">
        <w:rPr>
          <w:i/>
        </w:rPr>
        <w:t>Characteristics of Standards-Based Teaching and Learning: Continuum of Practice</w:t>
      </w:r>
      <w:r w:rsidRPr="00B47BEF">
        <w:t xml:space="preserve"> (</w:t>
      </w:r>
      <w:hyperlink r:id="rId30" w:history="1">
        <w:r w:rsidRPr="00FC5540">
          <w:rPr>
            <w:rStyle w:val="Hyperlink"/>
          </w:rPr>
          <w:t>http://www.mass.gov/edu/docs/ese/accountability/dart/walkthrough/continuum-practice.pdf</w:t>
        </w:r>
      </w:hyperlink>
      <w:r w:rsidRPr="00B47BEF">
        <w:t>) is a framework that provides a common language or reference point for looking at teaching and learning.</w:t>
      </w:r>
    </w:p>
    <w:p w14:paraId="48E09410" w14:textId="77777777" w:rsidR="00B44FE1" w:rsidRDefault="00B44FE1" w:rsidP="00B44FE1">
      <w:pPr>
        <w:tabs>
          <w:tab w:val="left" w:pos="360"/>
          <w:tab w:val="left" w:pos="720"/>
          <w:tab w:val="left" w:pos="1080"/>
          <w:tab w:val="left" w:pos="1800"/>
          <w:tab w:val="left" w:pos="2160"/>
        </w:tabs>
        <w:rPr>
          <w:b/>
        </w:rPr>
      </w:pPr>
    </w:p>
    <w:p w14:paraId="7F953A6A" w14:textId="3DEB6358" w:rsidR="00631031" w:rsidRPr="006E1E6A" w:rsidRDefault="00631031" w:rsidP="00631031">
      <w:pPr>
        <w:tabs>
          <w:tab w:val="left" w:pos="360"/>
          <w:tab w:val="left" w:pos="720"/>
          <w:tab w:val="left" w:pos="1080"/>
          <w:tab w:val="left" w:pos="1440"/>
          <w:tab w:val="left" w:pos="1800"/>
          <w:tab w:val="left" w:pos="2160"/>
          <w:tab w:val="left" w:pos="2520"/>
          <w:tab w:val="left" w:pos="2880"/>
        </w:tabs>
        <w:ind w:left="360" w:hanging="360"/>
        <w:rPr>
          <w:rFonts w:ascii="Calibri" w:hAnsi="Calibri"/>
        </w:rPr>
      </w:pPr>
      <w:r>
        <w:rPr>
          <w:b/>
          <w:szCs w:val="28"/>
        </w:rPr>
        <w:tab/>
      </w:r>
    </w:p>
    <w:p w14:paraId="59E4563F" w14:textId="345E67F1" w:rsidR="008E314D" w:rsidRDefault="001C14F6" w:rsidP="008E314D">
      <w:pPr>
        <w:pStyle w:val="Section"/>
        <w:tabs>
          <w:tab w:val="left" w:pos="360"/>
          <w:tab w:val="left" w:pos="720"/>
          <w:tab w:val="left" w:pos="1080"/>
          <w:tab w:val="left" w:pos="1440"/>
          <w:tab w:val="left" w:pos="1800"/>
          <w:tab w:val="left" w:pos="2160"/>
          <w:tab w:val="left" w:pos="2520"/>
          <w:tab w:val="left" w:pos="2880"/>
        </w:tabs>
        <w:outlineLvl w:val="0"/>
      </w:pPr>
      <w:bookmarkStart w:id="12" w:name="_Toc29192265"/>
      <w:bookmarkEnd w:id="11"/>
      <w:r>
        <w:lastRenderedPageBreak/>
        <w:t>Assessment</w:t>
      </w:r>
      <w:bookmarkEnd w:id="12"/>
    </w:p>
    <w:p w14:paraId="27CD8BF3" w14:textId="77777777" w:rsidR="003D325B" w:rsidRDefault="003D325B" w:rsidP="007C01ED">
      <w:pPr>
        <w:pStyle w:val="Subsection"/>
        <w:tabs>
          <w:tab w:val="left" w:pos="360"/>
          <w:tab w:val="left" w:pos="720"/>
          <w:tab w:val="left" w:pos="1080"/>
          <w:tab w:val="left" w:pos="1440"/>
          <w:tab w:val="left" w:pos="1800"/>
          <w:tab w:val="left" w:pos="2160"/>
          <w:tab w:val="left" w:pos="2520"/>
          <w:tab w:val="left" w:pos="2880"/>
        </w:tabs>
        <w:spacing w:before="0"/>
      </w:pPr>
      <w:r>
        <w:t>Contextual Background</w:t>
      </w:r>
    </w:p>
    <w:p w14:paraId="1088009B" w14:textId="0C314606" w:rsidR="00671700" w:rsidRDefault="008C38E7" w:rsidP="008C38E7">
      <w:pPr>
        <w:pStyle w:val="CommentText"/>
        <w:spacing w:line="276" w:lineRule="auto"/>
        <w:rPr>
          <w:color w:val="000000" w:themeColor="text1"/>
          <w:sz w:val="22"/>
          <w:szCs w:val="22"/>
        </w:rPr>
      </w:pPr>
      <w:r w:rsidRPr="008C38E7">
        <w:rPr>
          <w:color w:val="000000" w:themeColor="text1"/>
          <w:sz w:val="22"/>
          <w:szCs w:val="22"/>
        </w:rPr>
        <w:t xml:space="preserve">The district has made a priority of collecting and using achievement data to make </w:t>
      </w:r>
      <w:r w:rsidR="00781185" w:rsidRPr="008C38E7">
        <w:rPr>
          <w:color w:val="000000" w:themeColor="text1"/>
          <w:sz w:val="22"/>
          <w:szCs w:val="22"/>
        </w:rPr>
        <w:t>curricul</w:t>
      </w:r>
      <w:r w:rsidR="00781185">
        <w:rPr>
          <w:color w:val="000000" w:themeColor="text1"/>
          <w:sz w:val="22"/>
          <w:szCs w:val="22"/>
        </w:rPr>
        <w:t>ar</w:t>
      </w:r>
      <w:r w:rsidR="00781185" w:rsidRPr="008C38E7">
        <w:rPr>
          <w:color w:val="000000" w:themeColor="text1"/>
          <w:sz w:val="22"/>
          <w:szCs w:val="22"/>
        </w:rPr>
        <w:t xml:space="preserve"> </w:t>
      </w:r>
      <w:r w:rsidRPr="008C38E7">
        <w:rPr>
          <w:color w:val="000000" w:themeColor="text1"/>
          <w:sz w:val="22"/>
          <w:szCs w:val="22"/>
        </w:rPr>
        <w:t>and instructional decisions.  Its</w:t>
      </w:r>
      <w:r w:rsidR="00671700">
        <w:rPr>
          <w:color w:val="000000" w:themeColor="text1"/>
          <w:sz w:val="22"/>
          <w:szCs w:val="22"/>
        </w:rPr>
        <w:t xml:space="preserve"> district and m</w:t>
      </w:r>
      <w:r w:rsidR="008C307C">
        <w:rPr>
          <w:color w:val="000000" w:themeColor="text1"/>
          <w:sz w:val="22"/>
          <w:szCs w:val="22"/>
        </w:rPr>
        <w:t xml:space="preserve">ost </w:t>
      </w:r>
      <w:r w:rsidR="00671700">
        <w:rPr>
          <w:color w:val="000000" w:themeColor="text1"/>
          <w:sz w:val="22"/>
          <w:szCs w:val="22"/>
        </w:rPr>
        <w:t>school</w:t>
      </w:r>
      <w:r w:rsidRPr="008C38E7">
        <w:rPr>
          <w:color w:val="000000" w:themeColor="text1"/>
          <w:sz w:val="22"/>
          <w:szCs w:val="22"/>
        </w:rPr>
        <w:t xml:space="preserve"> improvement plan</w:t>
      </w:r>
      <w:r w:rsidR="00671700">
        <w:rPr>
          <w:color w:val="000000" w:themeColor="text1"/>
          <w:sz w:val="22"/>
          <w:szCs w:val="22"/>
        </w:rPr>
        <w:t xml:space="preserve">s </w:t>
      </w:r>
      <w:r w:rsidR="00621642">
        <w:rPr>
          <w:color w:val="000000" w:themeColor="text1"/>
          <w:sz w:val="22"/>
          <w:szCs w:val="22"/>
        </w:rPr>
        <w:t>(DIP and SIPs)</w:t>
      </w:r>
      <w:r w:rsidR="00781185">
        <w:rPr>
          <w:color w:val="000000" w:themeColor="text1"/>
          <w:sz w:val="22"/>
          <w:szCs w:val="22"/>
        </w:rPr>
        <w:t xml:space="preserve"> </w:t>
      </w:r>
      <w:r w:rsidRPr="008C38E7">
        <w:rPr>
          <w:color w:val="000000" w:themeColor="text1"/>
          <w:sz w:val="22"/>
          <w:szCs w:val="22"/>
        </w:rPr>
        <w:t xml:space="preserve">include goals to use assessment data to monitor student progress and </w:t>
      </w:r>
      <w:r w:rsidR="00621642">
        <w:rPr>
          <w:color w:val="000000" w:themeColor="text1"/>
          <w:sz w:val="22"/>
          <w:szCs w:val="22"/>
        </w:rPr>
        <w:t>ensure that</w:t>
      </w:r>
      <w:r w:rsidR="00621642" w:rsidRPr="008C38E7">
        <w:rPr>
          <w:color w:val="000000" w:themeColor="text1"/>
          <w:sz w:val="22"/>
          <w:szCs w:val="22"/>
        </w:rPr>
        <w:t xml:space="preserve"> </w:t>
      </w:r>
      <w:r w:rsidRPr="008C38E7">
        <w:rPr>
          <w:color w:val="000000" w:themeColor="text1"/>
          <w:sz w:val="22"/>
          <w:szCs w:val="22"/>
        </w:rPr>
        <w:t>instruction</w:t>
      </w:r>
      <w:r w:rsidR="00621642">
        <w:rPr>
          <w:color w:val="000000" w:themeColor="text1"/>
          <w:sz w:val="22"/>
          <w:szCs w:val="22"/>
        </w:rPr>
        <w:t xml:space="preserve"> supports and challenges all students</w:t>
      </w:r>
      <w:r w:rsidRPr="008C38E7">
        <w:rPr>
          <w:color w:val="000000" w:themeColor="text1"/>
          <w:sz w:val="22"/>
          <w:szCs w:val="22"/>
        </w:rPr>
        <w:t xml:space="preserve">. </w:t>
      </w:r>
      <w:r w:rsidR="00671700">
        <w:rPr>
          <w:color w:val="000000" w:themeColor="text1"/>
          <w:sz w:val="22"/>
          <w:szCs w:val="22"/>
        </w:rPr>
        <w:t xml:space="preserve">Nevertheless, the DIP </w:t>
      </w:r>
      <w:r w:rsidR="00621642">
        <w:rPr>
          <w:color w:val="000000" w:themeColor="text1"/>
          <w:sz w:val="22"/>
          <w:szCs w:val="22"/>
        </w:rPr>
        <w:t xml:space="preserve">and </w:t>
      </w:r>
      <w:r w:rsidR="00671700">
        <w:rPr>
          <w:color w:val="000000" w:themeColor="text1"/>
          <w:sz w:val="22"/>
          <w:szCs w:val="22"/>
        </w:rPr>
        <w:t xml:space="preserve">the SIPs </w:t>
      </w:r>
      <w:r w:rsidR="00621642">
        <w:rPr>
          <w:color w:val="000000" w:themeColor="text1"/>
          <w:sz w:val="22"/>
          <w:szCs w:val="22"/>
        </w:rPr>
        <w:t xml:space="preserve">do not </w:t>
      </w:r>
      <w:r w:rsidR="00671700">
        <w:rPr>
          <w:color w:val="000000" w:themeColor="text1"/>
          <w:sz w:val="22"/>
          <w:szCs w:val="22"/>
        </w:rPr>
        <w:t>use metrics</w:t>
      </w:r>
      <w:r w:rsidR="00671700" w:rsidRPr="008C38E7">
        <w:rPr>
          <w:color w:val="000000" w:themeColor="text1"/>
          <w:sz w:val="22"/>
          <w:szCs w:val="22"/>
        </w:rPr>
        <w:t xml:space="preserve"> to measure </w:t>
      </w:r>
      <w:r w:rsidR="00671700">
        <w:rPr>
          <w:color w:val="000000" w:themeColor="text1"/>
          <w:sz w:val="22"/>
          <w:szCs w:val="22"/>
        </w:rPr>
        <w:t>progress toward attainment of the goals. The superintendent regularly issues a narrative report</w:t>
      </w:r>
      <w:r w:rsidR="008C307C">
        <w:rPr>
          <w:color w:val="000000" w:themeColor="text1"/>
          <w:sz w:val="22"/>
          <w:szCs w:val="22"/>
        </w:rPr>
        <w:t>,</w:t>
      </w:r>
      <w:r w:rsidR="008C307C" w:rsidRPr="008C307C">
        <w:rPr>
          <w:color w:val="000000" w:themeColor="text1"/>
          <w:sz w:val="22"/>
          <w:szCs w:val="22"/>
        </w:rPr>
        <w:t xml:space="preserve"> </w:t>
      </w:r>
      <w:r w:rsidR="008C307C">
        <w:rPr>
          <w:color w:val="000000" w:themeColor="text1"/>
          <w:sz w:val="22"/>
          <w:szCs w:val="22"/>
        </w:rPr>
        <w:t>entitled</w:t>
      </w:r>
      <w:r w:rsidR="008C307C" w:rsidRPr="008C38E7">
        <w:rPr>
          <w:color w:val="000000" w:themeColor="text1"/>
          <w:sz w:val="22"/>
          <w:szCs w:val="22"/>
        </w:rPr>
        <w:t xml:space="preserve"> </w:t>
      </w:r>
      <w:r w:rsidR="00781185">
        <w:rPr>
          <w:color w:val="000000" w:themeColor="text1"/>
          <w:sz w:val="22"/>
          <w:szCs w:val="22"/>
        </w:rPr>
        <w:t>“</w:t>
      </w:r>
      <w:r w:rsidR="008C307C">
        <w:rPr>
          <w:color w:val="000000" w:themeColor="text1"/>
          <w:sz w:val="22"/>
          <w:szCs w:val="22"/>
        </w:rPr>
        <w:t>The District Improvement Insider,</w:t>
      </w:r>
      <w:r w:rsidR="00781185">
        <w:rPr>
          <w:color w:val="000000" w:themeColor="text1"/>
          <w:sz w:val="22"/>
          <w:szCs w:val="22"/>
        </w:rPr>
        <w:t>”</w:t>
      </w:r>
      <w:r w:rsidR="008C307C">
        <w:rPr>
          <w:color w:val="000000" w:themeColor="text1"/>
          <w:sz w:val="22"/>
          <w:szCs w:val="22"/>
        </w:rPr>
        <w:t xml:space="preserve"> to communicate </w:t>
      </w:r>
      <w:r w:rsidR="00F7511D">
        <w:rPr>
          <w:color w:val="000000" w:themeColor="text1"/>
          <w:sz w:val="22"/>
          <w:szCs w:val="22"/>
        </w:rPr>
        <w:t xml:space="preserve">to all stakeholders </w:t>
      </w:r>
      <w:r w:rsidR="008C307C">
        <w:rPr>
          <w:color w:val="000000" w:themeColor="text1"/>
          <w:sz w:val="22"/>
          <w:szCs w:val="22"/>
        </w:rPr>
        <w:t>about progress on</w:t>
      </w:r>
      <w:r w:rsidR="00671700">
        <w:rPr>
          <w:color w:val="000000" w:themeColor="text1"/>
          <w:sz w:val="22"/>
          <w:szCs w:val="22"/>
        </w:rPr>
        <w:t xml:space="preserve"> initiatives</w:t>
      </w:r>
      <w:r w:rsidR="008C307C">
        <w:rPr>
          <w:color w:val="000000" w:themeColor="text1"/>
          <w:sz w:val="22"/>
          <w:szCs w:val="22"/>
        </w:rPr>
        <w:t>.</w:t>
      </w:r>
      <w:r w:rsidR="00671700">
        <w:rPr>
          <w:color w:val="000000" w:themeColor="text1"/>
          <w:sz w:val="22"/>
          <w:szCs w:val="22"/>
        </w:rPr>
        <w:t xml:space="preserve"> </w:t>
      </w:r>
    </w:p>
    <w:p w14:paraId="73CAF5B9" w14:textId="2EC70549" w:rsidR="008C38E7" w:rsidRPr="008C38E7" w:rsidRDefault="008C38E7" w:rsidP="008C38E7">
      <w:pPr>
        <w:pStyle w:val="CommentText"/>
        <w:spacing w:line="276" w:lineRule="auto"/>
        <w:rPr>
          <w:color w:val="000000" w:themeColor="text1"/>
          <w:sz w:val="22"/>
          <w:szCs w:val="22"/>
        </w:rPr>
      </w:pPr>
      <w:r w:rsidRPr="008C38E7">
        <w:rPr>
          <w:color w:val="000000" w:themeColor="text1"/>
          <w:sz w:val="22"/>
          <w:szCs w:val="22"/>
        </w:rPr>
        <w:t>The district has established a data team in each school</w:t>
      </w:r>
      <w:r w:rsidR="00781185">
        <w:rPr>
          <w:color w:val="000000" w:themeColor="text1"/>
          <w:sz w:val="22"/>
          <w:szCs w:val="22"/>
        </w:rPr>
        <w:t>,</w:t>
      </w:r>
      <w:r w:rsidRPr="008C38E7">
        <w:rPr>
          <w:color w:val="000000" w:themeColor="text1"/>
          <w:sz w:val="22"/>
          <w:szCs w:val="22"/>
        </w:rPr>
        <w:t xml:space="preserve"> which analyzes assessment and behavioral data and reports to administrators and the facult</w:t>
      </w:r>
      <w:r w:rsidR="00671700">
        <w:rPr>
          <w:color w:val="000000" w:themeColor="text1"/>
          <w:sz w:val="22"/>
          <w:szCs w:val="22"/>
        </w:rPr>
        <w:t>y;</w:t>
      </w:r>
      <w:r w:rsidRPr="008C38E7">
        <w:rPr>
          <w:color w:val="000000" w:themeColor="text1"/>
          <w:sz w:val="22"/>
          <w:szCs w:val="22"/>
        </w:rPr>
        <w:t xml:space="preserve"> their analyses typically reflect progress and achievement data for </w:t>
      </w:r>
      <w:r w:rsidR="00781185">
        <w:rPr>
          <w:color w:val="000000" w:themeColor="text1"/>
          <w:sz w:val="22"/>
          <w:szCs w:val="22"/>
        </w:rPr>
        <w:t xml:space="preserve">student </w:t>
      </w:r>
      <w:r w:rsidR="00781185" w:rsidRPr="008C38E7">
        <w:rPr>
          <w:color w:val="000000" w:themeColor="text1"/>
          <w:sz w:val="22"/>
          <w:szCs w:val="22"/>
        </w:rPr>
        <w:t>groups</w:t>
      </w:r>
      <w:r w:rsidRPr="008C38E7">
        <w:rPr>
          <w:color w:val="000000" w:themeColor="text1"/>
          <w:sz w:val="22"/>
          <w:szCs w:val="22"/>
        </w:rPr>
        <w:t>.  A system of collecting achievement data and using it to monitor individual student progress and to provide needed interventions is well established in the elementary schools</w:t>
      </w:r>
      <w:r w:rsidR="00781185">
        <w:rPr>
          <w:color w:val="000000" w:themeColor="text1"/>
          <w:sz w:val="22"/>
          <w:szCs w:val="22"/>
        </w:rPr>
        <w:t>.</w:t>
      </w:r>
      <w:r w:rsidRPr="008C38E7">
        <w:rPr>
          <w:color w:val="000000" w:themeColor="text1"/>
          <w:sz w:val="22"/>
          <w:szCs w:val="22"/>
        </w:rPr>
        <w:t xml:space="preserve"> </w:t>
      </w:r>
      <w:r w:rsidR="00781185">
        <w:rPr>
          <w:color w:val="000000" w:themeColor="text1"/>
          <w:sz w:val="22"/>
          <w:szCs w:val="22"/>
        </w:rPr>
        <w:t xml:space="preserve">District </w:t>
      </w:r>
      <w:r>
        <w:rPr>
          <w:color w:val="000000" w:themeColor="text1"/>
          <w:sz w:val="22"/>
          <w:szCs w:val="22"/>
        </w:rPr>
        <w:t>leaders</w:t>
      </w:r>
      <w:r w:rsidRPr="008C38E7">
        <w:rPr>
          <w:color w:val="000000" w:themeColor="text1"/>
          <w:sz w:val="22"/>
          <w:szCs w:val="22"/>
        </w:rPr>
        <w:t xml:space="preserve"> report</w:t>
      </w:r>
      <w:r w:rsidR="00781185">
        <w:rPr>
          <w:color w:val="000000" w:themeColor="text1"/>
          <w:sz w:val="22"/>
          <w:szCs w:val="22"/>
        </w:rPr>
        <w:t>ed</w:t>
      </w:r>
      <w:r w:rsidRPr="008C38E7">
        <w:rPr>
          <w:color w:val="000000" w:themeColor="text1"/>
          <w:sz w:val="22"/>
          <w:szCs w:val="22"/>
        </w:rPr>
        <w:t xml:space="preserve"> </w:t>
      </w:r>
      <w:r w:rsidR="00781185">
        <w:rPr>
          <w:color w:val="000000" w:themeColor="text1"/>
          <w:sz w:val="22"/>
          <w:szCs w:val="22"/>
        </w:rPr>
        <w:t xml:space="preserve">that </w:t>
      </w:r>
      <w:r w:rsidRPr="008C38E7">
        <w:rPr>
          <w:color w:val="000000" w:themeColor="text1"/>
          <w:sz w:val="22"/>
          <w:szCs w:val="22"/>
        </w:rPr>
        <w:t xml:space="preserve">the next step </w:t>
      </w:r>
      <w:r w:rsidR="00781185">
        <w:rPr>
          <w:color w:val="000000" w:themeColor="text1"/>
          <w:sz w:val="22"/>
          <w:szCs w:val="22"/>
        </w:rPr>
        <w:t>was</w:t>
      </w:r>
      <w:r w:rsidR="00781185" w:rsidRPr="008C38E7">
        <w:rPr>
          <w:color w:val="000000" w:themeColor="text1"/>
          <w:sz w:val="22"/>
          <w:szCs w:val="22"/>
        </w:rPr>
        <w:t xml:space="preserve"> </w:t>
      </w:r>
      <w:r w:rsidRPr="008C38E7">
        <w:rPr>
          <w:color w:val="000000" w:themeColor="text1"/>
          <w:sz w:val="22"/>
          <w:szCs w:val="22"/>
        </w:rPr>
        <w:t>to expand these practices in</w:t>
      </w:r>
      <w:r w:rsidR="00671700">
        <w:rPr>
          <w:color w:val="000000" w:themeColor="text1"/>
          <w:sz w:val="22"/>
          <w:szCs w:val="22"/>
        </w:rPr>
        <w:t>to</w:t>
      </w:r>
      <w:r w:rsidRPr="008C38E7">
        <w:rPr>
          <w:color w:val="000000" w:themeColor="text1"/>
          <w:sz w:val="22"/>
          <w:szCs w:val="22"/>
        </w:rPr>
        <w:t xml:space="preserve"> the middle school.</w:t>
      </w:r>
    </w:p>
    <w:p w14:paraId="365E64FE" w14:textId="4C128524" w:rsidR="008C38E7" w:rsidRDefault="00671700" w:rsidP="008C38E7">
      <w:pPr>
        <w:pStyle w:val="CommentText"/>
        <w:spacing w:line="276" w:lineRule="auto"/>
        <w:rPr>
          <w:color w:val="000000" w:themeColor="text1"/>
          <w:sz w:val="22"/>
          <w:szCs w:val="22"/>
        </w:rPr>
      </w:pPr>
      <w:r>
        <w:rPr>
          <w:color w:val="000000" w:themeColor="text1"/>
          <w:sz w:val="22"/>
          <w:szCs w:val="22"/>
        </w:rPr>
        <w:t>In</w:t>
      </w:r>
      <w:r w:rsidR="008C38E7" w:rsidRPr="008C38E7">
        <w:rPr>
          <w:color w:val="000000" w:themeColor="text1"/>
          <w:sz w:val="22"/>
          <w:szCs w:val="22"/>
        </w:rPr>
        <w:t xml:space="preserve"> grades 3</w:t>
      </w:r>
      <w:r w:rsidR="007A004B">
        <w:rPr>
          <w:color w:val="000000" w:themeColor="text1"/>
          <w:sz w:val="22"/>
          <w:szCs w:val="22"/>
        </w:rPr>
        <w:t>–</w:t>
      </w:r>
      <w:r w:rsidR="008C38E7" w:rsidRPr="008C38E7">
        <w:rPr>
          <w:color w:val="000000" w:themeColor="text1"/>
          <w:sz w:val="22"/>
          <w:szCs w:val="22"/>
        </w:rPr>
        <w:t>10</w:t>
      </w:r>
      <w:r w:rsidR="00781185">
        <w:rPr>
          <w:color w:val="000000" w:themeColor="text1"/>
          <w:sz w:val="22"/>
          <w:szCs w:val="22"/>
        </w:rPr>
        <w:t>,</w:t>
      </w:r>
      <w:r w:rsidR="008C38E7" w:rsidRPr="008C38E7">
        <w:rPr>
          <w:color w:val="000000" w:themeColor="text1"/>
          <w:sz w:val="22"/>
          <w:szCs w:val="22"/>
        </w:rPr>
        <w:t xml:space="preserve"> all </w:t>
      </w:r>
      <w:r w:rsidR="00781185">
        <w:rPr>
          <w:color w:val="000000" w:themeColor="text1"/>
          <w:sz w:val="22"/>
          <w:szCs w:val="22"/>
        </w:rPr>
        <w:t>district</w:t>
      </w:r>
      <w:r w:rsidR="00781185" w:rsidRPr="008C38E7">
        <w:rPr>
          <w:color w:val="000000" w:themeColor="text1"/>
          <w:sz w:val="22"/>
          <w:szCs w:val="22"/>
        </w:rPr>
        <w:t xml:space="preserve"> </w:t>
      </w:r>
      <w:r w:rsidR="008C38E7" w:rsidRPr="008C38E7">
        <w:rPr>
          <w:color w:val="000000" w:themeColor="text1"/>
          <w:sz w:val="22"/>
          <w:szCs w:val="22"/>
        </w:rPr>
        <w:t>schools analyze MCAS assessment</w:t>
      </w:r>
      <w:r w:rsidR="008E03A9">
        <w:rPr>
          <w:color w:val="000000" w:themeColor="text1"/>
          <w:sz w:val="22"/>
          <w:szCs w:val="22"/>
        </w:rPr>
        <w:t xml:space="preserve"> data</w:t>
      </w:r>
      <w:r w:rsidR="008C38E7" w:rsidRPr="008C38E7">
        <w:rPr>
          <w:color w:val="000000" w:themeColor="text1"/>
          <w:sz w:val="22"/>
          <w:szCs w:val="22"/>
        </w:rPr>
        <w:t xml:space="preserve">, especially </w:t>
      </w:r>
      <w:r w:rsidR="00974B4F">
        <w:rPr>
          <w:color w:val="000000" w:themeColor="text1"/>
          <w:sz w:val="22"/>
          <w:szCs w:val="22"/>
        </w:rPr>
        <w:t xml:space="preserve">conducting </w:t>
      </w:r>
      <w:r w:rsidR="00781185" w:rsidRPr="008C38E7">
        <w:rPr>
          <w:color w:val="000000" w:themeColor="text1"/>
          <w:sz w:val="22"/>
          <w:szCs w:val="22"/>
        </w:rPr>
        <w:t>grade</w:t>
      </w:r>
      <w:r w:rsidR="00781185">
        <w:rPr>
          <w:color w:val="000000" w:themeColor="text1"/>
          <w:sz w:val="22"/>
          <w:szCs w:val="22"/>
        </w:rPr>
        <w:t>-</w:t>
      </w:r>
      <w:r w:rsidR="008C38E7" w:rsidRPr="008C38E7">
        <w:rPr>
          <w:color w:val="000000" w:themeColor="text1"/>
          <w:sz w:val="22"/>
          <w:szCs w:val="22"/>
        </w:rPr>
        <w:t>level achievement and item analyses</w:t>
      </w:r>
      <w:r>
        <w:rPr>
          <w:color w:val="000000" w:themeColor="text1"/>
          <w:sz w:val="22"/>
          <w:szCs w:val="22"/>
        </w:rPr>
        <w:t>.</w:t>
      </w:r>
      <w:r w:rsidR="008C38E7" w:rsidRPr="008C38E7">
        <w:rPr>
          <w:color w:val="000000" w:themeColor="text1"/>
          <w:sz w:val="22"/>
          <w:szCs w:val="22"/>
        </w:rPr>
        <w:t xml:space="preserve"> </w:t>
      </w:r>
      <w:r>
        <w:rPr>
          <w:color w:val="000000" w:themeColor="text1"/>
          <w:sz w:val="22"/>
          <w:szCs w:val="22"/>
        </w:rPr>
        <w:t>A</w:t>
      </w:r>
      <w:r w:rsidR="008C38E7" w:rsidRPr="008C38E7">
        <w:rPr>
          <w:color w:val="000000" w:themeColor="text1"/>
          <w:sz w:val="22"/>
          <w:szCs w:val="22"/>
        </w:rPr>
        <w:t>nalyses have identified areas needing improvement such as construct</w:t>
      </w:r>
      <w:r>
        <w:rPr>
          <w:color w:val="000000" w:themeColor="text1"/>
          <w:sz w:val="22"/>
          <w:szCs w:val="22"/>
        </w:rPr>
        <w:t>ed (short essay)</w:t>
      </w:r>
      <w:r w:rsidR="008C38E7" w:rsidRPr="008C38E7">
        <w:rPr>
          <w:color w:val="000000" w:themeColor="text1"/>
          <w:sz w:val="22"/>
          <w:szCs w:val="22"/>
        </w:rPr>
        <w:t xml:space="preserve"> response</w:t>
      </w:r>
      <w:r w:rsidR="00F7511D">
        <w:rPr>
          <w:color w:val="000000" w:themeColor="text1"/>
          <w:sz w:val="22"/>
          <w:szCs w:val="22"/>
        </w:rPr>
        <w:t>s</w:t>
      </w:r>
      <w:r w:rsidR="008C38E7" w:rsidRPr="008C38E7">
        <w:rPr>
          <w:color w:val="000000" w:themeColor="text1"/>
          <w:sz w:val="22"/>
          <w:szCs w:val="22"/>
        </w:rPr>
        <w:t xml:space="preserve"> and fractions</w:t>
      </w:r>
      <w:r w:rsidR="008C307C">
        <w:rPr>
          <w:color w:val="000000" w:themeColor="text1"/>
          <w:sz w:val="22"/>
          <w:szCs w:val="22"/>
        </w:rPr>
        <w:t xml:space="preserve"> and have</w:t>
      </w:r>
      <w:r w:rsidR="008C38E7" w:rsidRPr="008C38E7">
        <w:rPr>
          <w:color w:val="000000" w:themeColor="text1"/>
          <w:sz w:val="22"/>
          <w:szCs w:val="22"/>
        </w:rPr>
        <w:t xml:space="preserve"> resulted in instructional changes such as a new elementary ELA program and </w:t>
      </w:r>
      <w:r w:rsidR="008E03A9">
        <w:rPr>
          <w:color w:val="000000" w:themeColor="text1"/>
          <w:sz w:val="22"/>
          <w:szCs w:val="22"/>
        </w:rPr>
        <w:t>more</w:t>
      </w:r>
      <w:r w:rsidR="008E03A9" w:rsidRPr="008C38E7">
        <w:rPr>
          <w:color w:val="000000" w:themeColor="text1"/>
          <w:sz w:val="22"/>
          <w:szCs w:val="22"/>
        </w:rPr>
        <w:t xml:space="preserve"> </w:t>
      </w:r>
      <w:r w:rsidR="008C38E7" w:rsidRPr="008C38E7">
        <w:rPr>
          <w:color w:val="000000" w:themeColor="text1"/>
          <w:sz w:val="22"/>
          <w:szCs w:val="22"/>
        </w:rPr>
        <w:t>emphasis on fractions.  At the elementary level</w:t>
      </w:r>
      <w:r w:rsidR="00866E26">
        <w:rPr>
          <w:color w:val="000000" w:themeColor="text1"/>
          <w:sz w:val="22"/>
          <w:szCs w:val="22"/>
        </w:rPr>
        <w:t xml:space="preserve"> and for some </w:t>
      </w:r>
      <w:r w:rsidR="008E03A9">
        <w:rPr>
          <w:color w:val="000000" w:themeColor="text1"/>
          <w:sz w:val="22"/>
          <w:szCs w:val="22"/>
        </w:rPr>
        <w:t>middle-</w:t>
      </w:r>
      <w:r w:rsidR="00866E26">
        <w:rPr>
          <w:color w:val="000000" w:themeColor="text1"/>
          <w:sz w:val="22"/>
          <w:szCs w:val="22"/>
        </w:rPr>
        <w:t>school students,</w:t>
      </w:r>
      <w:r w:rsidR="008C38E7" w:rsidRPr="008C38E7">
        <w:rPr>
          <w:color w:val="000000" w:themeColor="text1"/>
          <w:sz w:val="22"/>
          <w:szCs w:val="22"/>
        </w:rPr>
        <w:t xml:space="preserve"> several assessments </w:t>
      </w:r>
      <w:r w:rsidR="009E1863">
        <w:rPr>
          <w:color w:val="000000" w:themeColor="text1"/>
          <w:sz w:val="22"/>
          <w:szCs w:val="22"/>
        </w:rPr>
        <w:t xml:space="preserve">are </w:t>
      </w:r>
      <w:r w:rsidR="008C38E7" w:rsidRPr="008C38E7">
        <w:rPr>
          <w:color w:val="000000" w:themeColor="text1"/>
          <w:sz w:val="22"/>
          <w:szCs w:val="22"/>
        </w:rPr>
        <w:t xml:space="preserve">in widespread use to monitor student progress and to identify </w:t>
      </w:r>
      <w:r w:rsidR="008E03A9">
        <w:rPr>
          <w:color w:val="000000" w:themeColor="text1"/>
          <w:sz w:val="22"/>
          <w:szCs w:val="22"/>
        </w:rPr>
        <w:t>areas needing strengthening</w:t>
      </w:r>
      <w:r w:rsidR="008C38E7" w:rsidRPr="008C38E7">
        <w:rPr>
          <w:color w:val="000000" w:themeColor="text1"/>
          <w:sz w:val="22"/>
          <w:szCs w:val="22"/>
        </w:rPr>
        <w:t xml:space="preserve">, </w:t>
      </w:r>
      <w:r w:rsidR="00781185">
        <w:rPr>
          <w:color w:val="000000" w:themeColor="text1"/>
          <w:sz w:val="22"/>
          <w:szCs w:val="22"/>
        </w:rPr>
        <w:t>including</w:t>
      </w:r>
      <w:r w:rsidR="008C38E7" w:rsidRPr="008C38E7">
        <w:rPr>
          <w:color w:val="000000" w:themeColor="text1"/>
          <w:sz w:val="22"/>
          <w:szCs w:val="22"/>
        </w:rPr>
        <w:t xml:space="preserve"> the Fountas </w:t>
      </w:r>
      <w:r w:rsidR="00376D05">
        <w:rPr>
          <w:color w:val="000000" w:themeColor="text1"/>
          <w:sz w:val="22"/>
          <w:szCs w:val="22"/>
        </w:rPr>
        <w:t>and</w:t>
      </w:r>
      <w:r w:rsidR="00376D05" w:rsidRPr="008C38E7">
        <w:rPr>
          <w:color w:val="000000" w:themeColor="text1"/>
          <w:sz w:val="22"/>
          <w:szCs w:val="22"/>
        </w:rPr>
        <w:t xml:space="preserve"> </w:t>
      </w:r>
      <w:r w:rsidR="008C38E7" w:rsidRPr="008C38E7">
        <w:rPr>
          <w:color w:val="000000" w:themeColor="text1"/>
          <w:sz w:val="22"/>
          <w:szCs w:val="22"/>
        </w:rPr>
        <w:t xml:space="preserve">Pinnell Benchmark Assessment System (BAS), </w:t>
      </w:r>
      <w:r w:rsidR="007A004B">
        <w:rPr>
          <w:color w:val="000000" w:themeColor="text1"/>
          <w:sz w:val="22"/>
          <w:szCs w:val="22"/>
        </w:rPr>
        <w:t>aimsweb</w:t>
      </w:r>
      <w:r w:rsidR="008C38E7" w:rsidRPr="008C38E7">
        <w:rPr>
          <w:color w:val="000000" w:themeColor="text1"/>
          <w:sz w:val="22"/>
          <w:szCs w:val="22"/>
        </w:rPr>
        <w:t xml:space="preserve">, </w:t>
      </w:r>
      <w:r w:rsidR="00866E26">
        <w:rPr>
          <w:color w:val="000000" w:themeColor="text1"/>
          <w:sz w:val="22"/>
          <w:szCs w:val="22"/>
        </w:rPr>
        <w:t xml:space="preserve">and </w:t>
      </w:r>
      <w:r w:rsidR="008C38E7" w:rsidRPr="008C38E7">
        <w:rPr>
          <w:color w:val="000000" w:themeColor="text1"/>
          <w:sz w:val="22"/>
          <w:szCs w:val="22"/>
        </w:rPr>
        <w:t>a</w:t>
      </w:r>
      <w:r>
        <w:rPr>
          <w:color w:val="000000" w:themeColor="text1"/>
          <w:sz w:val="22"/>
          <w:szCs w:val="22"/>
        </w:rPr>
        <w:t>dditional</w:t>
      </w:r>
      <w:r w:rsidR="008C38E7" w:rsidRPr="008C38E7">
        <w:rPr>
          <w:color w:val="000000" w:themeColor="text1"/>
          <w:sz w:val="22"/>
          <w:szCs w:val="22"/>
        </w:rPr>
        <w:t xml:space="preserve"> benchmark assessments</w:t>
      </w:r>
      <w:r w:rsidR="005F2AC3">
        <w:rPr>
          <w:color w:val="000000" w:themeColor="text1"/>
          <w:sz w:val="22"/>
          <w:szCs w:val="22"/>
        </w:rPr>
        <w:t xml:space="preserve"> (see the Strength finding below)</w:t>
      </w:r>
      <w:r w:rsidR="00866E26">
        <w:rPr>
          <w:color w:val="000000" w:themeColor="text1"/>
          <w:sz w:val="22"/>
          <w:szCs w:val="22"/>
        </w:rPr>
        <w:t>.</w:t>
      </w:r>
      <w:r w:rsidR="008C38E7" w:rsidRPr="008C38E7">
        <w:rPr>
          <w:color w:val="000000" w:themeColor="text1"/>
          <w:sz w:val="22"/>
          <w:szCs w:val="22"/>
        </w:rPr>
        <w:t xml:space="preserve"> </w:t>
      </w:r>
    </w:p>
    <w:p w14:paraId="4C41BD7B" w14:textId="711C5D54" w:rsidR="008C38E7" w:rsidRPr="008C38E7" w:rsidRDefault="008C38E7" w:rsidP="008C38E7">
      <w:pPr>
        <w:pStyle w:val="CommentText"/>
        <w:spacing w:line="276" w:lineRule="auto"/>
        <w:rPr>
          <w:color w:val="000000" w:themeColor="text1"/>
          <w:sz w:val="22"/>
          <w:szCs w:val="22"/>
        </w:rPr>
      </w:pPr>
      <w:r w:rsidRPr="008C38E7">
        <w:rPr>
          <w:color w:val="000000" w:themeColor="text1"/>
          <w:sz w:val="22"/>
          <w:szCs w:val="22"/>
        </w:rPr>
        <w:t xml:space="preserve">The middle and high schools have few common assessments and depend primarily on unit tests, midterms, and finals developed by teachers; formative assessments and pre-tests are not commonly in use.  This affects </w:t>
      </w:r>
      <w:r w:rsidR="008E03A9">
        <w:rPr>
          <w:color w:val="000000" w:themeColor="text1"/>
          <w:sz w:val="22"/>
          <w:szCs w:val="22"/>
        </w:rPr>
        <w:t>teachers’</w:t>
      </w:r>
      <w:r w:rsidR="008E03A9" w:rsidRPr="008C38E7">
        <w:rPr>
          <w:color w:val="000000" w:themeColor="text1"/>
          <w:sz w:val="22"/>
          <w:szCs w:val="22"/>
        </w:rPr>
        <w:t xml:space="preserve"> </w:t>
      </w:r>
      <w:r w:rsidRPr="008C38E7">
        <w:rPr>
          <w:color w:val="000000" w:themeColor="text1"/>
          <w:sz w:val="22"/>
          <w:szCs w:val="22"/>
        </w:rPr>
        <w:t xml:space="preserve">ability to provide consistent </w:t>
      </w:r>
      <w:r w:rsidR="000C7A56">
        <w:rPr>
          <w:color w:val="000000" w:themeColor="text1"/>
          <w:sz w:val="22"/>
          <w:szCs w:val="22"/>
        </w:rPr>
        <w:t>content</w:t>
      </w:r>
      <w:r w:rsidR="000C7A56" w:rsidRPr="008C38E7">
        <w:rPr>
          <w:color w:val="000000" w:themeColor="text1"/>
          <w:sz w:val="22"/>
          <w:szCs w:val="22"/>
        </w:rPr>
        <w:t xml:space="preserve"> </w:t>
      </w:r>
      <w:r w:rsidRPr="008C38E7">
        <w:rPr>
          <w:color w:val="000000" w:themeColor="text1"/>
          <w:sz w:val="22"/>
          <w:szCs w:val="22"/>
        </w:rPr>
        <w:t xml:space="preserve">experiences from class to class, to monitor individual student progress, and to identify </w:t>
      </w:r>
      <w:r w:rsidR="008E03A9">
        <w:rPr>
          <w:color w:val="000000" w:themeColor="text1"/>
          <w:sz w:val="22"/>
          <w:szCs w:val="22"/>
        </w:rPr>
        <w:t>students’</w:t>
      </w:r>
      <w:r w:rsidR="008E03A9" w:rsidRPr="008C38E7">
        <w:rPr>
          <w:color w:val="000000" w:themeColor="text1"/>
          <w:sz w:val="22"/>
          <w:szCs w:val="22"/>
        </w:rPr>
        <w:t xml:space="preserve"> </w:t>
      </w:r>
      <w:r w:rsidRPr="008C38E7">
        <w:rPr>
          <w:color w:val="000000" w:themeColor="text1"/>
          <w:sz w:val="22"/>
          <w:szCs w:val="22"/>
        </w:rPr>
        <w:t xml:space="preserve">specific learning needs in a timely way. </w:t>
      </w:r>
    </w:p>
    <w:p w14:paraId="51D59DDE" w14:textId="46C0A0A8" w:rsidR="008C307C" w:rsidRDefault="008E03A9" w:rsidP="008C38E7">
      <w:pPr>
        <w:pStyle w:val="CommentText"/>
        <w:spacing w:line="276" w:lineRule="auto"/>
        <w:rPr>
          <w:color w:val="000000" w:themeColor="text1"/>
          <w:sz w:val="22"/>
          <w:szCs w:val="22"/>
        </w:rPr>
      </w:pPr>
      <w:r>
        <w:rPr>
          <w:color w:val="000000" w:themeColor="text1"/>
          <w:sz w:val="22"/>
          <w:szCs w:val="22"/>
        </w:rPr>
        <w:t>T</w:t>
      </w:r>
      <w:r w:rsidR="008C38E7" w:rsidRPr="008C38E7">
        <w:rPr>
          <w:color w:val="000000" w:themeColor="text1"/>
          <w:sz w:val="22"/>
          <w:szCs w:val="22"/>
        </w:rPr>
        <w:t xml:space="preserve">he </w:t>
      </w:r>
      <w:r>
        <w:rPr>
          <w:color w:val="000000" w:themeColor="text1"/>
          <w:sz w:val="22"/>
          <w:szCs w:val="22"/>
        </w:rPr>
        <w:t>d</w:t>
      </w:r>
      <w:r w:rsidRPr="008C38E7">
        <w:rPr>
          <w:color w:val="000000" w:themeColor="text1"/>
          <w:sz w:val="22"/>
          <w:szCs w:val="22"/>
        </w:rPr>
        <w:t xml:space="preserve">irector </w:t>
      </w:r>
      <w:r w:rsidR="008C38E7" w:rsidRPr="008C38E7">
        <w:rPr>
          <w:color w:val="000000" w:themeColor="text1"/>
          <w:sz w:val="22"/>
          <w:szCs w:val="22"/>
        </w:rPr>
        <w:t xml:space="preserve">of </w:t>
      </w:r>
      <w:r>
        <w:rPr>
          <w:color w:val="000000" w:themeColor="text1"/>
          <w:sz w:val="22"/>
          <w:szCs w:val="22"/>
        </w:rPr>
        <w:t>c</w:t>
      </w:r>
      <w:r w:rsidRPr="008C38E7">
        <w:rPr>
          <w:color w:val="000000" w:themeColor="text1"/>
          <w:sz w:val="22"/>
          <w:szCs w:val="22"/>
        </w:rPr>
        <w:t xml:space="preserve">urriculum </w:t>
      </w:r>
      <w:r w:rsidR="008C38E7" w:rsidRPr="008C38E7">
        <w:rPr>
          <w:color w:val="000000" w:themeColor="text1"/>
          <w:sz w:val="22"/>
          <w:szCs w:val="22"/>
        </w:rPr>
        <w:t xml:space="preserve">and </w:t>
      </w:r>
      <w:r>
        <w:rPr>
          <w:color w:val="000000" w:themeColor="text1"/>
          <w:sz w:val="22"/>
          <w:szCs w:val="22"/>
        </w:rPr>
        <w:t>a</w:t>
      </w:r>
      <w:r w:rsidRPr="008C38E7">
        <w:rPr>
          <w:color w:val="000000" w:themeColor="text1"/>
          <w:sz w:val="22"/>
          <w:szCs w:val="22"/>
        </w:rPr>
        <w:t>ssessment</w:t>
      </w:r>
      <w:r>
        <w:rPr>
          <w:color w:val="000000" w:themeColor="text1"/>
          <w:sz w:val="22"/>
          <w:szCs w:val="22"/>
        </w:rPr>
        <w:t xml:space="preserve"> oversees a</w:t>
      </w:r>
      <w:r w:rsidRPr="008C38E7">
        <w:rPr>
          <w:color w:val="000000" w:themeColor="text1"/>
          <w:sz w:val="22"/>
          <w:szCs w:val="22"/>
        </w:rPr>
        <w:t>ssessment practices and systems in the district</w:t>
      </w:r>
      <w:r w:rsidR="008C38E7" w:rsidRPr="008C38E7">
        <w:rPr>
          <w:color w:val="000000" w:themeColor="text1"/>
          <w:sz w:val="22"/>
          <w:szCs w:val="22"/>
        </w:rPr>
        <w:t>.  At the elementary level</w:t>
      </w:r>
      <w:r>
        <w:rPr>
          <w:color w:val="000000" w:themeColor="text1"/>
          <w:sz w:val="22"/>
          <w:szCs w:val="22"/>
        </w:rPr>
        <w:t>,</w:t>
      </w:r>
      <w:r w:rsidR="008C38E7" w:rsidRPr="008C38E7">
        <w:rPr>
          <w:color w:val="000000" w:themeColor="text1"/>
          <w:sz w:val="22"/>
          <w:szCs w:val="22"/>
        </w:rPr>
        <w:t xml:space="preserve"> literacy and math coaches and interventionists consult with groups of teachers as well as individual teachers to review assessment results and identify needed interventions for students</w:t>
      </w:r>
      <w:r w:rsidR="00866E26">
        <w:rPr>
          <w:color w:val="000000" w:themeColor="text1"/>
          <w:sz w:val="22"/>
          <w:szCs w:val="22"/>
        </w:rPr>
        <w:t>.</w:t>
      </w:r>
      <w:r w:rsidR="008C38E7" w:rsidRPr="008C38E7">
        <w:rPr>
          <w:color w:val="000000" w:themeColor="text1"/>
          <w:sz w:val="22"/>
          <w:szCs w:val="22"/>
        </w:rPr>
        <w:t xml:space="preserve"> </w:t>
      </w:r>
      <w:r w:rsidR="00866E26">
        <w:rPr>
          <w:color w:val="000000" w:themeColor="text1"/>
          <w:sz w:val="22"/>
          <w:szCs w:val="22"/>
        </w:rPr>
        <w:t>I</w:t>
      </w:r>
      <w:r w:rsidR="008C38E7" w:rsidRPr="008C38E7">
        <w:rPr>
          <w:color w:val="000000" w:themeColor="text1"/>
          <w:sz w:val="22"/>
          <w:szCs w:val="22"/>
        </w:rPr>
        <w:t xml:space="preserve">nterventionists </w:t>
      </w:r>
      <w:r w:rsidR="00CB4DF9">
        <w:rPr>
          <w:color w:val="000000" w:themeColor="text1"/>
          <w:sz w:val="22"/>
          <w:szCs w:val="22"/>
        </w:rPr>
        <w:t xml:space="preserve">also </w:t>
      </w:r>
      <w:r w:rsidR="00866E26">
        <w:rPr>
          <w:color w:val="000000" w:themeColor="text1"/>
          <w:sz w:val="22"/>
          <w:szCs w:val="22"/>
        </w:rPr>
        <w:t>work directly with</w:t>
      </w:r>
      <w:r w:rsidR="008C38E7" w:rsidRPr="008C38E7">
        <w:rPr>
          <w:color w:val="000000" w:themeColor="text1"/>
          <w:sz w:val="22"/>
          <w:szCs w:val="22"/>
        </w:rPr>
        <w:t xml:space="preserve"> students.  The middle school has literacy interventionists, but </w:t>
      </w:r>
      <w:r>
        <w:rPr>
          <w:color w:val="000000" w:themeColor="text1"/>
          <w:sz w:val="22"/>
          <w:szCs w:val="22"/>
        </w:rPr>
        <w:t xml:space="preserve">does </w:t>
      </w:r>
      <w:r w:rsidR="008C38E7" w:rsidRPr="008C38E7">
        <w:rPr>
          <w:color w:val="000000" w:themeColor="text1"/>
          <w:sz w:val="22"/>
          <w:szCs w:val="22"/>
        </w:rPr>
        <w:t>no</w:t>
      </w:r>
      <w:r>
        <w:rPr>
          <w:color w:val="000000" w:themeColor="text1"/>
          <w:sz w:val="22"/>
          <w:szCs w:val="22"/>
        </w:rPr>
        <w:t>t have</w:t>
      </w:r>
      <w:r w:rsidR="008C38E7" w:rsidRPr="008C38E7">
        <w:rPr>
          <w:color w:val="000000" w:themeColor="text1"/>
          <w:sz w:val="22"/>
          <w:szCs w:val="22"/>
        </w:rPr>
        <w:t xml:space="preserve"> math interventionists.  </w:t>
      </w:r>
      <w:r>
        <w:rPr>
          <w:color w:val="000000" w:themeColor="text1"/>
          <w:sz w:val="22"/>
          <w:szCs w:val="22"/>
        </w:rPr>
        <w:t xml:space="preserve">Teachers </w:t>
      </w:r>
      <w:r w:rsidR="00085E75">
        <w:rPr>
          <w:color w:val="000000" w:themeColor="text1"/>
          <w:sz w:val="22"/>
          <w:szCs w:val="22"/>
        </w:rPr>
        <w:t>at the middle</w:t>
      </w:r>
      <w:r w:rsidR="006657F1">
        <w:rPr>
          <w:color w:val="000000" w:themeColor="text1"/>
          <w:sz w:val="22"/>
          <w:szCs w:val="22"/>
        </w:rPr>
        <w:t>-</w:t>
      </w:r>
      <w:r w:rsidR="00085E75">
        <w:rPr>
          <w:color w:val="000000" w:themeColor="text1"/>
          <w:sz w:val="22"/>
          <w:szCs w:val="22"/>
        </w:rPr>
        <w:t xml:space="preserve"> and</w:t>
      </w:r>
      <w:r>
        <w:rPr>
          <w:color w:val="000000" w:themeColor="text1"/>
          <w:sz w:val="22"/>
          <w:szCs w:val="22"/>
        </w:rPr>
        <w:t xml:space="preserve"> h</w:t>
      </w:r>
      <w:r w:rsidRPr="008C38E7">
        <w:rPr>
          <w:color w:val="000000" w:themeColor="text1"/>
          <w:sz w:val="22"/>
          <w:szCs w:val="22"/>
        </w:rPr>
        <w:t>igh</w:t>
      </w:r>
      <w:r w:rsidR="006657F1">
        <w:rPr>
          <w:color w:val="000000" w:themeColor="text1"/>
          <w:sz w:val="22"/>
          <w:szCs w:val="22"/>
        </w:rPr>
        <w:t>-</w:t>
      </w:r>
      <w:r w:rsidR="008C38E7" w:rsidRPr="008C38E7">
        <w:rPr>
          <w:color w:val="000000" w:themeColor="text1"/>
          <w:sz w:val="22"/>
          <w:szCs w:val="22"/>
        </w:rPr>
        <w:t xml:space="preserve">school </w:t>
      </w:r>
      <w:r w:rsidR="00085E75">
        <w:rPr>
          <w:color w:val="000000" w:themeColor="text1"/>
          <w:sz w:val="22"/>
          <w:szCs w:val="22"/>
        </w:rPr>
        <w:t xml:space="preserve">levels mainly identify students’ </w:t>
      </w:r>
      <w:r w:rsidR="008C307C">
        <w:rPr>
          <w:color w:val="000000" w:themeColor="text1"/>
          <w:sz w:val="22"/>
          <w:szCs w:val="22"/>
        </w:rPr>
        <w:t xml:space="preserve">needs </w:t>
      </w:r>
      <w:r w:rsidR="0088125A">
        <w:rPr>
          <w:color w:val="000000" w:themeColor="text1"/>
          <w:sz w:val="22"/>
          <w:szCs w:val="22"/>
        </w:rPr>
        <w:t xml:space="preserve">for </w:t>
      </w:r>
      <w:r w:rsidR="0088125A" w:rsidRPr="008C38E7">
        <w:rPr>
          <w:color w:val="000000" w:themeColor="text1"/>
          <w:sz w:val="22"/>
          <w:szCs w:val="22"/>
        </w:rPr>
        <w:t>academic remediation and intervention</w:t>
      </w:r>
      <w:r w:rsidR="0088125A" w:rsidDel="0088125A">
        <w:rPr>
          <w:color w:val="000000" w:themeColor="text1"/>
          <w:sz w:val="22"/>
          <w:szCs w:val="22"/>
        </w:rPr>
        <w:t xml:space="preserve"> </w:t>
      </w:r>
      <w:r w:rsidR="008C307C">
        <w:rPr>
          <w:color w:val="000000" w:themeColor="text1"/>
          <w:sz w:val="22"/>
          <w:szCs w:val="22"/>
        </w:rPr>
        <w:t>through</w:t>
      </w:r>
      <w:r w:rsidR="008C38E7" w:rsidRPr="008C38E7">
        <w:rPr>
          <w:color w:val="000000" w:themeColor="text1"/>
          <w:sz w:val="22"/>
          <w:szCs w:val="22"/>
        </w:rPr>
        <w:t xml:space="preserve"> unit tests</w:t>
      </w:r>
      <w:r w:rsidR="005E4577">
        <w:rPr>
          <w:color w:val="000000" w:themeColor="text1"/>
          <w:sz w:val="22"/>
          <w:szCs w:val="22"/>
        </w:rPr>
        <w:t>.</w:t>
      </w:r>
    </w:p>
    <w:p w14:paraId="110EFA84" w14:textId="47E586DE" w:rsidR="008C38E7" w:rsidRPr="008C38E7" w:rsidRDefault="008C38E7" w:rsidP="008C38E7">
      <w:pPr>
        <w:pStyle w:val="CommentText"/>
        <w:spacing w:line="276" w:lineRule="auto"/>
        <w:rPr>
          <w:color w:val="000000" w:themeColor="text1"/>
          <w:sz w:val="22"/>
          <w:szCs w:val="22"/>
        </w:rPr>
      </w:pPr>
      <w:r w:rsidRPr="008C38E7">
        <w:rPr>
          <w:color w:val="000000" w:themeColor="text1"/>
          <w:sz w:val="22"/>
          <w:szCs w:val="22"/>
        </w:rPr>
        <w:t>Each school has a student support team</w:t>
      </w:r>
      <w:r w:rsidR="006E4205">
        <w:rPr>
          <w:color w:val="000000" w:themeColor="text1"/>
          <w:sz w:val="22"/>
          <w:szCs w:val="22"/>
        </w:rPr>
        <w:t xml:space="preserve"> (SST)</w:t>
      </w:r>
      <w:r w:rsidR="0088125A">
        <w:rPr>
          <w:color w:val="000000" w:themeColor="text1"/>
          <w:sz w:val="22"/>
          <w:szCs w:val="22"/>
        </w:rPr>
        <w:t>,</w:t>
      </w:r>
      <w:r w:rsidRPr="008C38E7">
        <w:rPr>
          <w:color w:val="000000" w:themeColor="text1"/>
          <w:sz w:val="22"/>
          <w:szCs w:val="22"/>
        </w:rPr>
        <w:t xml:space="preserve"> which monitors progress for individual students who are </w:t>
      </w:r>
      <w:r w:rsidR="0088125A">
        <w:rPr>
          <w:color w:val="000000" w:themeColor="text1"/>
          <w:sz w:val="22"/>
          <w:szCs w:val="22"/>
        </w:rPr>
        <w:t>performing below expectations.</w:t>
      </w:r>
      <w:r w:rsidR="0088125A" w:rsidRPr="008C38E7">
        <w:rPr>
          <w:color w:val="000000" w:themeColor="text1"/>
          <w:sz w:val="22"/>
          <w:szCs w:val="22"/>
        </w:rPr>
        <w:t xml:space="preserve"> </w:t>
      </w:r>
      <w:r w:rsidR="0088125A">
        <w:rPr>
          <w:color w:val="000000" w:themeColor="text1"/>
          <w:sz w:val="22"/>
          <w:szCs w:val="22"/>
        </w:rPr>
        <w:t>Teams review b</w:t>
      </w:r>
      <w:r w:rsidR="0088125A" w:rsidRPr="008C38E7">
        <w:rPr>
          <w:color w:val="000000" w:themeColor="text1"/>
          <w:sz w:val="22"/>
          <w:szCs w:val="22"/>
        </w:rPr>
        <w:t xml:space="preserve">ehavioral </w:t>
      </w:r>
      <w:r w:rsidRPr="008C38E7">
        <w:rPr>
          <w:color w:val="000000" w:themeColor="text1"/>
          <w:sz w:val="22"/>
          <w:szCs w:val="22"/>
        </w:rPr>
        <w:t>and emotional needs at all levels</w:t>
      </w:r>
      <w:r w:rsidR="0088125A">
        <w:rPr>
          <w:color w:val="000000" w:themeColor="text1"/>
          <w:sz w:val="22"/>
          <w:szCs w:val="22"/>
        </w:rPr>
        <w:t>;</w:t>
      </w:r>
      <w:r w:rsidR="0088125A" w:rsidRPr="008C38E7">
        <w:rPr>
          <w:color w:val="000000" w:themeColor="text1"/>
          <w:sz w:val="22"/>
          <w:szCs w:val="22"/>
        </w:rPr>
        <w:t xml:space="preserve"> </w:t>
      </w:r>
      <w:r w:rsidR="0088125A">
        <w:rPr>
          <w:color w:val="000000" w:themeColor="text1"/>
          <w:sz w:val="22"/>
          <w:szCs w:val="22"/>
        </w:rPr>
        <w:t>at</w:t>
      </w:r>
      <w:r w:rsidRPr="008C38E7">
        <w:rPr>
          <w:color w:val="000000" w:themeColor="text1"/>
          <w:sz w:val="22"/>
          <w:szCs w:val="22"/>
        </w:rPr>
        <w:t xml:space="preserve"> the elementary level</w:t>
      </w:r>
      <w:r w:rsidR="00C86D2B">
        <w:rPr>
          <w:color w:val="000000" w:themeColor="text1"/>
          <w:sz w:val="22"/>
          <w:szCs w:val="22"/>
        </w:rPr>
        <w:t>,</w:t>
      </w:r>
      <w:r w:rsidRPr="008C38E7">
        <w:rPr>
          <w:color w:val="000000" w:themeColor="text1"/>
          <w:sz w:val="22"/>
          <w:szCs w:val="22"/>
        </w:rPr>
        <w:t xml:space="preserve"> the teams </w:t>
      </w:r>
      <w:r w:rsidR="00170C74">
        <w:rPr>
          <w:color w:val="000000" w:themeColor="text1"/>
          <w:sz w:val="22"/>
          <w:szCs w:val="22"/>
        </w:rPr>
        <w:t xml:space="preserve">also </w:t>
      </w:r>
      <w:r w:rsidRPr="008C38E7">
        <w:rPr>
          <w:color w:val="000000" w:themeColor="text1"/>
          <w:sz w:val="22"/>
          <w:szCs w:val="22"/>
        </w:rPr>
        <w:t>review academic assessment</w:t>
      </w:r>
      <w:r w:rsidR="00170C74">
        <w:rPr>
          <w:color w:val="000000" w:themeColor="text1"/>
          <w:sz w:val="22"/>
          <w:szCs w:val="22"/>
        </w:rPr>
        <w:t xml:space="preserve"> result</w:t>
      </w:r>
      <w:r w:rsidRPr="008C38E7">
        <w:rPr>
          <w:color w:val="000000" w:themeColor="text1"/>
          <w:sz w:val="22"/>
          <w:szCs w:val="22"/>
        </w:rPr>
        <w:t xml:space="preserve">s and </w:t>
      </w:r>
      <w:r w:rsidR="00170C74">
        <w:rPr>
          <w:color w:val="000000" w:themeColor="text1"/>
          <w:sz w:val="22"/>
          <w:szCs w:val="22"/>
        </w:rPr>
        <w:t xml:space="preserve">academic </w:t>
      </w:r>
      <w:r w:rsidRPr="008C38E7">
        <w:rPr>
          <w:color w:val="000000" w:themeColor="text1"/>
          <w:sz w:val="22"/>
          <w:szCs w:val="22"/>
        </w:rPr>
        <w:t xml:space="preserve">progress.  </w:t>
      </w:r>
      <w:r w:rsidR="006E4205">
        <w:rPr>
          <w:color w:val="000000" w:themeColor="text1"/>
          <w:sz w:val="22"/>
          <w:szCs w:val="22"/>
        </w:rPr>
        <w:t>SST</w:t>
      </w:r>
      <w:r w:rsidRPr="008C38E7">
        <w:rPr>
          <w:color w:val="000000" w:themeColor="text1"/>
          <w:sz w:val="22"/>
          <w:szCs w:val="22"/>
        </w:rPr>
        <w:t>s include input from the school psychologists, literacy and math interventionists, and counselors</w:t>
      </w:r>
      <w:r w:rsidR="0088125A">
        <w:rPr>
          <w:color w:val="000000" w:themeColor="text1"/>
          <w:sz w:val="22"/>
          <w:szCs w:val="22"/>
        </w:rPr>
        <w:t xml:space="preserve"> in their work</w:t>
      </w:r>
      <w:r w:rsidRPr="008C38E7">
        <w:rPr>
          <w:color w:val="000000" w:themeColor="text1"/>
          <w:sz w:val="22"/>
          <w:szCs w:val="22"/>
        </w:rPr>
        <w:t>.</w:t>
      </w:r>
    </w:p>
    <w:p w14:paraId="06AD63D6" w14:textId="5614F16A" w:rsidR="008C38E7" w:rsidRDefault="008C38E7" w:rsidP="008C38E7">
      <w:pPr>
        <w:pStyle w:val="CommentText"/>
        <w:spacing w:line="276" w:lineRule="auto"/>
        <w:rPr>
          <w:color w:val="000000" w:themeColor="text1"/>
          <w:sz w:val="22"/>
          <w:szCs w:val="22"/>
        </w:rPr>
      </w:pPr>
      <w:r w:rsidRPr="008C38E7">
        <w:rPr>
          <w:color w:val="000000" w:themeColor="text1"/>
          <w:sz w:val="22"/>
          <w:szCs w:val="22"/>
        </w:rPr>
        <w:lastRenderedPageBreak/>
        <w:t xml:space="preserve">Assessment data from MCAS and other assessments </w:t>
      </w:r>
      <w:r w:rsidR="0088125A">
        <w:rPr>
          <w:color w:val="000000" w:themeColor="text1"/>
          <w:sz w:val="22"/>
          <w:szCs w:val="22"/>
        </w:rPr>
        <w:t>are</w:t>
      </w:r>
      <w:r w:rsidR="0088125A" w:rsidRPr="008C38E7">
        <w:rPr>
          <w:color w:val="000000" w:themeColor="text1"/>
          <w:sz w:val="22"/>
          <w:szCs w:val="22"/>
        </w:rPr>
        <w:t xml:space="preserve"> </w:t>
      </w:r>
      <w:r w:rsidRPr="008C38E7">
        <w:rPr>
          <w:color w:val="000000" w:themeColor="text1"/>
          <w:sz w:val="22"/>
          <w:szCs w:val="22"/>
        </w:rPr>
        <w:t xml:space="preserve">shared with teachers in </w:t>
      </w:r>
      <w:r w:rsidR="009457AA" w:rsidRPr="008C38E7">
        <w:rPr>
          <w:color w:val="000000" w:themeColor="text1"/>
          <w:sz w:val="22"/>
          <w:szCs w:val="22"/>
        </w:rPr>
        <w:t>formats that</w:t>
      </w:r>
      <w:r w:rsidRPr="008C38E7">
        <w:rPr>
          <w:color w:val="000000" w:themeColor="text1"/>
          <w:sz w:val="22"/>
          <w:szCs w:val="22"/>
        </w:rPr>
        <w:t xml:space="preserve"> are clear, understandable, and actionable.  The reports prepared by data teams on gr</w:t>
      </w:r>
      <w:r w:rsidR="00F7511D">
        <w:rPr>
          <w:color w:val="000000" w:themeColor="text1"/>
          <w:sz w:val="22"/>
          <w:szCs w:val="22"/>
        </w:rPr>
        <w:t>ade</w:t>
      </w:r>
      <w:r w:rsidR="0088125A">
        <w:rPr>
          <w:color w:val="000000" w:themeColor="text1"/>
          <w:sz w:val="22"/>
          <w:szCs w:val="22"/>
        </w:rPr>
        <w:t>s</w:t>
      </w:r>
      <w:r w:rsidRPr="008C38E7">
        <w:rPr>
          <w:color w:val="000000" w:themeColor="text1"/>
          <w:sz w:val="22"/>
          <w:szCs w:val="22"/>
        </w:rPr>
        <w:t xml:space="preserve"> 3</w:t>
      </w:r>
      <w:r w:rsidR="0088125A">
        <w:rPr>
          <w:color w:val="000000" w:themeColor="text1"/>
          <w:sz w:val="22"/>
          <w:szCs w:val="22"/>
        </w:rPr>
        <w:t>–</w:t>
      </w:r>
      <w:r w:rsidRPr="008C38E7">
        <w:rPr>
          <w:color w:val="000000" w:themeColor="text1"/>
          <w:sz w:val="22"/>
          <w:szCs w:val="22"/>
        </w:rPr>
        <w:t xml:space="preserve">10 MCAS </w:t>
      </w:r>
      <w:r w:rsidR="0088125A">
        <w:rPr>
          <w:color w:val="000000" w:themeColor="text1"/>
          <w:sz w:val="22"/>
          <w:szCs w:val="22"/>
        </w:rPr>
        <w:t xml:space="preserve">assessment </w:t>
      </w:r>
      <w:r w:rsidRPr="008C38E7">
        <w:rPr>
          <w:color w:val="000000" w:themeColor="text1"/>
          <w:sz w:val="22"/>
          <w:szCs w:val="22"/>
        </w:rPr>
        <w:t xml:space="preserve">data for </w:t>
      </w:r>
      <w:r w:rsidR="0088125A">
        <w:rPr>
          <w:color w:val="000000" w:themeColor="text1"/>
          <w:sz w:val="22"/>
          <w:szCs w:val="22"/>
        </w:rPr>
        <w:t xml:space="preserve">staff at </w:t>
      </w:r>
      <w:r w:rsidRPr="008C38E7">
        <w:rPr>
          <w:color w:val="000000" w:themeColor="text1"/>
          <w:sz w:val="22"/>
          <w:szCs w:val="22"/>
        </w:rPr>
        <w:t xml:space="preserve">each school highlight item analyses and </w:t>
      </w:r>
      <w:r w:rsidR="0088125A">
        <w:rPr>
          <w:color w:val="000000" w:themeColor="text1"/>
          <w:sz w:val="22"/>
          <w:szCs w:val="22"/>
        </w:rPr>
        <w:t xml:space="preserve">student </w:t>
      </w:r>
      <w:r w:rsidR="0088125A" w:rsidRPr="008C38E7">
        <w:rPr>
          <w:color w:val="000000" w:themeColor="text1"/>
          <w:sz w:val="22"/>
          <w:szCs w:val="22"/>
        </w:rPr>
        <w:t xml:space="preserve">group </w:t>
      </w:r>
      <w:r w:rsidRPr="008C38E7">
        <w:rPr>
          <w:color w:val="000000" w:themeColor="text1"/>
          <w:sz w:val="22"/>
          <w:szCs w:val="22"/>
        </w:rPr>
        <w:t xml:space="preserve">performance as well as comparisons </w:t>
      </w:r>
      <w:r w:rsidR="0088125A">
        <w:rPr>
          <w:color w:val="000000" w:themeColor="text1"/>
          <w:sz w:val="22"/>
          <w:szCs w:val="22"/>
        </w:rPr>
        <w:t>with</w:t>
      </w:r>
      <w:r w:rsidR="0088125A" w:rsidRPr="008C38E7">
        <w:rPr>
          <w:color w:val="000000" w:themeColor="text1"/>
          <w:sz w:val="22"/>
          <w:szCs w:val="22"/>
        </w:rPr>
        <w:t xml:space="preserve"> </w:t>
      </w:r>
      <w:r w:rsidRPr="008C38E7">
        <w:rPr>
          <w:color w:val="000000" w:themeColor="text1"/>
          <w:sz w:val="22"/>
          <w:szCs w:val="22"/>
        </w:rPr>
        <w:t xml:space="preserve">previous years and </w:t>
      </w:r>
      <w:r w:rsidR="0088125A">
        <w:rPr>
          <w:color w:val="000000" w:themeColor="text1"/>
          <w:sz w:val="22"/>
          <w:szCs w:val="22"/>
        </w:rPr>
        <w:t>with</w:t>
      </w:r>
      <w:r w:rsidR="0088125A" w:rsidRPr="008C38E7">
        <w:rPr>
          <w:color w:val="000000" w:themeColor="text1"/>
          <w:sz w:val="22"/>
          <w:szCs w:val="22"/>
        </w:rPr>
        <w:t xml:space="preserve"> </w:t>
      </w:r>
      <w:r w:rsidRPr="008C38E7">
        <w:rPr>
          <w:color w:val="000000" w:themeColor="text1"/>
          <w:sz w:val="22"/>
          <w:szCs w:val="22"/>
        </w:rPr>
        <w:t>state averages.  Elementary formative, pre-test</w:t>
      </w:r>
      <w:r w:rsidR="0088125A">
        <w:rPr>
          <w:color w:val="000000" w:themeColor="text1"/>
          <w:sz w:val="22"/>
          <w:szCs w:val="22"/>
        </w:rPr>
        <w:t>,</w:t>
      </w:r>
      <w:r w:rsidRPr="008C38E7">
        <w:rPr>
          <w:color w:val="000000" w:themeColor="text1"/>
          <w:sz w:val="22"/>
          <w:szCs w:val="22"/>
        </w:rPr>
        <w:t xml:space="preserve"> and post-test data </w:t>
      </w:r>
      <w:r w:rsidR="0088125A" w:rsidRPr="008C38E7">
        <w:rPr>
          <w:color w:val="000000" w:themeColor="text1"/>
          <w:sz w:val="22"/>
          <w:szCs w:val="22"/>
        </w:rPr>
        <w:t xml:space="preserve">for each student </w:t>
      </w:r>
      <w:r w:rsidRPr="008C38E7">
        <w:rPr>
          <w:color w:val="000000" w:themeColor="text1"/>
          <w:sz w:val="22"/>
          <w:szCs w:val="22"/>
        </w:rPr>
        <w:t xml:space="preserve">are summarized on an Aspen dashboard, on color coded reports, and on spreadsheets to clarify remediation and intervention needs such as reading comprehension and number comparison fluency.  Assessment data is discussed in parent conferences, and is available to </w:t>
      </w:r>
      <w:r w:rsidR="0088125A">
        <w:rPr>
          <w:color w:val="000000" w:themeColor="text1"/>
          <w:sz w:val="22"/>
          <w:szCs w:val="22"/>
        </w:rPr>
        <w:t>families</w:t>
      </w:r>
      <w:r w:rsidR="0088125A" w:rsidRPr="008C38E7">
        <w:rPr>
          <w:color w:val="000000" w:themeColor="text1"/>
          <w:sz w:val="22"/>
          <w:szCs w:val="22"/>
        </w:rPr>
        <w:t xml:space="preserve"> </w:t>
      </w:r>
      <w:r w:rsidRPr="008C38E7">
        <w:rPr>
          <w:color w:val="000000" w:themeColor="text1"/>
          <w:sz w:val="22"/>
          <w:szCs w:val="22"/>
        </w:rPr>
        <w:t xml:space="preserve">on the online Aspen Student Information System.  MCAS </w:t>
      </w:r>
      <w:r w:rsidR="0088125A">
        <w:rPr>
          <w:color w:val="000000" w:themeColor="text1"/>
          <w:sz w:val="22"/>
          <w:szCs w:val="22"/>
        </w:rPr>
        <w:t xml:space="preserve">assessment </w:t>
      </w:r>
      <w:r w:rsidRPr="008C38E7">
        <w:rPr>
          <w:color w:val="000000" w:themeColor="text1"/>
          <w:sz w:val="22"/>
          <w:szCs w:val="22"/>
        </w:rPr>
        <w:t xml:space="preserve">reports are presented at least once annually to the public and the school committee, and they include comparisons to the state and similar communities, AP performance, attendance and dropout data, and </w:t>
      </w:r>
      <w:r w:rsidR="0088125A">
        <w:rPr>
          <w:color w:val="000000" w:themeColor="text1"/>
          <w:sz w:val="22"/>
          <w:szCs w:val="22"/>
        </w:rPr>
        <w:t xml:space="preserve">student </w:t>
      </w:r>
      <w:r w:rsidR="0088125A" w:rsidRPr="008C38E7">
        <w:rPr>
          <w:color w:val="000000" w:themeColor="text1"/>
          <w:sz w:val="22"/>
          <w:szCs w:val="22"/>
        </w:rPr>
        <w:t xml:space="preserve">group </w:t>
      </w:r>
      <w:r w:rsidRPr="008C38E7">
        <w:rPr>
          <w:color w:val="000000" w:themeColor="text1"/>
          <w:sz w:val="22"/>
          <w:szCs w:val="22"/>
        </w:rPr>
        <w:t xml:space="preserve">data.  </w:t>
      </w:r>
      <w:r w:rsidR="007A004B">
        <w:rPr>
          <w:color w:val="000000" w:themeColor="text1"/>
          <w:sz w:val="22"/>
          <w:szCs w:val="22"/>
        </w:rPr>
        <w:t>Other district reports</w:t>
      </w:r>
      <w:r w:rsidRPr="008C38E7">
        <w:rPr>
          <w:color w:val="000000" w:themeColor="text1"/>
          <w:sz w:val="22"/>
          <w:szCs w:val="22"/>
        </w:rPr>
        <w:t xml:space="preserve"> </w:t>
      </w:r>
      <w:r w:rsidR="007A004B">
        <w:rPr>
          <w:color w:val="000000" w:themeColor="text1"/>
          <w:sz w:val="22"/>
          <w:szCs w:val="22"/>
        </w:rPr>
        <w:t xml:space="preserve">to stakeholders </w:t>
      </w:r>
      <w:r w:rsidRPr="008C38E7">
        <w:rPr>
          <w:color w:val="000000" w:themeColor="text1"/>
          <w:sz w:val="22"/>
          <w:szCs w:val="22"/>
        </w:rPr>
        <w:t xml:space="preserve">include “takeaways” such as recent improvements in elementary performance, problems with chronic </w:t>
      </w:r>
      <w:r w:rsidR="0088125A" w:rsidRPr="008C38E7">
        <w:rPr>
          <w:color w:val="000000" w:themeColor="text1"/>
          <w:sz w:val="22"/>
          <w:szCs w:val="22"/>
        </w:rPr>
        <w:t>absen</w:t>
      </w:r>
      <w:r w:rsidR="0088125A">
        <w:rPr>
          <w:color w:val="000000" w:themeColor="text1"/>
          <w:sz w:val="22"/>
          <w:szCs w:val="22"/>
        </w:rPr>
        <w:t>ce</w:t>
      </w:r>
      <w:r w:rsidRPr="008C38E7">
        <w:rPr>
          <w:color w:val="000000" w:themeColor="text1"/>
          <w:sz w:val="22"/>
          <w:szCs w:val="22"/>
        </w:rPr>
        <w:t xml:space="preserve">, and concerns about </w:t>
      </w:r>
      <w:r w:rsidR="007A004B">
        <w:rPr>
          <w:color w:val="000000" w:themeColor="text1"/>
          <w:sz w:val="22"/>
          <w:szCs w:val="22"/>
        </w:rPr>
        <w:t xml:space="preserve">equity of access to </w:t>
      </w:r>
      <w:r w:rsidRPr="008C38E7">
        <w:rPr>
          <w:color w:val="000000" w:themeColor="text1"/>
          <w:sz w:val="22"/>
          <w:szCs w:val="22"/>
        </w:rPr>
        <w:t>advanced course</w:t>
      </w:r>
      <w:r w:rsidR="00E9305D">
        <w:rPr>
          <w:color w:val="000000" w:themeColor="text1"/>
          <w:sz w:val="22"/>
          <w:szCs w:val="22"/>
        </w:rPr>
        <w:t>work</w:t>
      </w:r>
      <w:r w:rsidR="008C307C">
        <w:rPr>
          <w:color w:val="000000" w:themeColor="text1"/>
          <w:sz w:val="22"/>
          <w:szCs w:val="22"/>
        </w:rPr>
        <w:t>.</w:t>
      </w:r>
    </w:p>
    <w:p w14:paraId="486C59BF" w14:textId="464EE385" w:rsidR="00B6089F" w:rsidRPr="00B6089F" w:rsidRDefault="00B6089F" w:rsidP="00B6089F">
      <w:pPr>
        <w:widowControl w:val="0"/>
        <w:tabs>
          <w:tab w:val="left" w:pos="990"/>
        </w:tabs>
        <w:autoSpaceDE w:val="0"/>
        <w:autoSpaceDN w:val="0"/>
        <w:adjustRightInd w:val="0"/>
        <w:rPr>
          <w:rFonts w:eastAsiaTheme="minorEastAsia" w:cs="Calibri"/>
          <w:color w:val="000000"/>
        </w:rPr>
      </w:pPr>
      <w:r w:rsidRPr="00B6089F">
        <w:rPr>
          <w:rFonts w:eastAsiaTheme="minorEastAsia" w:cs="Calibri"/>
          <w:color w:val="000000"/>
        </w:rPr>
        <w:t>The patterns of parent teacher contact, report cards, and the content and sources of communications from the schools are specific to the school in most cases.</w:t>
      </w:r>
      <w:r>
        <w:rPr>
          <w:rFonts w:eastAsiaTheme="minorEastAsia" w:cs="Calibri"/>
          <w:color w:val="000000"/>
        </w:rPr>
        <w:t xml:space="preserve"> </w:t>
      </w:r>
      <w:r w:rsidRPr="00B6089F">
        <w:rPr>
          <w:rFonts w:eastAsiaTheme="minorEastAsia" w:cs="Calibri"/>
          <w:color w:val="000000"/>
        </w:rPr>
        <w:t>Some attendees at the family focus group reported having one face-to-face contact with elementary teachers for reporting purposes; others noted one school provides two during the fall and spring.</w:t>
      </w:r>
      <w:r>
        <w:rPr>
          <w:rFonts w:eastAsiaTheme="minorEastAsia" w:cs="Calibri"/>
          <w:color w:val="000000"/>
        </w:rPr>
        <w:t xml:space="preserve"> </w:t>
      </w:r>
      <w:r w:rsidRPr="00B6089F">
        <w:rPr>
          <w:rFonts w:eastAsiaTheme="minorEastAsia" w:cs="Calibri"/>
          <w:color w:val="000000"/>
        </w:rPr>
        <w:t>In the middle and high schools, Aspen is seen as a useful tool to support family/child communications and family/teacher communication, if used consistently by teachers. High-school teachers also reported use of Schoology and Google classroom as online tools to communicate with their students.</w:t>
      </w:r>
    </w:p>
    <w:p w14:paraId="78A83E0B" w14:textId="77777777" w:rsidR="007C01ED" w:rsidRPr="00551677" w:rsidRDefault="008F1288" w:rsidP="007C01ED">
      <w:pPr>
        <w:pStyle w:val="Subsection"/>
        <w:tabs>
          <w:tab w:val="left" w:pos="360"/>
          <w:tab w:val="left" w:pos="720"/>
          <w:tab w:val="left" w:pos="1080"/>
          <w:tab w:val="left" w:pos="1440"/>
          <w:tab w:val="left" w:pos="1800"/>
          <w:tab w:val="left" w:pos="2160"/>
          <w:tab w:val="left" w:pos="2520"/>
          <w:tab w:val="left" w:pos="2880"/>
        </w:tabs>
        <w:spacing w:before="0"/>
        <w:rPr>
          <w:szCs w:val="28"/>
        </w:rPr>
      </w:pPr>
      <w:r w:rsidRPr="008F1288">
        <w:rPr>
          <w:szCs w:val="28"/>
        </w:rPr>
        <w:t>Strength Findings</w:t>
      </w:r>
    </w:p>
    <w:p w14:paraId="1B8143FD" w14:textId="56BC4E62" w:rsidR="008C307C" w:rsidRPr="008C307C" w:rsidRDefault="008C307C" w:rsidP="008C307C">
      <w:pPr>
        <w:tabs>
          <w:tab w:val="left" w:pos="360"/>
          <w:tab w:val="left" w:pos="720"/>
          <w:tab w:val="left" w:pos="1080"/>
          <w:tab w:val="left" w:pos="1440"/>
          <w:tab w:val="left" w:pos="1800"/>
          <w:tab w:val="left" w:pos="2160"/>
        </w:tabs>
        <w:ind w:left="360" w:hanging="360"/>
        <w:rPr>
          <w:b/>
          <w:i/>
          <w:color w:val="000000" w:themeColor="text1"/>
        </w:rPr>
      </w:pPr>
      <w:r w:rsidRPr="008C307C">
        <w:rPr>
          <w:b/>
          <w:color w:val="000000" w:themeColor="text1"/>
        </w:rPr>
        <w:t xml:space="preserve">1. </w:t>
      </w:r>
      <w:r w:rsidRPr="008C307C">
        <w:rPr>
          <w:b/>
          <w:color w:val="000000" w:themeColor="text1"/>
        </w:rPr>
        <w:tab/>
        <w:t xml:space="preserve">The elementary and some middle school grades </w:t>
      </w:r>
      <w:r w:rsidR="006E4205">
        <w:rPr>
          <w:b/>
          <w:color w:val="000000" w:themeColor="text1"/>
        </w:rPr>
        <w:t>administer</w:t>
      </w:r>
      <w:r w:rsidRPr="008C307C">
        <w:rPr>
          <w:b/>
          <w:color w:val="000000" w:themeColor="text1"/>
        </w:rPr>
        <w:t xml:space="preserve"> </w:t>
      </w:r>
      <w:r w:rsidR="002721A6">
        <w:rPr>
          <w:b/>
          <w:color w:val="000000" w:themeColor="text1"/>
        </w:rPr>
        <w:t xml:space="preserve">a range of </w:t>
      </w:r>
      <w:r w:rsidRPr="008C307C">
        <w:rPr>
          <w:b/>
          <w:color w:val="000000" w:themeColor="text1"/>
        </w:rPr>
        <w:t>formative assessments, common interim and benchmark assessments, and summative assessments.  T</w:t>
      </w:r>
      <w:r w:rsidR="00F7511D">
        <w:rPr>
          <w:b/>
          <w:color w:val="000000" w:themeColor="text1"/>
        </w:rPr>
        <w:t>eachers</w:t>
      </w:r>
      <w:r w:rsidRPr="008C307C">
        <w:rPr>
          <w:b/>
          <w:color w:val="000000" w:themeColor="text1"/>
        </w:rPr>
        <w:t xml:space="preserve"> use the data from these assessments to make some adjustment in curriculum and instruction, to monitor individual student progress, and to provide needed interventions. </w:t>
      </w:r>
    </w:p>
    <w:p w14:paraId="4919EF84" w14:textId="5552C6B3" w:rsidR="008C307C" w:rsidRPr="008C307C" w:rsidRDefault="008C307C" w:rsidP="00A61049">
      <w:pPr>
        <w:tabs>
          <w:tab w:val="left" w:pos="720"/>
          <w:tab w:val="left" w:pos="1080"/>
          <w:tab w:val="left" w:pos="1440"/>
          <w:tab w:val="left" w:pos="1800"/>
          <w:tab w:val="left" w:pos="2160"/>
        </w:tabs>
        <w:ind w:left="720" w:hanging="360"/>
        <w:rPr>
          <w:b/>
          <w:i/>
          <w:color w:val="000000" w:themeColor="text1"/>
        </w:rPr>
      </w:pPr>
      <w:r w:rsidRPr="004B5983">
        <w:rPr>
          <w:b/>
          <w:color w:val="000000" w:themeColor="text1"/>
        </w:rPr>
        <w:t>A.</w:t>
      </w:r>
      <w:r>
        <w:rPr>
          <w:color w:val="000000" w:themeColor="text1"/>
        </w:rPr>
        <w:t xml:space="preserve"> </w:t>
      </w:r>
      <w:r w:rsidR="00770900">
        <w:rPr>
          <w:color w:val="000000" w:themeColor="text1"/>
        </w:rPr>
        <w:tab/>
      </w:r>
      <w:r w:rsidRPr="008C307C">
        <w:rPr>
          <w:color w:val="000000" w:themeColor="text1"/>
        </w:rPr>
        <w:t xml:space="preserve">The </w:t>
      </w:r>
      <w:r w:rsidR="00FA5E72">
        <w:rPr>
          <w:color w:val="000000" w:themeColor="text1"/>
        </w:rPr>
        <w:t>D</w:t>
      </w:r>
      <w:r w:rsidR="00FA5E72" w:rsidRPr="008C307C">
        <w:rPr>
          <w:color w:val="000000" w:themeColor="text1"/>
        </w:rPr>
        <w:t xml:space="preserve">istrict </w:t>
      </w:r>
      <w:r w:rsidRPr="008C307C">
        <w:rPr>
          <w:color w:val="000000" w:themeColor="text1"/>
        </w:rPr>
        <w:t>and K</w:t>
      </w:r>
      <w:r w:rsidR="00FA5E72">
        <w:rPr>
          <w:color w:val="000000" w:themeColor="text1"/>
        </w:rPr>
        <w:t>–</w:t>
      </w:r>
      <w:r w:rsidRPr="008C307C">
        <w:rPr>
          <w:color w:val="000000" w:themeColor="text1"/>
        </w:rPr>
        <w:t xml:space="preserve">8 </w:t>
      </w:r>
      <w:r w:rsidR="00FA5E72">
        <w:rPr>
          <w:color w:val="000000" w:themeColor="text1"/>
        </w:rPr>
        <w:t>S</w:t>
      </w:r>
      <w:r w:rsidR="00FA5E72" w:rsidRPr="008C307C">
        <w:rPr>
          <w:color w:val="000000" w:themeColor="text1"/>
        </w:rPr>
        <w:t xml:space="preserve">chool </w:t>
      </w:r>
      <w:r w:rsidR="00FA5E72">
        <w:rPr>
          <w:color w:val="000000" w:themeColor="text1"/>
        </w:rPr>
        <w:t>I</w:t>
      </w:r>
      <w:r w:rsidR="00FA5E72" w:rsidRPr="008C307C">
        <w:rPr>
          <w:color w:val="000000" w:themeColor="text1"/>
        </w:rPr>
        <w:t xml:space="preserve">mprovement </w:t>
      </w:r>
      <w:r w:rsidR="00FA5E72">
        <w:rPr>
          <w:color w:val="000000" w:themeColor="text1"/>
        </w:rPr>
        <w:t>P</w:t>
      </w:r>
      <w:r w:rsidR="00FA5E72" w:rsidRPr="008C307C">
        <w:rPr>
          <w:color w:val="000000" w:themeColor="text1"/>
        </w:rPr>
        <w:t xml:space="preserve">lans </w:t>
      </w:r>
      <w:r w:rsidR="00FA5E72">
        <w:rPr>
          <w:color w:val="000000" w:themeColor="text1"/>
        </w:rPr>
        <w:t xml:space="preserve">(DIP and SIPs) </w:t>
      </w:r>
      <w:r w:rsidRPr="008C307C">
        <w:rPr>
          <w:color w:val="000000" w:themeColor="text1"/>
        </w:rPr>
        <w:t xml:space="preserve">include goals and initiatives to use assessment data to </w:t>
      </w:r>
      <w:r w:rsidR="00C85E2C">
        <w:rPr>
          <w:color w:val="000000" w:themeColor="text1"/>
        </w:rPr>
        <w:t>scaffold</w:t>
      </w:r>
      <w:r w:rsidR="00C85E2C" w:rsidRPr="008C307C">
        <w:rPr>
          <w:color w:val="000000" w:themeColor="text1"/>
        </w:rPr>
        <w:t xml:space="preserve"> </w:t>
      </w:r>
      <w:r w:rsidRPr="008C307C">
        <w:rPr>
          <w:color w:val="000000" w:themeColor="text1"/>
        </w:rPr>
        <w:t xml:space="preserve">instruction and to provide for individual student needs. </w:t>
      </w:r>
    </w:p>
    <w:p w14:paraId="0306740C" w14:textId="5A35E311" w:rsidR="008C307C" w:rsidRPr="008C307C" w:rsidRDefault="008C307C" w:rsidP="00770900">
      <w:pPr>
        <w:tabs>
          <w:tab w:val="left" w:pos="360"/>
          <w:tab w:val="left" w:pos="720"/>
          <w:tab w:val="left" w:pos="1080"/>
          <w:tab w:val="left" w:pos="1440"/>
          <w:tab w:val="left" w:pos="1800"/>
          <w:tab w:val="left" w:pos="2160"/>
        </w:tabs>
        <w:ind w:left="1080" w:hanging="360"/>
        <w:rPr>
          <w:b/>
          <w:i/>
          <w:color w:val="000000" w:themeColor="text1"/>
        </w:rPr>
      </w:pPr>
      <w:r>
        <w:rPr>
          <w:color w:val="000000" w:themeColor="text1"/>
        </w:rPr>
        <w:t xml:space="preserve">1. </w:t>
      </w:r>
      <w:r w:rsidR="00770900">
        <w:rPr>
          <w:color w:val="000000" w:themeColor="text1"/>
        </w:rPr>
        <w:tab/>
      </w:r>
      <w:r w:rsidRPr="008C307C">
        <w:rPr>
          <w:color w:val="000000" w:themeColor="text1"/>
        </w:rPr>
        <w:t xml:space="preserve">The </w:t>
      </w:r>
      <w:r w:rsidR="00FA5E72">
        <w:rPr>
          <w:color w:val="000000" w:themeColor="text1"/>
        </w:rPr>
        <w:t>DIP</w:t>
      </w:r>
      <w:r w:rsidRPr="008C307C">
        <w:rPr>
          <w:color w:val="000000" w:themeColor="text1"/>
        </w:rPr>
        <w:t xml:space="preserve"> includes goals to create a database of student data, to support teachers’ collaboration on instruction, to implement an effective Response to Intervention (R</w:t>
      </w:r>
      <w:r w:rsidR="00743EB0">
        <w:rPr>
          <w:color w:val="000000" w:themeColor="text1"/>
        </w:rPr>
        <w:t>t</w:t>
      </w:r>
      <w:r w:rsidRPr="008C307C">
        <w:rPr>
          <w:color w:val="000000" w:themeColor="text1"/>
        </w:rPr>
        <w:t xml:space="preserve">I) system, and to </w:t>
      </w:r>
      <w:r w:rsidRPr="00C66BAA">
        <w:rPr>
          <w:color w:val="000000" w:themeColor="text1"/>
        </w:rPr>
        <w:t>differentiate</w:t>
      </w:r>
      <w:r w:rsidRPr="008C307C">
        <w:rPr>
          <w:color w:val="000000" w:themeColor="text1"/>
        </w:rPr>
        <w:t xml:space="preserve"> instruction</w:t>
      </w:r>
      <w:r w:rsidR="00FA5E72">
        <w:rPr>
          <w:color w:val="000000" w:themeColor="text1"/>
        </w:rPr>
        <w:t>.</w:t>
      </w:r>
    </w:p>
    <w:p w14:paraId="299EA2B6" w14:textId="122C54DF" w:rsidR="008C307C" w:rsidRPr="008C307C" w:rsidRDefault="00770900" w:rsidP="00770900">
      <w:pPr>
        <w:tabs>
          <w:tab w:val="left" w:pos="360"/>
          <w:tab w:val="left" w:pos="720"/>
          <w:tab w:val="left" w:pos="1080"/>
          <w:tab w:val="left" w:pos="1440"/>
          <w:tab w:val="left" w:pos="1800"/>
          <w:tab w:val="left" w:pos="2160"/>
          <w:tab w:val="left" w:pos="2520"/>
        </w:tabs>
        <w:ind w:left="1440" w:hanging="1440"/>
        <w:rPr>
          <w:b/>
          <w:i/>
          <w:color w:val="000000" w:themeColor="text1"/>
        </w:rPr>
      </w:pPr>
      <w:r>
        <w:rPr>
          <w:color w:val="000000" w:themeColor="text1"/>
        </w:rPr>
        <w:tab/>
      </w:r>
      <w:r>
        <w:rPr>
          <w:color w:val="000000" w:themeColor="text1"/>
        </w:rPr>
        <w:tab/>
      </w:r>
      <w:r>
        <w:rPr>
          <w:color w:val="000000" w:themeColor="text1"/>
        </w:rPr>
        <w:tab/>
      </w:r>
      <w:r w:rsidR="008C307C">
        <w:rPr>
          <w:color w:val="000000" w:themeColor="text1"/>
        </w:rPr>
        <w:t xml:space="preserve">a. </w:t>
      </w:r>
      <w:r w:rsidR="008C307C" w:rsidRPr="008C307C">
        <w:rPr>
          <w:color w:val="000000" w:themeColor="text1"/>
        </w:rPr>
        <w:t xml:space="preserve">  The superintendent’s 2015 entry findings included district progress in developing data teams</w:t>
      </w:r>
      <w:r w:rsidR="008C307C" w:rsidRPr="00C66BAA">
        <w:rPr>
          <w:color w:val="000000" w:themeColor="text1"/>
        </w:rPr>
        <w:t>, differentiating</w:t>
      </w:r>
      <w:r w:rsidR="008C307C" w:rsidRPr="008C307C">
        <w:rPr>
          <w:color w:val="000000" w:themeColor="text1"/>
        </w:rPr>
        <w:t xml:space="preserve"> instruction, and using data to identify </w:t>
      </w:r>
      <w:r w:rsidR="00686255">
        <w:rPr>
          <w:color w:val="000000" w:themeColor="text1"/>
        </w:rPr>
        <w:t xml:space="preserve">the needs of </w:t>
      </w:r>
      <w:r w:rsidR="00FA5E72">
        <w:rPr>
          <w:color w:val="000000" w:themeColor="text1"/>
        </w:rPr>
        <w:t xml:space="preserve">student </w:t>
      </w:r>
      <w:r w:rsidR="00FA5E72" w:rsidRPr="008C307C">
        <w:rPr>
          <w:color w:val="000000" w:themeColor="text1"/>
        </w:rPr>
        <w:t>group</w:t>
      </w:r>
      <w:r w:rsidR="00686255">
        <w:rPr>
          <w:color w:val="000000" w:themeColor="text1"/>
        </w:rPr>
        <w:t>s</w:t>
      </w:r>
      <w:r w:rsidR="00FA5E72">
        <w:rPr>
          <w:color w:val="000000" w:themeColor="text1"/>
        </w:rPr>
        <w:t>.</w:t>
      </w:r>
      <w:r w:rsidR="008C307C" w:rsidRPr="008C307C">
        <w:rPr>
          <w:color w:val="000000" w:themeColor="text1"/>
        </w:rPr>
        <w:t xml:space="preserve"> </w:t>
      </w:r>
    </w:p>
    <w:p w14:paraId="45D4FC5B" w14:textId="32951480" w:rsidR="008C307C" w:rsidRPr="008C307C" w:rsidRDefault="008C307C" w:rsidP="00770900">
      <w:pPr>
        <w:tabs>
          <w:tab w:val="left" w:pos="360"/>
          <w:tab w:val="left" w:pos="720"/>
          <w:tab w:val="left" w:pos="1080"/>
          <w:tab w:val="left" w:pos="1440"/>
          <w:tab w:val="left" w:pos="1800"/>
          <w:tab w:val="left" w:pos="2160"/>
        </w:tabs>
        <w:ind w:left="1080" w:hanging="360"/>
        <w:rPr>
          <w:b/>
          <w:i/>
          <w:color w:val="000000" w:themeColor="text1"/>
        </w:rPr>
      </w:pPr>
      <w:r>
        <w:rPr>
          <w:color w:val="000000" w:themeColor="text1"/>
        </w:rPr>
        <w:t xml:space="preserve">2. </w:t>
      </w:r>
      <w:r w:rsidR="00770900">
        <w:rPr>
          <w:color w:val="000000" w:themeColor="text1"/>
        </w:rPr>
        <w:tab/>
      </w:r>
      <w:r w:rsidRPr="008C307C">
        <w:rPr>
          <w:color w:val="000000" w:themeColor="text1"/>
        </w:rPr>
        <w:t xml:space="preserve">The elementary </w:t>
      </w:r>
      <w:r w:rsidR="00686255">
        <w:rPr>
          <w:color w:val="000000" w:themeColor="text1"/>
        </w:rPr>
        <w:t>SIPs</w:t>
      </w:r>
      <w:r w:rsidRPr="008C307C">
        <w:rPr>
          <w:color w:val="000000" w:themeColor="text1"/>
        </w:rPr>
        <w:t xml:space="preserve"> </w:t>
      </w:r>
      <w:r w:rsidR="00CF4D38">
        <w:rPr>
          <w:color w:val="000000" w:themeColor="text1"/>
        </w:rPr>
        <w:t>emphasize</w:t>
      </w:r>
      <w:r w:rsidR="00CF4D38" w:rsidRPr="008C307C">
        <w:rPr>
          <w:color w:val="000000" w:themeColor="text1"/>
        </w:rPr>
        <w:t xml:space="preserve"> </w:t>
      </w:r>
      <w:r w:rsidRPr="008C307C">
        <w:rPr>
          <w:color w:val="000000" w:themeColor="text1"/>
        </w:rPr>
        <w:t xml:space="preserve">goals to </w:t>
      </w:r>
      <w:r w:rsidRPr="00C66BAA">
        <w:rPr>
          <w:color w:val="000000" w:themeColor="text1"/>
        </w:rPr>
        <w:t>differentiate</w:t>
      </w:r>
      <w:r w:rsidRPr="008C307C">
        <w:rPr>
          <w:color w:val="000000" w:themeColor="text1"/>
        </w:rPr>
        <w:t xml:space="preserve"> instruction using assessment data and to use data teams to develop teaching strategies and provide interventions to support student learning. </w:t>
      </w:r>
    </w:p>
    <w:p w14:paraId="16E2108B" w14:textId="2B0C2A7E" w:rsidR="008C307C" w:rsidRPr="00743EB0" w:rsidRDefault="00743EB0" w:rsidP="00770900">
      <w:pPr>
        <w:tabs>
          <w:tab w:val="left" w:pos="360"/>
          <w:tab w:val="left" w:pos="720"/>
          <w:tab w:val="left" w:pos="1080"/>
          <w:tab w:val="left" w:pos="1440"/>
          <w:tab w:val="left" w:pos="1800"/>
          <w:tab w:val="left" w:pos="2160"/>
        </w:tabs>
        <w:ind w:left="1080" w:hanging="360"/>
        <w:rPr>
          <w:b/>
          <w:i/>
          <w:color w:val="000000" w:themeColor="text1"/>
        </w:rPr>
      </w:pPr>
      <w:r>
        <w:rPr>
          <w:color w:val="000000" w:themeColor="text1"/>
        </w:rPr>
        <w:lastRenderedPageBreak/>
        <w:t xml:space="preserve">3. </w:t>
      </w:r>
      <w:r w:rsidR="00770900">
        <w:rPr>
          <w:color w:val="000000" w:themeColor="text1"/>
        </w:rPr>
        <w:tab/>
      </w:r>
      <w:r w:rsidR="008C307C" w:rsidRPr="00743EB0">
        <w:rPr>
          <w:color w:val="000000" w:themeColor="text1"/>
        </w:rPr>
        <w:t xml:space="preserve">The middle school </w:t>
      </w:r>
      <w:r w:rsidR="00686255">
        <w:rPr>
          <w:color w:val="000000" w:themeColor="text1"/>
        </w:rPr>
        <w:t>SIP</w:t>
      </w:r>
      <w:r w:rsidR="008C307C" w:rsidRPr="00743EB0">
        <w:rPr>
          <w:color w:val="000000" w:themeColor="text1"/>
        </w:rPr>
        <w:t xml:space="preserve"> includes a goal to strengthen the practice of using data to inform instruction, including </w:t>
      </w:r>
      <w:r w:rsidR="00E16907" w:rsidRPr="00761C0F">
        <w:rPr>
          <w:color w:val="000000" w:themeColor="text1"/>
        </w:rPr>
        <w:t xml:space="preserve">differentiated </w:t>
      </w:r>
      <w:r w:rsidR="008C307C" w:rsidRPr="00761C0F">
        <w:rPr>
          <w:color w:val="000000" w:themeColor="text1"/>
        </w:rPr>
        <w:t>l</w:t>
      </w:r>
      <w:r w:rsidR="008C307C" w:rsidRPr="00743EB0">
        <w:rPr>
          <w:color w:val="000000" w:themeColor="text1"/>
        </w:rPr>
        <w:t>earning strategies.</w:t>
      </w:r>
    </w:p>
    <w:p w14:paraId="79A16408" w14:textId="4883410E" w:rsidR="008C307C" w:rsidRPr="00743EB0" w:rsidRDefault="00743EB0" w:rsidP="00770900">
      <w:pPr>
        <w:tabs>
          <w:tab w:val="left" w:pos="0"/>
          <w:tab w:val="left" w:pos="360"/>
          <w:tab w:val="left" w:pos="720"/>
          <w:tab w:val="left" w:pos="1080"/>
          <w:tab w:val="left" w:pos="1800"/>
          <w:tab w:val="left" w:pos="2160"/>
        </w:tabs>
        <w:ind w:left="720" w:hanging="360"/>
        <w:rPr>
          <w:color w:val="000000" w:themeColor="text1"/>
        </w:rPr>
      </w:pPr>
      <w:r w:rsidRPr="00770900">
        <w:rPr>
          <w:b/>
          <w:color w:val="000000" w:themeColor="text1"/>
        </w:rPr>
        <w:t>B.</w:t>
      </w:r>
      <w:r>
        <w:rPr>
          <w:color w:val="000000" w:themeColor="text1"/>
        </w:rPr>
        <w:t xml:space="preserve"> </w:t>
      </w:r>
      <w:r w:rsidR="00770900">
        <w:rPr>
          <w:color w:val="000000" w:themeColor="text1"/>
        </w:rPr>
        <w:tab/>
      </w:r>
      <w:r w:rsidR="008C307C" w:rsidRPr="00743EB0">
        <w:rPr>
          <w:color w:val="000000" w:themeColor="text1"/>
        </w:rPr>
        <w:t xml:space="preserve">Elementary and some </w:t>
      </w:r>
      <w:r w:rsidR="00686255" w:rsidRPr="00743EB0">
        <w:rPr>
          <w:color w:val="000000" w:themeColor="text1"/>
        </w:rPr>
        <w:t>middle</w:t>
      </w:r>
      <w:r w:rsidR="00686255">
        <w:rPr>
          <w:color w:val="000000" w:themeColor="text1"/>
        </w:rPr>
        <w:t>-</w:t>
      </w:r>
      <w:r w:rsidR="008C307C" w:rsidRPr="00743EB0">
        <w:rPr>
          <w:color w:val="000000" w:themeColor="text1"/>
        </w:rPr>
        <w:t xml:space="preserve">school </w:t>
      </w:r>
      <w:r w:rsidR="00686255">
        <w:rPr>
          <w:color w:val="000000" w:themeColor="text1"/>
        </w:rPr>
        <w:t>teachers</w:t>
      </w:r>
      <w:r w:rsidR="00686255" w:rsidRPr="00743EB0">
        <w:rPr>
          <w:color w:val="000000" w:themeColor="text1"/>
        </w:rPr>
        <w:t xml:space="preserve"> </w:t>
      </w:r>
      <w:r w:rsidR="008C307C" w:rsidRPr="00743EB0">
        <w:rPr>
          <w:color w:val="000000" w:themeColor="text1"/>
        </w:rPr>
        <w:t xml:space="preserve">administer </w:t>
      </w:r>
      <w:r w:rsidR="006F3BA8">
        <w:rPr>
          <w:color w:val="000000" w:themeColor="text1"/>
        </w:rPr>
        <w:t xml:space="preserve">a </w:t>
      </w:r>
      <w:r w:rsidR="008C307C" w:rsidRPr="00743EB0">
        <w:rPr>
          <w:color w:val="000000" w:themeColor="text1"/>
        </w:rPr>
        <w:t>varie</w:t>
      </w:r>
      <w:r w:rsidR="006F3BA8">
        <w:rPr>
          <w:color w:val="000000" w:themeColor="text1"/>
        </w:rPr>
        <w:t>ty of</w:t>
      </w:r>
      <w:r w:rsidR="008C307C" w:rsidRPr="00743EB0">
        <w:rPr>
          <w:color w:val="000000" w:themeColor="text1"/>
        </w:rPr>
        <w:t xml:space="preserve"> common formative</w:t>
      </w:r>
      <w:r w:rsidR="001E32C4">
        <w:rPr>
          <w:color w:val="000000" w:themeColor="text1"/>
        </w:rPr>
        <w:t xml:space="preserve">, benchmark, </w:t>
      </w:r>
      <w:r w:rsidR="008C307C" w:rsidRPr="00743EB0">
        <w:rPr>
          <w:color w:val="000000" w:themeColor="text1"/>
        </w:rPr>
        <w:t xml:space="preserve">and summative assessments. </w:t>
      </w:r>
    </w:p>
    <w:p w14:paraId="3F87884F" w14:textId="15911321" w:rsidR="008C307C" w:rsidRPr="00743EB0" w:rsidRDefault="00743EB0" w:rsidP="00770900">
      <w:pPr>
        <w:tabs>
          <w:tab w:val="left" w:pos="0"/>
          <w:tab w:val="left" w:pos="360"/>
          <w:tab w:val="left" w:pos="1080"/>
          <w:tab w:val="left" w:pos="1440"/>
          <w:tab w:val="left" w:pos="1800"/>
          <w:tab w:val="left" w:pos="2160"/>
        </w:tabs>
        <w:ind w:left="1080" w:hanging="360"/>
        <w:rPr>
          <w:color w:val="000000" w:themeColor="text1"/>
        </w:rPr>
      </w:pPr>
      <w:r>
        <w:rPr>
          <w:color w:val="000000" w:themeColor="text1"/>
        </w:rPr>
        <w:t xml:space="preserve">1. </w:t>
      </w:r>
      <w:r w:rsidR="00770900">
        <w:rPr>
          <w:color w:val="000000" w:themeColor="text1"/>
        </w:rPr>
        <w:tab/>
      </w:r>
      <w:r w:rsidR="008C307C" w:rsidRPr="00743EB0">
        <w:rPr>
          <w:color w:val="000000" w:themeColor="text1"/>
        </w:rPr>
        <w:t xml:space="preserve">In addition to MCAS </w:t>
      </w:r>
      <w:r w:rsidR="00686255">
        <w:rPr>
          <w:color w:val="000000" w:themeColor="text1"/>
        </w:rPr>
        <w:t xml:space="preserve">assessment </w:t>
      </w:r>
      <w:r w:rsidR="006A0193">
        <w:rPr>
          <w:color w:val="000000" w:themeColor="text1"/>
        </w:rPr>
        <w:t>data,</w:t>
      </w:r>
      <w:r w:rsidR="008C307C" w:rsidRPr="00743EB0">
        <w:rPr>
          <w:color w:val="000000" w:themeColor="text1"/>
        </w:rPr>
        <w:t xml:space="preserve"> elementary </w:t>
      </w:r>
      <w:r w:rsidR="00686255">
        <w:rPr>
          <w:color w:val="000000" w:themeColor="text1"/>
        </w:rPr>
        <w:t>teachers</w:t>
      </w:r>
      <w:r w:rsidR="00686255" w:rsidRPr="00743EB0">
        <w:rPr>
          <w:color w:val="000000" w:themeColor="text1"/>
        </w:rPr>
        <w:t xml:space="preserve"> </w:t>
      </w:r>
      <w:r w:rsidR="008C307C" w:rsidRPr="00743EB0">
        <w:rPr>
          <w:color w:val="000000" w:themeColor="text1"/>
        </w:rPr>
        <w:t xml:space="preserve">collect data from </w:t>
      </w:r>
      <w:r w:rsidR="009457AA">
        <w:rPr>
          <w:color w:val="000000" w:themeColor="text1"/>
        </w:rPr>
        <w:t>aimsweb</w:t>
      </w:r>
      <w:r w:rsidR="008C307C" w:rsidRPr="00743EB0">
        <w:rPr>
          <w:color w:val="000000" w:themeColor="text1"/>
        </w:rPr>
        <w:t xml:space="preserve"> literacy and math diagnostic assessments (K</w:t>
      </w:r>
      <w:r w:rsidR="00686255">
        <w:rPr>
          <w:color w:val="000000" w:themeColor="text1"/>
        </w:rPr>
        <w:t>–</w:t>
      </w:r>
      <w:r w:rsidR="008C307C" w:rsidRPr="00743EB0">
        <w:rPr>
          <w:color w:val="000000" w:themeColor="text1"/>
        </w:rPr>
        <w:t>5 and some students</w:t>
      </w:r>
      <w:r w:rsidR="00686255">
        <w:rPr>
          <w:color w:val="000000" w:themeColor="text1"/>
        </w:rPr>
        <w:t xml:space="preserve"> in grades 6–8</w:t>
      </w:r>
      <w:r w:rsidR="009457AA" w:rsidRPr="00743EB0">
        <w:rPr>
          <w:color w:val="000000" w:themeColor="text1"/>
        </w:rPr>
        <w:t xml:space="preserve">) </w:t>
      </w:r>
      <w:r w:rsidR="009457AA">
        <w:rPr>
          <w:color w:val="000000" w:themeColor="text1"/>
        </w:rPr>
        <w:t>and</w:t>
      </w:r>
      <w:r w:rsidR="005F2AC3">
        <w:rPr>
          <w:color w:val="000000" w:themeColor="text1"/>
        </w:rPr>
        <w:t xml:space="preserve"> </w:t>
      </w:r>
      <w:r w:rsidR="008C307C" w:rsidRPr="00743EB0">
        <w:rPr>
          <w:color w:val="000000" w:themeColor="text1"/>
        </w:rPr>
        <w:t xml:space="preserve">Fountas </w:t>
      </w:r>
      <w:r w:rsidR="00376D05">
        <w:rPr>
          <w:color w:val="000000" w:themeColor="text1"/>
        </w:rPr>
        <w:t>and</w:t>
      </w:r>
      <w:r w:rsidR="00376D05" w:rsidRPr="00743EB0">
        <w:rPr>
          <w:color w:val="000000" w:themeColor="text1"/>
        </w:rPr>
        <w:t xml:space="preserve"> </w:t>
      </w:r>
      <w:r w:rsidR="008C307C" w:rsidRPr="00743EB0">
        <w:rPr>
          <w:color w:val="000000" w:themeColor="text1"/>
        </w:rPr>
        <w:t>Pinnell Benchmark Assessment Systems (BAS) diagnostics (K</w:t>
      </w:r>
      <w:r w:rsidR="00686255">
        <w:rPr>
          <w:color w:val="000000" w:themeColor="text1"/>
        </w:rPr>
        <w:t>–</w:t>
      </w:r>
      <w:r w:rsidR="008C307C" w:rsidRPr="00743EB0">
        <w:rPr>
          <w:color w:val="000000" w:themeColor="text1"/>
        </w:rPr>
        <w:t>5 and some students</w:t>
      </w:r>
      <w:r w:rsidR="00686255">
        <w:rPr>
          <w:color w:val="000000" w:themeColor="text1"/>
        </w:rPr>
        <w:t xml:space="preserve"> in grades 6–8</w:t>
      </w:r>
      <w:r w:rsidR="00686255" w:rsidRPr="00743EB0">
        <w:rPr>
          <w:color w:val="000000" w:themeColor="text1"/>
        </w:rPr>
        <w:t>)</w:t>
      </w:r>
      <w:r w:rsidR="005F2AC3">
        <w:rPr>
          <w:color w:val="000000" w:themeColor="text1"/>
        </w:rPr>
        <w:t>.</w:t>
      </w:r>
      <w:r w:rsidR="00686255" w:rsidRPr="00743EB0">
        <w:rPr>
          <w:color w:val="000000" w:themeColor="text1"/>
        </w:rPr>
        <w:t xml:space="preserve"> </w:t>
      </w:r>
      <w:r w:rsidR="005F2AC3">
        <w:rPr>
          <w:color w:val="000000" w:themeColor="text1"/>
        </w:rPr>
        <w:t>Elementary teachers also collect data from</w:t>
      </w:r>
      <w:r w:rsidR="006E4205">
        <w:rPr>
          <w:color w:val="000000" w:themeColor="text1"/>
        </w:rPr>
        <w:t xml:space="preserve"> </w:t>
      </w:r>
      <w:r w:rsidR="008C307C" w:rsidRPr="00743EB0">
        <w:rPr>
          <w:color w:val="000000" w:themeColor="text1"/>
        </w:rPr>
        <w:t>on-demand reading (K</w:t>
      </w:r>
      <w:r w:rsidR="00686255">
        <w:rPr>
          <w:color w:val="000000" w:themeColor="text1"/>
        </w:rPr>
        <w:t>–</w:t>
      </w:r>
      <w:r w:rsidR="008C307C" w:rsidRPr="00743EB0">
        <w:rPr>
          <w:color w:val="000000" w:themeColor="text1"/>
        </w:rPr>
        <w:t>5) and writing (gr</w:t>
      </w:r>
      <w:r w:rsidR="00686255">
        <w:rPr>
          <w:color w:val="000000" w:themeColor="text1"/>
        </w:rPr>
        <w:t>ades</w:t>
      </w:r>
      <w:r w:rsidR="008C307C" w:rsidRPr="00743EB0">
        <w:rPr>
          <w:color w:val="000000" w:themeColor="text1"/>
        </w:rPr>
        <w:t xml:space="preserve"> 3</w:t>
      </w:r>
      <w:r w:rsidR="00761C0F">
        <w:rPr>
          <w:color w:val="000000" w:themeColor="text1"/>
        </w:rPr>
        <w:t>–</w:t>
      </w:r>
      <w:r w:rsidR="008C307C" w:rsidRPr="00743EB0">
        <w:rPr>
          <w:color w:val="000000" w:themeColor="text1"/>
        </w:rPr>
        <w:t>5</w:t>
      </w:r>
      <w:r w:rsidR="00686255" w:rsidRPr="00743EB0">
        <w:rPr>
          <w:color w:val="000000" w:themeColor="text1"/>
        </w:rPr>
        <w:t>)</w:t>
      </w:r>
      <w:r w:rsidR="00686255">
        <w:rPr>
          <w:color w:val="000000" w:themeColor="text1"/>
        </w:rPr>
        <w:t>;</w:t>
      </w:r>
      <w:r w:rsidR="00686255" w:rsidRPr="00743EB0">
        <w:rPr>
          <w:color w:val="000000" w:themeColor="text1"/>
        </w:rPr>
        <w:t xml:space="preserve"> </w:t>
      </w:r>
      <w:r w:rsidR="008C307C" w:rsidRPr="00743EB0">
        <w:rPr>
          <w:color w:val="000000" w:themeColor="text1"/>
        </w:rPr>
        <w:t>spelling inventories (gr</w:t>
      </w:r>
      <w:r w:rsidR="00686255">
        <w:rPr>
          <w:color w:val="000000" w:themeColor="text1"/>
        </w:rPr>
        <w:t>ades</w:t>
      </w:r>
      <w:r w:rsidR="008C307C" w:rsidRPr="00743EB0">
        <w:rPr>
          <w:color w:val="000000" w:themeColor="text1"/>
        </w:rPr>
        <w:t xml:space="preserve"> 2</w:t>
      </w:r>
      <w:r w:rsidR="00686255">
        <w:rPr>
          <w:color w:val="000000" w:themeColor="text1"/>
        </w:rPr>
        <w:t>–</w:t>
      </w:r>
      <w:r w:rsidR="008C307C" w:rsidRPr="00743EB0">
        <w:rPr>
          <w:color w:val="000000" w:themeColor="text1"/>
        </w:rPr>
        <w:t>5</w:t>
      </w:r>
      <w:r w:rsidR="00686255" w:rsidRPr="00743EB0">
        <w:rPr>
          <w:color w:val="000000" w:themeColor="text1"/>
        </w:rPr>
        <w:t xml:space="preserve">) </w:t>
      </w:r>
      <w:r w:rsidR="008C307C" w:rsidRPr="00743EB0">
        <w:rPr>
          <w:color w:val="000000" w:themeColor="text1"/>
        </w:rPr>
        <w:t>and Add-Vantage Math Recovery (AVMR) diagnostics (K</w:t>
      </w:r>
      <w:r w:rsidR="00686255">
        <w:rPr>
          <w:color w:val="000000" w:themeColor="text1"/>
        </w:rPr>
        <w:t>–</w:t>
      </w:r>
      <w:r w:rsidR="008C307C" w:rsidRPr="00743EB0">
        <w:rPr>
          <w:color w:val="000000" w:themeColor="text1"/>
        </w:rPr>
        <w:t xml:space="preserve">5).  Most </w:t>
      </w:r>
      <w:r w:rsidR="00686255">
        <w:rPr>
          <w:color w:val="000000" w:themeColor="text1"/>
        </w:rPr>
        <w:t xml:space="preserve">assessments </w:t>
      </w:r>
      <w:r w:rsidR="008C307C" w:rsidRPr="00743EB0">
        <w:rPr>
          <w:color w:val="000000" w:themeColor="text1"/>
        </w:rPr>
        <w:t>are used formative</w:t>
      </w:r>
      <w:r w:rsidR="00686255">
        <w:rPr>
          <w:color w:val="000000" w:themeColor="text1"/>
        </w:rPr>
        <w:t>ly</w:t>
      </w:r>
      <w:r w:rsidR="008C307C" w:rsidRPr="00743EB0">
        <w:rPr>
          <w:color w:val="000000" w:themeColor="text1"/>
        </w:rPr>
        <w:t xml:space="preserve"> and summative</w:t>
      </w:r>
      <w:r w:rsidR="00686255">
        <w:rPr>
          <w:color w:val="000000" w:themeColor="text1"/>
        </w:rPr>
        <w:t>ly</w:t>
      </w:r>
      <w:r w:rsidR="008C307C" w:rsidRPr="00743EB0">
        <w:rPr>
          <w:color w:val="000000" w:themeColor="text1"/>
        </w:rPr>
        <w:t xml:space="preserve"> </w:t>
      </w:r>
      <w:r w:rsidR="00686255">
        <w:rPr>
          <w:color w:val="000000" w:themeColor="text1"/>
        </w:rPr>
        <w:t>and are administered 3</w:t>
      </w:r>
      <w:r w:rsidR="008C307C" w:rsidRPr="00743EB0">
        <w:rPr>
          <w:color w:val="000000" w:themeColor="text1"/>
        </w:rPr>
        <w:t xml:space="preserve">–10 times per year as needed. </w:t>
      </w:r>
    </w:p>
    <w:p w14:paraId="4D850CD9" w14:textId="6E6390D2" w:rsidR="008C307C" w:rsidRPr="00743EB0" w:rsidRDefault="00743EB0" w:rsidP="00770900">
      <w:pPr>
        <w:tabs>
          <w:tab w:val="left" w:pos="0"/>
          <w:tab w:val="left" w:pos="360"/>
          <w:tab w:val="left" w:pos="1440"/>
          <w:tab w:val="left" w:pos="1530"/>
          <w:tab w:val="left" w:pos="2160"/>
        </w:tabs>
        <w:ind w:left="1440" w:hanging="360"/>
        <w:rPr>
          <w:color w:val="000000" w:themeColor="text1"/>
        </w:rPr>
      </w:pPr>
      <w:r>
        <w:rPr>
          <w:color w:val="000000" w:themeColor="text1"/>
        </w:rPr>
        <w:t xml:space="preserve">a. </w:t>
      </w:r>
      <w:r w:rsidR="00770900">
        <w:rPr>
          <w:color w:val="000000" w:themeColor="text1"/>
        </w:rPr>
        <w:tab/>
      </w:r>
      <w:r w:rsidR="008C307C" w:rsidRPr="00743EB0">
        <w:rPr>
          <w:color w:val="000000" w:themeColor="text1"/>
        </w:rPr>
        <w:t xml:space="preserve">Some of the formative assessments </w:t>
      </w:r>
      <w:r w:rsidR="006F3BA8">
        <w:rPr>
          <w:color w:val="000000" w:themeColor="text1"/>
        </w:rPr>
        <w:t xml:space="preserve">listed above </w:t>
      </w:r>
      <w:r w:rsidR="008C307C" w:rsidRPr="00743EB0">
        <w:rPr>
          <w:color w:val="000000" w:themeColor="text1"/>
        </w:rPr>
        <w:t xml:space="preserve">are also used for </w:t>
      </w:r>
      <w:r w:rsidR="002721A6">
        <w:rPr>
          <w:color w:val="000000" w:themeColor="text1"/>
        </w:rPr>
        <w:t xml:space="preserve">students with disabilities </w:t>
      </w:r>
      <w:r w:rsidR="008C307C" w:rsidRPr="00743EB0">
        <w:rPr>
          <w:color w:val="000000" w:themeColor="text1"/>
        </w:rPr>
        <w:t xml:space="preserve">and other students in </w:t>
      </w:r>
      <w:r w:rsidR="002721A6" w:rsidRPr="00743EB0">
        <w:rPr>
          <w:color w:val="000000" w:themeColor="text1"/>
        </w:rPr>
        <w:t>middle</w:t>
      </w:r>
      <w:r w:rsidR="002721A6">
        <w:rPr>
          <w:color w:val="000000" w:themeColor="text1"/>
        </w:rPr>
        <w:t>-</w:t>
      </w:r>
      <w:r w:rsidR="008C307C" w:rsidRPr="00743EB0">
        <w:rPr>
          <w:color w:val="000000" w:themeColor="text1"/>
        </w:rPr>
        <w:t xml:space="preserve">school grades as well as the Gates Reading Assessment </w:t>
      </w:r>
      <w:r w:rsidR="006A0193">
        <w:rPr>
          <w:color w:val="000000" w:themeColor="text1"/>
        </w:rPr>
        <w:t xml:space="preserve">in </w:t>
      </w:r>
      <w:r w:rsidR="008C307C" w:rsidRPr="00743EB0">
        <w:rPr>
          <w:color w:val="000000" w:themeColor="text1"/>
        </w:rPr>
        <w:t>gr</w:t>
      </w:r>
      <w:r w:rsidR="006A0193">
        <w:rPr>
          <w:color w:val="000000" w:themeColor="text1"/>
        </w:rPr>
        <w:t>ade</w:t>
      </w:r>
      <w:r w:rsidR="008C307C" w:rsidRPr="00743EB0">
        <w:rPr>
          <w:color w:val="000000" w:themeColor="text1"/>
        </w:rPr>
        <w:t xml:space="preserve"> 6</w:t>
      </w:r>
      <w:r w:rsidR="00686255">
        <w:rPr>
          <w:color w:val="000000" w:themeColor="text1"/>
        </w:rPr>
        <w:t>.</w:t>
      </w:r>
    </w:p>
    <w:p w14:paraId="044ACBFC" w14:textId="524D5DB2" w:rsidR="008C307C" w:rsidRPr="008C307C" w:rsidRDefault="00743EB0" w:rsidP="00770900">
      <w:pPr>
        <w:pStyle w:val="ListParagraph"/>
        <w:tabs>
          <w:tab w:val="left" w:pos="0"/>
          <w:tab w:val="left" w:pos="360"/>
          <w:tab w:val="left" w:pos="1440"/>
          <w:tab w:val="left" w:pos="1530"/>
          <w:tab w:val="left" w:pos="2160"/>
        </w:tabs>
        <w:ind w:left="1440" w:hanging="360"/>
        <w:contextualSpacing w:val="0"/>
        <w:rPr>
          <w:color w:val="000000" w:themeColor="text1"/>
        </w:rPr>
      </w:pPr>
      <w:r>
        <w:rPr>
          <w:color w:val="000000" w:themeColor="text1"/>
        </w:rPr>
        <w:t xml:space="preserve">b. </w:t>
      </w:r>
      <w:r w:rsidR="00770900">
        <w:rPr>
          <w:color w:val="000000" w:themeColor="text1"/>
        </w:rPr>
        <w:tab/>
      </w:r>
      <w:r w:rsidR="008C307C" w:rsidRPr="008C307C">
        <w:rPr>
          <w:color w:val="000000" w:themeColor="text1"/>
        </w:rPr>
        <w:t xml:space="preserve">Administrators reported that they have made accommodations to many of the assessments to help ensure equity and access, such as </w:t>
      </w:r>
      <w:r w:rsidR="000F20A1">
        <w:rPr>
          <w:color w:val="000000" w:themeColor="text1"/>
        </w:rPr>
        <w:t xml:space="preserve">providing </w:t>
      </w:r>
      <w:r w:rsidR="008C307C" w:rsidRPr="008C307C">
        <w:rPr>
          <w:color w:val="000000" w:themeColor="text1"/>
        </w:rPr>
        <w:t xml:space="preserve">Spanish versions, using finger tracing for a selective mute </w:t>
      </w:r>
      <w:r w:rsidR="000F20A1">
        <w:rPr>
          <w:color w:val="000000" w:themeColor="text1"/>
        </w:rPr>
        <w:t>student</w:t>
      </w:r>
      <w:r w:rsidR="008C307C" w:rsidRPr="008C307C">
        <w:rPr>
          <w:color w:val="000000" w:themeColor="text1"/>
        </w:rPr>
        <w:t xml:space="preserve">, and </w:t>
      </w:r>
      <w:r w:rsidR="00686255" w:rsidRPr="008C307C">
        <w:rPr>
          <w:color w:val="000000" w:themeColor="text1"/>
        </w:rPr>
        <w:t>one</w:t>
      </w:r>
      <w:r w:rsidR="00686255">
        <w:rPr>
          <w:color w:val="000000" w:themeColor="text1"/>
        </w:rPr>
        <w:t>-</w:t>
      </w:r>
      <w:r w:rsidR="00686255" w:rsidRPr="008C307C">
        <w:rPr>
          <w:color w:val="000000" w:themeColor="text1"/>
        </w:rPr>
        <w:t>on</w:t>
      </w:r>
      <w:r w:rsidR="00686255">
        <w:rPr>
          <w:color w:val="000000" w:themeColor="text1"/>
        </w:rPr>
        <w:t>-</w:t>
      </w:r>
      <w:r w:rsidR="008C307C" w:rsidRPr="008C307C">
        <w:rPr>
          <w:color w:val="000000" w:themeColor="text1"/>
        </w:rPr>
        <w:t xml:space="preserve">one assistance for some </w:t>
      </w:r>
      <w:r w:rsidR="000F20A1">
        <w:rPr>
          <w:color w:val="000000" w:themeColor="text1"/>
        </w:rPr>
        <w:t>students</w:t>
      </w:r>
      <w:r w:rsidR="000F20A1" w:rsidRPr="008C307C">
        <w:rPr>
          <w:color w:val="000000" w:themeColor="text1"/>
        </w:rPr>
        <w:t xml:space="preserve"> </w:t>
      </w:r>
      <w:r w:rsidR="008C307C" w:rsidRPr="008C307C">
        <w:rPr>
          <w:color w:val="000000" w:themeColor="text1"/>
        </w:rPr>
        <w:t>with autism.</w:t>
      </w:r>
    </w:p>
    <w:p w14:paraId="042FA6AB" w14:textId="0E19E58B" w:rsidR="008C307C" w:rsidRPr="006A0193" w:rsidRDefault="00743EB0" w:rsidP="00770900">
      <w:pPr>
        <w:tabs>
          <w:tab w:val="left" w:pos="0"/>
          <w:tab w:val="left" w:pos="360"/>
          <w:tab w:val="left" w:pos="1080"/>
          <w:tab w:val="left" w:pos="1440"/>
          <w:tab w:val="left" w:pos="1800"/>
          <w:tab w:val="left" w:pos="2160"/>
        </w:tabs>
        <w:ind w:left="1080" w:hanging="360"/>
        <w:rPr>
          <w:color w:val="000000" w:themeColor="text1"/>
        </w:rPr>
      </w:pPr>
      <w:r>
        <w:rPr>
          <w:color w:val="000000" w:themeColor="text1"/>
        </w:rPr>
        <w:t xml:space="preserve">2. </w:t>
      </w:r>
      <w:r w:rsidR="00770900">
        <w:rPr>
          <w:color w:val="000000" w:themeColor="text1"/>
        </w:rPr>
        <w:tab/>
      </w:r>
      <w:r w:rsidR="008C307C" w:rsidRPr="00743EB0">
        <w:rPr>
          <w:color w:val="000000" w:themeColor="text1"/>
        </w:rPr>
        <w:t xml:space="preserve">Common benchmark, unit, </w:t>
      </w:r>
      <w:r w:rsidR="005352FE">
        <w:rPr>
          <w:color w:val="000000" w:themeColor="text1"/>
        </w:rPr>
        <w:t>and</w:t>
      </w:r>
      <w:r w:rsidR="008C307C" w:rsidRPr="00743EB0">
        <w:rPr>
          <w:color w:val="000000" w:themeColor="text1"/>
        </w:rPr>
        <w:t xml:space="preserve"> MCAS assessments are also used K</w:t>
      </w:r>
      <w:r w:rsidR="00686255">
        <w:rPr>
          <w:color w:val="000000" w:themeColor="text1"/>
        </w:rPr>
        <w:t>–</w:t>
      </w:r>
      <w:r w:rsidR="008C307C" w:rsidRPr="00743EB0">
        <w:rPr>
          <w:color w:val="000000" w:themeColor="text1"/>
        </w:rPr>
        <w:t>5 for ELA and math</w:t>
      </w:r>
      <w:r w:rsidR="006A0193">
        <w:rPr>
          <w:color w:val="000000" w:themeColor="text1"/>
        </w:rPr>
        <w:t>. C</w:t>
      </w:r>
      <w:r w:rsidR="008C307C" w:rsidRPr="00743EB0">
        <w:rPr>
          <w:color w:val="000000" w:themeColor="text1"/>
        </w:rPr>
        <w:t xml:space="preserve">ommon assessments are being developed in elementary science and in the middle school.  Some </w:t>
      </w:r>
      <w:r w:rsidR="005352FE">
        <w:rPr>
          <w:color w:val="000000" w:themeColor="text1"/>
        </w:rPr>
        <w:t xml:space="preserve">common assessments </w:t>
      </w:r>
      <w:r w:rsidR="008C307C" w:rsidRPr="00743EB0">
        <w:rPr>
          <w:color w:val="000000" w:themeColor="text1"/>
        </w:rPr>
        <w:t>are given as pre-tests for formative purposes as well as summative assessments.</w:t>
      </w:r>
    </w:p>
    <w:p w14:paraId="79143F5B" w14:textId="788CE4D1" w:rsidR="008C307C" w:rsidRPr="00F7511D" w:rsidRDefault="00743EB0" w:rsidP="00770900">
      <w:pPr>
        <w:tabs>
          <w:tab w:val="left" w:pos="0"/>
          <w:tab w:val="left" w:pos="360"/>
          <w:tab w:val="left" w:pos="1080"/>
          <w:tab w:val="left" w:pos="1440"/>
          <w:tab w:val="left" w:pos="1800"/>
          <w:tab w:val="left" w:pos="2160"/>
        </w:tabs>
        <w:ind w:left="1080" w:hanging="360"/>
        <w:rPr>
          <w:color w:val="000000" w:themeColor="text1"/>
        </w:rPr>
      </w:pPr>
      <w:r>
        <w:rPr>
          <w:color w:val="000000" w:themeColor="text1"/>
        </w:rPr>
        <w:t xml:space="preserve">3. </w:t>
      </w:r>
      <w:r w:rsidR="00770900">
        <w:rPr>
          <w:color w:val="000000" w:themeColor="text1"/>
        </w:rPr>
        <w:tab/>
      </w:r>
      <w:r w:rsidR="008C307C" w:rsidRPr="00743EB0">
        <w:rPr>
          <w:color w:val="000000" w:themeColor="text1"/>
        </w:rPr>
        <w:t>Social</w:t>
      </w:r>
      <w:r w:rsidR="00686255">
        <w:rPr>
          <w:color w:val="000000" w:themeColor="text1"/>
        </w:rPr>
        <w:t>-</w:t>
      </w:r>
      <w:r w:rsidR="008C307C" w:rsidRPr="00743EB0">
        <w:rPr>
          <w:color w:val="000000" w:themeColor="text1"/>
        </w:rPr>
        <w:t>emotional assessments and data include Social, Academic, Emotional, Behavior Risk Screeners (SAEBRS).</w:t>
      </w:r>
    </w:p>
    <w:p w14:paraId="18CF75A1" w14:textId="70E1B180" w:rsidR="008C307C" w:rsidRPr="001B1C19" w:rsidRDefault="001B1C19" w:rsidP="001B1C19">
      <w:pPr>
        <w:tabs>
          <w:tab w:val="left" w:pos="0"/>
          <w:tab w:val="left" w:pos="360"/>
          <w:tab w:val="left" w:pos="720"/>
          <w:tab w:val="left" w:pos="1080"/>
          <w:tab w:val="left" w:pos="1440"/>
          <w:tab w:val="left" w:pos="1800"/>
          <w:tab w:val="left" w:pos="2160"/>
        </w:tabs>
        <w:rPr>
          <w:color w:val="000000" w:themeColor="text1"/>
        </w:rPr>
      </w:pPr>
      <w:r>
        <w:rPr>
          <w:color w:val="000000" w:themeColor="text1"/>
        </w:rPr>
        <w:tab/>
      </w:r>
      <w:r>
        <w:rPr>
          <w:color w:val="000000" w:themeColor="text1"/>
        </w:rPr>
        <w:tab/>
        <w:t>4.</w:t>
      </w:r>
      <w:r>
        <w:rPr>
          <w:color w:val="000000" w:themeColor="text1"/>
        </w:rPr>
        <w:tab/>
      </w:r>
      <w:r w:rsidR="008C307C" w:rsidRPr="001B1C19">
        <w:rPr>
          <w:color w:val="000000" w:themeColor="text1"/>
        </w:rPr>
        <w:t>The district administers WIDA</w:t>
      </w:r>
      <w:r w:rsidR="00D51E12">
        <w:rPr>
          <w:rStyle w:val="FootnoteReference"/>
          <w:color w:val="000000" w:themeColor="text1"/>
        </w:rPr>
        <w:footnoteReference w:id="2"/>
      </w:r>
      <w:r w:rsidR="00761C0F" w:rsidRPr="001B1C19">
        <w:rPr>
          <w:color w:val="000000" w:themeColor="text1"/>
        </w:rPr>
        <w:t xml:space="preserve"> </w:t>
      </w:r>
      <w:r w:rsidR="006939FE" w:rsidRPr="001B1C19">
        <w:rPr>
          <w:color w:val="000000" w:themeColor="text1"/>
        </w:rPr>
        <w:t>screeners</w:t>
      </w:r>
      <w:r w:rsidR="008C307C" w:rsidRPr="001B1C19">
        <w:rPr>
          <w:color w:val="000000" w:themeColor="text1"/>
        </w:rPr>
        <w:t xml:space="preserve"> to </w:t>
      </w:r>
      <w:r w:rsidR="00D51E12" w:rsidRPr="001B1C19">
        <w:rPr>
          <w:color w:val="000000" w:themeColor="text1"/>
        </w:rPr>
        <w:t>English learners</w:t>
      </w:r>
      <w:r w:rsidR="008C307C" w:rsidRPr="001B1C19">
        <w:rPr>
          <w:color w:val="000000" w:themeColor="text1"/>
        </w:rPr>
        <w:t>.</w:t>
      </w:r>
    </w:p>
    <w:p w14:paraId="60D47A9F" w14:textId="6C82BE93" w:rsidR="008C307C" w:rsidRPr="006A0193" w:rsidRDefault="006A0193" w:rsidP="00770900">
      <w:pPr>
        <w:tabs>
          <w:tab w:val="left" w:pos="360"/>
          <w:tab w:val="left" w:pos="720"/>
          <w:tab w:val="left" w:pos="1080"/>
          <w:tab w:val="left" w:pos="1440"/>
          <w:tab w:val="left" w:pos="1800"/>
          <w:tab w:val="left" w:pos="2160"/>
        </w:tabs>
        <w:ind w:left="720" w:hanging="360"/>
        <w:rPr>
          <w:color w:val="000000" w:themeColor="text1"/>
        </w:rPr>
      </w:pPr>
      <w:r w:rsidRPr="008525E4">
        <w:rPr>
          <w:b/>
          <w:color w:val="000000" w:themeColor="text1"/>
        </w:rPr>
        <w:t>C.</w:t>
      </w:r>
      <w:r>
        <w:rPr>
          <w:color w:val="000000" w:themeColor="text1"/>
        </w:rPr>
        <w:t xml:space="preserve"> </w:t>
      </w:r>
      <w:r w:rsidR="00770900">
        <w:rPr>
          <w:color w:val="000000" w:themeColor="text1"/>
        </w:rPr>
        <w:tab/>
      </w:r>
      <w:r w:rsidR="008C307C" w:rsidRPr="006A0193">
        <w:rPr>
          <w:color w:val="000000" w:themeColor="text1"/>
        </w:rPr>
        <w:t xml:space="preserve">The elementary schools and some </w:t>
      </w:r>
      <w:r w:rsidR="008525E4" w:rsidRPr="006A0193">
        <w:rPr>
          <w:color w:val="000000" w:themeColor="text1"/>
        </w:rPr>
        <w:t>middle</w:t>
      </w:r>
      <w:r w:rsidR="008525E4">
        <w:rPr>
          <w:color w:val="000000" w:themeColor="text1"/>
        </w:rPr>
        <w:t>-</w:t>
      </w:r>
      <w:r w:rsidR="008C307C" w:rsidRPr="006A0193">
        <w:rPr>
          <w:color w:val="000000" w:themeColor="text1"/>
        </w:rPr>
        <w:t xml:space="preserve">school teachers have developed systems for analyzing assessment data. </w:t>
      </w:r>
    </w:p>
    <w:p w14:paraId="52710FC9" w14:textId="37256D9A" w:rsidR="008C307C" w:rsidRPr="006A0193" w:rsidRDefault="006A0193" w:rsidP="00770900">
      <w:pPr>
        <w:tabs>
          <w:tab w:val="left" w:pos="360"/>
          <w:tab w:val="left" w:pos="720"/>
          <w:tab w:val="left" w:pos="1080"/>
          <w:tab w:val="left" w:pos="1440"/>
          <w:tab w:val="left" w:pos="1800"/>
          <w:tab w:val="left" w:pos="2160"/>
        </w:tabs>
        <w:ind w:left="1080" w:hanging="360"/>
        <w:rPr>
          <w:color w:val="000000" w:themeColor="text1"/>
        </w:rPr>
      </w:pPr>
      <w:r>
        <w:rPr>
          <w:color w:val="000000" w:themeColor="text1"/>
        </w:rPr>
        <w:t>1.</w:t>
      </w:r>
      <w:r w:rsidR="00770900">
        <w:rPr>
          <w:color w:val="000000" w:themeColor="text1"/>
        </w:rPr>
        <w:tab/>
      </w:r>
      <w:r w:rsidR="008C307C" w:rsidRPr="006A0193">
        <w:rPr>
          <w:color w:val="000000" w:themeColor="text1"/>
        </w:rPr>
        <w:t xml:space="preserve">Each </w:t>
      </w:r>
      <w:r w:rsidR="00F96A77">
        <w:rPr>
          <w:color w:val="000000" w:themeColor="text1"/>
        </w:rPr>
        <w:t xml:space="preserve">elementary </w:t>
      </w:r>
      <w:r w:rsidR="009457AA" w:rsidRPr="006A0193">
        <w:rPr>
          <w:color w:val="000000" w:themeColor="text1"/>
        </w:rPr>
        <w:t xml:space="preserve">school </w:t>
      </w:r>
      <w:r w:rsidR="009457AA">
        <w:rPr>
          <w:color w:val="000000" w:themeColor="text1"/>
        </w:rPr>
        <w:t>and</w:t>
      </w:r>
      <w:r w:rsidR="00F96A77">
        <w:rPr>
          <w:color w:val="000000" w:themeColor="text1"/>
        </w:rPr>
        <w:t xml:space="preserve"> some teachers at the middle school </w:t>
      </w:r>
      <w:r w:rsidR="00F96A77" w:rsidRPr="006A0193">
        <w:rPr>
          <w:color w:val="000000" w:themeColor="text1"/>
        </w:rPr>
        <w:t>ha</w:t>
      </w:r>
      <w:r w:rsidR="00F96A77">
        <w:rPr>
          <w:color w:val="000000" w:themeColor="text1"/>
        </w:rPr>
        <w:t xml:space="preserve">ve </w:t>
      </w:r>
      <w:r w:rsidR="008C307C" w:rsidRPr="006A0193">
        <w:rPr>
          <w:color w:val="000000" w:themeColor="text1"/>
        </w:rPr>
        <w:t>a schoolwide data team</w:t>
      </w:r>
      <w:r w:rsidR="008525E4">
        <w:rPr>
          <w:color w:val="000000" w:themeColor="text1"/>
        </w:rPr>
        <w:t>,</w:t>
      </w:r>
      <w:r w:rsidR="008C307C" w:rsidRPr="006A0193">
        <w:rPr>
          <w:color w:val="000000" w:themeColor="text1"/>
        </w:rPr>
        <w:t xml:space="preserve"> which</w:t>
      </w:r>
      <w:r w:rsidR="00AE27BE">
        <w:rPr>
          <w:color w:val="000000" w:themeColor="text1"/>
        </w:rPr>
        <w:t>,</w:t>
      </w:r>
      <w:r w:rsidR="008C307C" w:rsidRPr="006A0193">
        <w:rPr>
          <w:color w:val="000000" w:themeColor="text1"/>
        </w:rPr>
        <w:t xml:space="preserve"> in elementary schools</w:t>
      </w:r>
      <w:r w:rsidR="00AE27BE">
        <w:rPr>
          <w:color w:val="000000" w:themeColor="text1"/>
        </w:rPr>
        <w:t>,</w:t>
      </w:r>
      <w:r w:rsidR="008C307C" w:rsidRPr="006A0193">
        <w:rPr>
          <w:color w:val="000000" w:themeColor="text1"/>
        </w:rPr>
        <w:t xml:space="preserve"> typically includes literacy and math coaches and the school psychologist.  The </w:t>
      </w:r>
      <w:r w:rsidR="004F3589">
        <w:rPr>
          <w:color w:val="000000" w:themeColor="text1"/>
        </w:rPr>
        <w:t xml:space="preserve">data teams </w:t>
      </w:r>
      <w:r w:rsidR="008C307C" w:rsidRPr="006A0193">
        <w:rPr>
          <w:color w:val="000000" w:themeColor="text1"/>
        </w:rPr>
        <w:t>analyze assessment and behavioral data</w:t>
      </w:r>
      <w:r w:rsidR="006F3BA8">
        <w:rPr>
          <w:color w:val="000000" w:themeColor="text1"/>
        </w:rPr>
        <w:t>,</w:t>
      </w:r>
      <w:r w:rsidR="008C307C" w:rsidRPr="006A0193">
        <w:rPr>
          <w:color w:val="000000" w:themeColor="text1"/>
        </w:rPr>
        <w:t xml:space="preserve"> such as attendance and </w:t>
      </w:r>
      <w:r w:rsidR="008E53EF">
        <w:rPr>
          <w:color w:val="000000" w:themeColor="text1"/>
        </w:rPr>
        <w:t xml:space="preserve">discipline </w:t>
      </w:r>
      <w:r w:rsidR="008C307C" w:rsidRPr="006A0193">
        <w:rPr>
          <w:color w:val="000000" w:themeColor="text1"/>
        </w:rPr>
        <w:t>data</w:t>
      </w:r>
      <w:r w:rsidR="006F3BA8">
        <w:rPr>
          <w:color w:val="000000" w:themeColor="text1"/>
        </w:rPr>
        <w:t>,</w:t>
      </w:r>
      <w:r w:rsidR="008C307C" w:rsidRPr="006A0193">
        <w:rPr>
          <w:color w:val="000000" w:themeColor="text1"/>
        </w:rPr>
        <w:t xml:space="preserve"> by grade level and </w:t>
      </w:r>
      <w:r w:rsidR="008525E4" w:rsidRPr="006A0193">
        <w:rPr>
          <w:color w:val="000000" w:themeColor="text1"/>
        </w:rPr>
        <w:t>s</w:t>
      </w:r>
      <w:r w:rsidR="008525E4">
        <w:rPr>
          <w:color w:val="000000" w:themeColor="text1"/>
        </w:rPr>
        <w:t xml:space="preserve">tudent </w:t>
      </w:r>
      <w:r w:rsidR="008525E4" w:rsidRPr="006A0193">
        <w:rPr>
          <w:color w:val="000000" w:themeColor="text1"/>
        </w:rPr>
        <w:t xml:space="preserve">group </w:t>
      </w:r>
      <w:r w:rsidR="008C307C" w:rsidRPr="006A0193">
        <w:rPr>
          <w:color w:val="000000" w:themeColor="text1"/>
        </w:rPr>
        <w:t>and report their findings to the faculty</w:t>
      </w:r>
      <w:r w:rsidR="008525E4">
        <w:rPr>
          <w:color w:val="000000" w:themeColor="text1"/>
        </w:rPr>
        <w:t>.</w:t>
      </w:r>
    </w:p>
    <w:p w14:paraId="56776CAF" w14:textId="18D308DB" w:rsidR="008C307C" w:rsidRPr="006A0193" w:rsidRDefault="006A0193" w:rsidP="00A61049">
      <w:pPr>
        <w:tabs>
          <w:tab w:val="left" w:pos="360"/>
          <w:tab w:val="left" w:pos="720"/>
          <w:tab w:val="left" w:pos="1080"/>
          <w:tab w:val="left" w:pos="1440"/>
          <w:tab w:val="left" w:pos="1800"/>
          <w:tab w:val="left" w:pos="2160"/>
        </w:tabs>
        <w:ind w:left="1080" w:hanging="360"/>
        <w:rPr>
          <w:color w:val="000000" w:themeColor="text1"/>
        </w:rPr>
      </w:pPr>
      <w:r>
        <w:rPr>
          <w:color w:val="000000" w:themeColor="text1"/>
        </w:rPr>
        <w:lastRenderedPageBreak/>
        <w:t xml:space="preserve">2. </w:t>
      </w:r>
      <w:r w:rsidR="00A61049">
        <w:rPr>
          <w:color w:val="000000" w:themeColor="text1"/>
        </w:rPr>
        <w:tab/>
      </w:r>
      <w:r w:rsidR="008525E4">
        <w:rPr>
          <w:color w:val="000000" w:themeColor="text1"/>
        </w:rPr>
        <w:t>A</w:t>
      </w:r>
      <w:r w:rsidR="008C307C" w:rsidRPr="006A0193">
        <w:rPr>
          <w:color w:val="000000" w:themeColor="text1"/>
        </w:rPr>
        <w:t>dministrators</w:t>
      </w:r>
      <w:r w:rsidR="008525E4">
        <w:rPr>
          <w:color w:val="000000" w:themeColor="text1"/>
        </w:rPr>
        <w:t xml:space="preserve"> told the team that</w:t>
      </w:r>
      <w:r w:rsidR="008C307C" w:rsidRPr="006A0193">
        <w:rPr>
          <w:color w:val="000000" w:themeColor="text1"/>
        </w:rPr>
        <w:t xml:space="preserve"> teachers </w:t>
      </w:r>
      <w:r w:rsidR="008525E4">
        <w:rPr>
          <w:color w:val="000000" w:themeColor="text1"/>
        </w:rPr>
        <w:t>could</w:t>
      </w:r>
      <w:r w:rsidR="008525E4" w:rsidRPr="006A0193">
        <w:rPr>
          <w:color w:val="000000" w:themeColor="text1"/>
        </w:rPr>
        <w:t xml:space="preserve"> </w:t>
      </w:r>
      <w:r w:rsidR="008C307C" w:rsidRPr="006A0193">
        <w:rPr>
          <w:color w:val="000000" w:themeColor="text1"/>
        </w:rPr>
        <w:t xml:space="preserve">access assessment data for their students on </w:t>
      </w:r>
      <w:r w:rsidR="008525E4">
        <w:rPr>
          <w:color w:val="000000" w:themeColor="text1"/>
        </w:rPr>
        <w:t xml:space="preserve">the </w:t>
      </w:r>
      <w:r w:rsidR="00A75FC9">
        <w:rPr>
          <w:color w:val="000000" w:themeColor="text1"/>
        </w:rPr>
        <w:t>aimsw</w:t>
      </w:r>
      <w:r w:rsidR="00A75FC9" w:rsidRPr="006A0193">
        <w:rPr>
          <w:color w:val="000000" w:themeColor="text1"/>
        </w:rPr>
        <w:t xml:space="preserve">eb </w:t>
      </w:r>
      <w:r w:rsidR="008C307C" w:rsidRPr="006A0193">
        <w:rPr>
          <w:color w:val="000000" w:themeColor="text1"/>
        </w:rPr>
        <w:t>and Aspen platforms, and they have been trained to use the Aspen dashboard</w:t>
      </w:r>
      <w:r w:rsidR="008525E4">
        <w:rPr>
          <w:color w:val="000000" w:themeColor="text1"/>
        </w:rPr>
        <w:t>.</w:t>
      </w:r>
    </w:p>
    <w:p w14:paraId="3E91472C" w14:textId="681D12AA" w:rsidR="008C307C" w:rsidRPr="006A0193" w:rsidRDefault="006A0193" w:rsidP="00A61049">
      <w:pPr>
        <w:tabs>
          <w:tab w:val="left" w:pos="360"/>
          <w:tab w:val="left" w:pos="720"/>
          <w:tab w:val="left" w:pos="1080"/>
          <w:tab w:val="left" w:pos="1440"/>
          <w:tab w:val="left" w:pos="1800"/>
          <w:tab w:val="left" w:pos="2160"/>
        </w:tabs>
        <w:ind w:left="1080" w:hanging="360"/>
        <w:rPr>
          <w:color w:val="000000" w:themeColor="text1"/>
        </w:rPr>
      </w:pPr>
      <w:r>
        <w:rPr>
          <w:color w:val="000000" w:themeColor="text1"/>
        </w:rPr>
        <w:t xml:space="preserve">3. </w:t>
      </w:r>
      <w:r w:rsidR="00A61049">
        <w:rPr>
          <w:color w:val="000000" w:themeColor="text1"/>
        </w:rPr>
        <w:tab/>
      </w:r>
      <w:r w:rsidR="008C307C" w:rsidRPr="006A0193">
        <w:rPr>
          <w:color w:val="000000" w:themeColor="text1"/>
        </w:rPr>
        <w:t xml:space="preserve">The staff who lead and support teachers in analyzing and reporting on assessment data include the </w:t>
      </w:r>
      <w:r w:rsidR="008525E4">
        <w:rPr>
          <w:color w:val="000000" w:themeColor="text1"/>
        </w:rPr>
        <w:t xml:space="preserve">K–5 </w:t>
      </w:r>
      <w:r w:rsidR="008C307C" w:rsidRPr="006A0193">
        <w:rPr>
          <w:color w:val="000000" w:themeColor="text1"/>
        </w:rPr>
        <w:t xml:space="preserve">literacy and math coaches, school psychologists, </w:t>
      </w:r>
      <w:r w:rsidR="008525E4">
        <w:rPr>
          <w:color w:val="000000" w:themeColor="text1"/>
        </w:rPr>
        <w:t xml:space="preserve">K–8 </w:t>
      </w:r>
      <w:r w:rsidR="008C307C" w:rsidRPr="006A0193">
        <w:rPr>
          <w:color w:val="000000" w:themeColor="text1"/>
        </w:rPr>
        <w:t>reading interventionists</w:t>
      </w:r>
      <w:r w:rsidR="008525E4">
        <w:rPr>
          <w:color w:val="000000" w:themeColor="text1"/>
        </w:rPr>
        <w:t>,</w:t>
      </w:r>
      <w:r w:rsidR="008C307C" w:rsidRPr="006A0193">
        <w:rPr>
          <w:color w:val="000000" w:themeColor="text1"/>
        </w:rPr>
        <w:t xml:space="preserve"> and </w:t>
      </w:r>
      <w:r w:rsidR="008525E4">
        <w:rPr>
          <w:color w:val="000000" w:themeColor="text1"/>
        </w:rPr>
        <w:t xml:space="preserve">K–5 </w:t>
      </w:r>
      <w:r w:rsidR="008C307C" w:rsidRPr="006A0193">
        <w:rPr>
          <w:color w:val="000000" w:themeColor="text1"/>
        </w:rPr>
        <w:t>math interventionists.</w:t>
      </w:r>
    </w:p>
    <w:p w14:paraId="66643567" w14:textId="49C957BE" w:rsidR="008C307C" w:rsidRPr="0074556C" w:rsidRDefault="0074556C" w:rsidP="0074556C">
      <w:pPr>
        <w:tabs>
          <w:tab w:val="left" w:pos="360"/>
          <w:tab w:val="left" w:pos="720"/>
          <w:tab w:val="left" w:pos="1080"/>
          <w:tab w:val="left" w:pos="1440"/>
          <w:tab w:val="left" w:pos="1800"/>
          <w:tab w:val="left" w:pos="2160"/>
        </w:tabs>
        <w:ind w:left="1080" w:hanging="720"/>
        <w:rPr>
          <w:color w:val="000000" w:themeColor="text1"/>
        </w:rPr>
      </w:pPr>
      <w:r>
        <w:rPr>
          <w:color w:val="000000" w:themeColor="text1"/>
        </w:rPr>
        <w:tab/>
        <w:t>4.</w:t>
      </w:r>
      <w:r>
        <w:rPr>
          <w:color w:val="000000" w:themeColor="text1"/>
        </w:rPr>
        <w:tab/>
      </w:r>
      <w:r w:rsidR="008C307C" w:rsidRPr="0074556C">
        <w:rPr>
          <w:color w:val="000000" w:themeColor="text1"/>
        </w:rPr>
        <w:t xml:space="preserve">Administrators reported that many elementary teachers have been trained in the elementary Math Recovery program and the Fundations literacy program, including </w:t>
      </w:r>
      <w:r w:rsidR="00836E43" w:rsidRPr="0074556C">
        <w:rPr>
          <w:color w:val="000000" w:themeColor="text1"/>
        </w:rPr>
        <w:t xml:space="preserve">those programs’ </w:t>
      </w:r>
      <w:r w:rsidR="008C307C" w:rsidRPr="0074556C">
        <w:rPr>
          <w:color w:val="000000" w:themeColor="text1"/>
        </w:rPr>
        <w:t xml:space="preserve">assessments, </w:t>
      </w:r>
      <w:r w:rsidR="008525E4" w:rsidRPr="0074556C">
        <w:rPr>
          <w:color w:val="000000" w:themeColor="text1"/>
        </w:rPr>
        <w:t xml:space="preserve">noting that </w:t>
      </w:r>
      <w:r w:rsidR="008C307C" w:rsidRPr="0074556C">
        <w:rPr>
          <w:color w:val="000000" w:themeColor="text1"/>
        </w:rPr>
        <w:t>coaches assist</w:t>
      </w:r>
      <w:r w:rsidR="008525E4" w:rsidRPr="0074556C">
        <w:rPr>
          <w:color w:val="000000" w:themeColor="text1"/>
        </w:rPr>
        <w:t>ed</w:t>
      </w:r>
      <w:r w:rsidR="008C307C" w:rsidRPr="0074556C">
        <w:rPr>
          <w:color w:val="000000" w:themeColor="text1"/>
        </w:rPr>
        <w:t xml:space="preserve"> and train</w:t>
      </w:r>
      <w:r w:rsidR="008525E4" w:rsidRPr="0074556C">
        <w:rPr>
          <w:color w:val="000000" w:themeColor="text1"/>
        </w:rPr>
        <w:t>ed</w:t>
      </w:r>
      <w:r w:rsidR="008C307C" w:rsidRPr="0074556C">
        <w:rPr>
          <w:color w:val="000000" w:themeColor="text1"/>
        </w:rPr>
        <w:t xml:space="preserve"> </w:t>
      </w:r>
      <w:r w:rsidR="008525E4" w:rsidRPr="0074556C">
        <w:rPr>
          <w:color w:val="000000" w:themeColor="text1"/>
        </w:rPr>
        <w:t xml:space="preserve">elementary </w:t>
      </w:r>
      <w:r w:rsidR="00926EED" w:rsidRPr="0074556C">
        <w:rPr>
          <w:color w:val="000000" w:themeColor="text1"/>
        </w:rPr>
        <w:t xml:space="preserve">teachers </w:t>
      </w:r>
      <w:r w:rsidR="008C307C" w:rsidRPr="0074556C">
        <w:rPr>
          <w:color w:val="000000" w:themeColor="text1"/>
        </w:rPr>
        <w:t>to analyze and use the data</w:t>
      </w:r>
      <w:r w:rsidR="008525E4" w:rsidRPr="0074556C">
        <w:rPr>
          <w:color w:val="000000" w:themeColor="text1"/>
        </w:rPr>
        <w:t>.</w:t>
      </w:r>
    </w:p>
    <w:p w14:paraId="2D61A921" w14:textId="7E59BE7A" w:rsidR="008C307C" w:rsidRPr="0074556C" w:rsidRDefault="0074556C" w:rsidP="0074556C">
      <w:pPr>
        <w:tabs>
          <w:tab w:val="left" w:pos="360"/>
          <w:tab w:val="left" w:pos="720"/>
          <w:tab w:val="left" w:pos="1080"/>
          <w:tab w:val="left" w:pos="1440"/>
          <w:tab w:val="left" w:pos="1800"/>
          <w:tab w:val="left" w:pos="2160"/>
        </w:tabs>
        <w:ind w:left="1080" w:hanging="720"/>
        <w:rPr>
          <w:color w:val="000000" w:themeColor="text1"/>
        </w:rPr>
      </w:pPr>
      <w:r>
        <w:rPr>
          <w:color w:val="000000" w:themeColor="text1"/>
        </w:rPr>
        <w:tab/>
        <w:t>5.</w:t>
      </w:r>
      <w:r>
        <w:rPr>
          <w:color w:val="000000" w:themeColor="text1"/>
        </w:rPr>
        <w:tab/>
      </w:r>
      <w:r w:rsidR="008525E4" w:rsidRPr="0074556C">
        <w:rPr>
          <w:color w:val="000000" w:themeColor="text1"/>
        </w:rPr>
        <w:t>E</w:t>
      </w:r>
      <w:r w:rsidR="008C307C" w:rsidRPr="0074556C">
        <w:rPr>
          <w:color w:val="000000" w:themeColor="text1"/>
        </w:rPr>
        <w:t xml:space="preserve">lementary teachers collaborate in </w:t>
      </w:r>
      <w:r w:rsidR="008525E4" w:rsidRPr="0074556C">
        <w:rPr>
          <w:color w:val="000000" w:themeColor="text1"/>
        </w:rPr>
        <w:t>grade-</w:t>
      </w:r>
      <w:r w:rsidR="008C307C" w:rsidRPr="0074556C">
        <w:rPr>
          <w:color w:val="000000" w:themeColor="text1"/>
        </w:rPr>
        <w:t>level meetings to review assessment and behavioral data for their classes and individual students</w:t>
      </w:r>
      <w:r w:rsidR="002014FB" w:rsidRPr="0074556C">
        <w:rPr>
          <w:color w:val="000000" w:themeColor="text1"/>
        </w:rPr>
        <w:t>,</w:t>
      </w:r>
      <w:r w:rsidR="008C307C" w:rsidRPr="0074556C">
        <w:rPr>
          <w:color w:val="000000" w:themeColor="text1"/>
        </w:rPr>
        <w:t xml:space="preserve"> with input from literacy and math interventionists and school psychologists.</w:t>
      </w:r>
    </w:p>
    <w:p w14:paraId="16A2225E" w14:textId="62C2AC0F" w:rsidR="008C307C" w:rsidRPr="008C307C" w:rsidRDefault="008C307C" w:rsidP="008C307C">
      <w:pPr>
        <w:pStyle w:val="ListParagraph"/>
        <w:numPr>
          <w:ilvl w:val="3"/>
          <w:numId w:val="5"/>
        </w:numPr>
        <w:tabs>
          <w:tab w:val="left" w:pos="360"/>
          <w:tab w:val="left" w:pos="720"/>
          <w:tab w:val="left" w:pos="1080"/>
          <w:tab w:val="left" w:pos="1440"/>
          <w:tab w:val="left" w:pos="1800"/>
          <w:tab w:val="left" w:pos="2160"/>
        </w:tabs>
        <w:ind w:left="1440"/>
        <w:contextualSpacing w:val="0"/>
        <w:rPr>
          <w:color w:val="000000" w:themeColor="text1"/>
        </w:rPr>
      </w:pPr>
      <w:r w:rsidRPr="008C307C">
        <w:rPr>
          <w:color w:val="000000" w:themeColor="text1"/>
        </w:rPr>
        <w:t xml:space="preserve">Administrators </w:t>
      </w:r>
      <w:r w:rsidR="008525E4">
        <w:rPr>
          <w:color w:val="000000" w:themeColor="text1"/>
        </w:rPr>
        <w:t xml:space="preserve">said that </w:t>
      </w:r>
      <w:r w:rsidR="006A0193">
        <w:rPr>
          <w:color w:val="000000" w:themeColor="text1"/>
        </w:rPr>
        <w:t>elementary</w:t>
      </w:r>
      <w:r w:rsidRPr="008C307C">
        <w:rPr>
          <w:color w:val="000000" w:themeColor="text1"/>
        </w:rPr>
        <w:t xml:space="preserve"> teachers collaborated on </w:t>
      </w:r>
      <w:r w:rsidR="00926EED">
        <w:rPr>
          <w:color w:val="000000" w:themeColor="text1"/>
        </w:rPr>
        <w:t xml:space="preserve">reviewing </w:t>
      </w:r>
      <w:r w:rsidRPr="008C307C">
        <w:rPr>
          <w:color w:val="000000" w:themeColor="text1"/>
        </w:rPr>
        <w:t xml:space="preserve">MCAS </w:t>
      </w:r>
      <w:r w:rsidR="008525E4">
        <w:rPr>
          <w:color w:val="000000" w:themeColor="text1"/>
        </w:rPr>
        <w:t xml:space="preserve">assessment </w:t>
      </w:r>
      <w:r w:rsidRPr="008C307C">
        <w:rPr>
          <w:color w:val="000000" w:themeColor="text1"/>
        </w:rPr>
        <w:t>data and on scoring writing samples</w:t>
      </w:r>
      <w:r w:rsidR="008525E4">
        <w:rPr>
          <w:color w:val="000000" w:themeColor="text1"/>
        </w:rPr>
        <w:t>.</w:t>
      </w:r>
    </w:p>
    <w:p w14:paraId="650D3FA5" w14:textId="2417EA4C" w:rsidR="008C307C" w:rsidRPr="004B5983" w:rsidRDefault="008525E4" w:rsidP="004B5983">
      <w:pPr>
        <w:tabs>
          <w:tab w:val="left" w:pos="360"/>
          <w:tab w:val="left" w:pos="720"/>
          <w:tab w:val="left" w:pos="1080"/>
          <w:tab w:val="left" w:pos="1440"/>
          <w:tab w:val="left" w:pos="1800"/>
          <w:tab w:val="left" w:pos="2160"/>
        </w:tabs>
        <w:ind w:left="1080" w:hanging="1080"/>
        <w:rPr>
          <w:color w:val="000000" w:themeColor="text1"/>
        </w:rPr>
      </w:pPr>
      <w:r>
        <w:rPr>
          <w:color w:val="000000" w:themeColor="text1"/>
        </w:rPr>
        <w:tab/>
      </w:r>
      <w:r w:rsidR="001C6424">
        <w:rPr>
          <w:color w:val="000000" w:themeColor="text1"/>
        </w:rPr>
        <w:tab/>
      </w:r>
      <w:r>
        <w:rPr>
          <w:color w:val="000000" w:themeColor="text1"/>
        </w:rPr>
        <w:t>6.</w:t>
      </w:r>
      <w:r>
        <w:rPr>
          <w:color w:val="000000" w:themeColor="text1"/>
        </w:rPr>
        <w:tab/>
        <w:t>M</w:t>
      </w:r>
      <w:r w:rsidR="006E4205">
        <w:rPr>
          <w:color w:val="000000" w:themeColor="text1"/>
        </w:rPr>
        <w:t>iddle</w:t>
      </w:r>
      <w:r>
        <w:rPr>
          <w:color w:val="000000" w:themeColor="text1"/>
        </w:rPr>
        <w:t>-</w:t>
      </w:r>
      <w:r w:rsidR="008C307C" w:rsidRPr="004B5983">
        <w:rPr>
          <w:color w:val="000000" w:themeColor="text1"/>
        </w:rPr>
        <w:t xml:space="preserve">school </w:t>
      </w:r>
      <w:r>
        <w:rPr>
          <w:color w:val="000000" w:themeColor="text1"/>
        </w:rPr>
        <w:t xml:space="preserve">teachers </w:t>
      </w:r>
      <w:r w:rsidR="008C307C" w:rsidRPr="004B5983">
        <w:rPr>
          <w:color w:val="000000" w:themeColor="text1"/>
        </w:rPr>
        <w:t xml:space="preserve">use department meetings to collaborate on </w:t>
      </w:r>
      <w:r w:rsidR="00926EED">
        <w:rPr>
          <w:color w:val="000000" w:themeColor="text1"/>
        </w:rPr>
        <w:t xml:space="preserve">reviewing </w:t>
      </w:r>
      <w:r w:rsidR="008C307C" w:rsidRPr="004B5983">
        <w:rPr>
          <w:color w:val="000000" w:themeColor="text1"/>
        </w:rPr>
        <w:t>assessment data and differentiation strategies</w:t>
      </w:r>
      <w:r>
        <w:rPr>
          <w:color w:val="000000" w:themeColor="text1"/>
        </w:rPr>
        <w:t>.</w:t>
      </w:r>
    </w:p>
    <w:p w14:paraId="484F926E" w14:textId="3A53AE59" w:rsidR="008C307C" w:rsidRPr="004B5983" w:rsidRDefault="001C6424" w:rsidP="004B5983">
      <w:pPr>
        <w:tabs>
          <w:tab w:val="left" w:pos="360"/>
          <w:tab w:val="left" w:pos="720"/>
          <w:tab w:val="left" w:pos="1080"/>
          <w:tab w:val="left" w:pos="1440"/>
          <w:tab w:val="left" w:pos="1800"/>
          <w:tab w:val="left" w:pos="2160"/>
        </w:tabs>
        <w:ind w:left="1080" w:hanging="720"/>
        <w:rPr>
          <w:color w:val="000000" w:themeColor="text1"/>
        </w:rPr>
      </w:pPr>
      <w:r>
        <w:rPr>
          <w:color w:val="000000" w:themeColor="text1"/>
        </w:rPr>
        <w:tab/>
      </w:r>
      <w:r w:rsidR="004F3589">
        <w:rPr>
          <w:color w:val="000000" w:themeColor="text1"/>
        </w:rPr>
        <w:t>7.</w:t>
      </w:r>
      <w:r w:rsidR="004F3589">
        <w:rPr>
          <w:color w:val="000000" w:themeColor="text1"/>
        </w:rPr>
        <w:tab/>
      </w:r>
      <w:r w:rsidR="008C307C" w:rsidRPr="004B5983">
        <w:rPr>
          <w:color w:val="000000" w:themeColor="text1"/>
        </w:rPr>
        <w:t xml:space="preserve">Each </w:t>
      </w:r>
      <w:r w:rsidR="00F93688">
        <w:rPr>
          <w:color w:val="000000" w:themeColor="text1"/>
        </w:rPr>
        <w:t xml:space="preserve">elementary </w:t>
      </w:r>
      <w:r w:rsidR="008C307C" w:rsidRPr="004B5983">
        <w:rPr>
          <w:color w:val="000000" w:themeColor="text1"/>
        </w:rPr>
        <w:t xml:space="preserve">school </w:t>
      </w:r>
      <w:r w:rsidR="00F93688">
        <w:rPr>
          <w:color w:val="000000" w:themeColor="text1"/>
        </w:rPr>
        <w:t xml:space="preserve">and the middle school </w:t>
      </w:r>
      <w:r w:rsidR="008C307C" w:rsidRPr="004B5983">
        <w:rPr>
          <w:color w:val="000000" w:themeColor="text1"/>
        </w:rPr>
        <w:t xml:space="preserve">also </w:t>
      </w:r>
      <w:r w:rsidR="00F93688" w:rsidRPr="004B5983">
        <w:rPr>
          <w:color w:val="000000" w:themeColor="text1"/>
        </w:rPr>
        <w:t>ha</w:t>
      </w:r>
      <w:r w:rsidR="00F93688">
        <w:rPr>
          <w:color w:val="000000" w:themeColor="text1"/>
        </w:rPr>
        <w:t>ve</w:t>
      </w:r>
      <w:r w:rsidR="00F93688" w:rsidRPr="004B5983">
        <w:rPr>
          <w:color w:val="000000" w:themeColor="text1"/>
        </w:rPr>
        <w:t xml:space="preserve"> </w:t>
      </w:r>
      <w:r w:rsidR="008C307C" w:rsidRPr="004B5983">
        <w:rPr>
          <w:color w:val="000000" w:themeColor="text1"/>
        </w:rPr>
        <w:t>a student support team (SST) which reviews and monitors individual student progress on academic assessments and behavioral data</w:t>
      </w:r>
      <w:r w:rsidR="008525E4" w:rsidRPr="004B5983">
        <w:rPr>
          <w:color w:val="000000" w:themeColor="text1"/>
        </w:rPr>
        <w:t>. S</w:t>
      </w:r>
      <w:r w:rsidR="008C307C" w:rsidRPr="004B5983">
        <w:rPr>
          <w:color w:val="000000" w:themeColor="text1"/>
        </w:rPr>
        <w:t>ome SSTs try to review the progress of every student at least once annually</w:t>
      </w:r>
      <w:r w:rsidR="008525E4" w:rsidRPr="004B5983">
        <w:rPr>
          <w:color w:val="000000" w:themeColor="text1"/>
        </w:rPr>
        <w:t>.</w:t>
      </w:r>
      <w:r w:rsidR="008C307C" w:rsidRPr="004B5983">
        <w:rPr>
          <w:color w:val="000000" w:themeColor="text1"/>
        </w:rPr>
        <w:t xml:space="preserve"> </w:t>
      </w:r>
    </w:p>
    <w:p w14:paraId="2FB1589C" w14:textId="25DC45B1" w:rsidR="008C307C" w:rsidRPr="008C307C" w:rsidRDefault="008C307C" w:rsidP="008C307C">
      <w:pPr>
        <w:pStyle w:val="ListParagraph"/>
        <w:numPr>
          <w:ilvl w:val="1"/>
          <w:numId w:val="12"/>
        </w:numPr>
        <w:tabs>
          <w:tab w:val="left" w:pos="360"/>
          <w:tab w:val="left" w:pos="720"/>
          <w:tab w:val="left" w:pos="1080"/>
          <w:tab w:val="left" w:pos="1440"/>
          <w:tab w:val="left" w:pos="1800"/>
          <w:tab w:val="left" w:pos="2160"/>
        </w:tabs>
        <w:ind w:left="720"/>
        <w:contextualSpacing w:val="0"/>
        <w:rPr>
          <w:color w:val="000000" w:themeColor="text1"/>
        </w:rPr>
      </w:pPr>
      <w:r w:rsidRPr="008C307C">
        <w:rPr>
          <w:color w:val="000000" w:themeColor="text1"/>
        </w:rPr>
        <w:t>The district has use</w:t>
      </w:r>
      <w:r w:rsidR="008525E4">
        <w:rPr>
          <w:color w:val="000000" w:themeColor="text1"/>
        </w:rPr>
        <w:t>d</w:t>
      </w:r>
      <w:r w:rsidRPr="008C307C">
        <w:rPr>
          <w:color w:val="000000" w:themeColor="text1"/>
        </w:rPr>
        <w:t xml:space="preserve"> assessment data to improve instruction and student achievement </w:t>
      </w:r>
      <w:r w:rsidR="00EA4BCC">
        <w:rPr>
          <w:color w:val="000000" w:themeColor="text1"/>
        </w:rPr>
        <w:t xml:space="preserve">and outcomes </w:t>
      </w:r>
      <w:r w:rsidRPr="008C307C">
        <w:rPr>
          <w:color w:val="000000" w:themeColor="text1"/>
        </w:rPr>
        <w:t xml:space="preserve">by making needed adjustments in the curriculum and </w:t>
      </w:r>
      <w:r w:rsidR="00141D00">
        <w:rPr>
          <w:color w:val="000000" w:themeColor="text1"/>
        </w:rPr>
        <w:t>designing</w:t>
      </w:r>
      <w:r w:rsidR="00141D00" w:rsidRPr="008C307C">
        <w:rPr>
          <w:color w:val="000000" w:themeColor="text1"/>
        </w:rPr>
        <w:t xml:space="preserve"> </w:t>
      </w:r>
      <w:r w:rsidRPr="008C307C">
        <w:rPr>
          <w:color w:val="000000" w:themeColor="text1"/>
        </w:rPr>
        <w:t>instruction to meet individual student</w:t>
      </w:r>
      <w:r w:rsidR="00141D00">
        <w:rPr>
          <w:color w:val="000000" w:themeColor="text1"/>
        </w:rPr>
        <w:t>s’</w:t>
      </w:r>
      <w:r w:rsidRPr="008C307C">
        <w:rPr>
          <w:color w:val="000000" w:themeColor="text1"/>
        </w:rPr>
        <w:t xml:space="preserve"> needs.</w:t>
      </w:r>
    </w:p>
    <w:p w14:paraId="41A1198F" w14:textId="108580D2" w:rsidR="008C307C" w:rsidRPr="008C307C" w:rsidRDefault="008C307C" w:rsidP="008C307C">
      <w:pPr>
        <w:pStyle w:val="ListParagraph"/>
        <w:numPr>
          <w:ilvl w:val="0"/>
          <w:numId w:val="13"/>
        </w:numPr>
        <w:tabs>
          <w:tab w:val="left" w:pos="720"/>
          <w:tab w:val="left" w:pos="1080"/>
          <w:tab w:val="left" w:pos="1440"/>
          <w:tab w:val="left" w:pos="1800"/>
          <w:tab w:val="left" w:pos="2160"/>
        </w:tabs>
        <w:ind w:left="1080"/>
        <w:contextualSpacing w:val="0"/>
        <w:rPr>
          <w:color w:val="000000" w:themeColor="text1"/>
        </w:rPr>
      </w:pPr>
      <w:r w:rsidRPr="008C307C">
        <w:rPr>
          <w:color w:val="000000" w:themeColor="text1"/>
        </w:rPr>
        <w:t>Administrators and coaches reported that the district used assessment data, especially MCAS</w:t>
      </w:r>
      <w:r w:rsidR="001E32C4">
        <w:rPr>
          <w:color w:val="000000" w:themeColor="text1"/>
        </w:rPr>
        <w:t xml:space="preserve"> assessment data</w:t>
      </w:r>
      <w:r w:rsidRPr="008C307C">
        <w:rPr>
          <w:color w:val="000000" w:themeColor="text1"/>
        </w:rPr>
        <w:t xml:space="preserve">, to make curriculum decisions such as an increased emphasis on fractions and </w:t>
      </w:r>
      <w:r w:rsidR="001F48D9">
        <w:rPr>
          <w:color w:val="000000" w:themeColor="text1"/>
        </w:rPr>
        <w:t xml:space="preserve">the </w:t>
      </w:r>
      <w:r w:rsidR="008525E4">
        <w:rPr>
          <w:color w:val="000000" w:themeColor="text1"/>
        </w:rPr>
        <w:t xml:space="preserve">adoption of </w:t>
      </w:r>
      <w:r w:rsidR="00C239EE" w:rsidRPr="008C307C">
        <w:rPr>
          <w:color w:val="000000" w:themeColor="text1"/>
        </w:rPr>
        <w:t xml:space="preserve">Fundations </w:t>
      </w:r>
      <w:r w:rsidRPr="008C307C">
        <w:rPr>
          <w:color w:val="000000" w:themeColor="text1"/>
        </w:rPr>
        <w:t>a</w:t>
      </w:r>
      <w:r w:rsidR="00C239EE">
        <w:rPr>
          <w:color w:val="000000" w:themeColor="text1"/>
        </w:rPr>
        <w:t>s its</w:t>
      </w:r>
      <w:r w:rsidRPr="008C307C">
        <w:rPr>
          <w:color w:val="000000" w:themeColor="text1"/>
        </w:rPr>
        <w:t xml:space="preserve"> new ELA curriculum</w:t>
      </w:r>
      <w:r w:rsidR="008525E4">
        <w:rPr>
          <w:color w:val="000000" w:themeColor="text1"/>
        </w:rPr>
        <w:t>.</w:t>
      </w:r>
      <w:r w:rsidRPr="008C307C">
        <w:rPr>
          <w:color w:val="000000" w:themeColor="text1"/>
        </w:rPr>
        <w:t xml:space="preserve"> </w:t>
      </w:r>
    </w:p>
    <w:p w14:paraId="5C5E6853" w14:textId="6180AAA8" w:rsidR="008C307C" w:rsidRPr="008C307C" w:rsidRDefault="008525E4" w:rsidP="008C307C">
      <w:pPr>
        <w:pStyle w:val="ListParagraph"/>
        <w:numPr>
          <w:ilvl w:val="3"/>
          <w:numId w:val="13"/>
        </w:numPr>
        <w:tabs>
          <w:tab w:val="left" w:pos="360"/>
          <w:tab w:val="left" w:pos="720"/>
          <w:tab w:val="left" w:pos="1080"/>
          <w:tab w:val="left" w:pos="1800"/>
          <w:tab w:val="left" w:pos="2160"/>
        </w:tabs>
        <w:ind w:left="1440"/>
        <w:contextualSpacing w:val="0"/>
        <w:rPr>
          <w:color w:val="000000" w:themeColor="text1"/>
        </w:rPr>
      </w:pPr>
      <w:r>
        <w:rPr>
          <w:color w:val="000000" w:themeColor="text1"/>
        </w:rPr>
        <w:t xml:space="preserve">In its self-assessment submitted before the onsite, district leaders reported that </w:t>
      </w:r>
      <w:r w:rsidR="00C246B7">
        <w:rPr>
          <w:color w:val="000000" w:themeColor="text1"/>
        </w:rPr>
        <w:t>l</w:t>
      </w:r>
      <w:r w:rsidR="00C246B7" w:rsidRPr="008C307C">
        <w:rPr>
          <w:color w:val="000000" w:themeColor="text1"/>
        </w:rPr>
        <w:t xml:space="preserve">ow </w:t>
      </w:r>
      <w:r w:rsidR="008C307C" w:rsidRPr="008C307C">
        <w:rPr>
          <w:color w:val="000000" w:themeColor="text1"/>
        </w:rPr>
        <w:t xml:space="preserve">assessment scores, particularly for </w:t>
      </w:r>
      <w:r>
        <w:rPr>
          <w:color w:val="000000" w:themeColor="text1"/>
        </w:rPr>
        <w:t xml:space="preserve">student </w:t>
      </w:r>
      <w:r w:rsidRPr="008C307C">
        <w:rPr>
          <w:color w:val="000000" w:themeColor="text1"/>
        </w:rPr>
        <w:t>groups</w:t>
      </w:r>
      <w:r w:rsidR="008C307C" w:rsidRPr="008C307C">
        <w:rPr>
          <w:color w:val="000000" w:themeColor="text1"/>
        </w:rPr>
        <w:t>, led to increased resources for the Bridge St</w:t>
      </w:r>
      <w:r>
        <w:rPr>
          <w:color w:val="000000" w:themeColor="text1"/>
        </w:rPr>
        <w:t>reet</w:t>
      </w:r>
      <w:r w:rsidR="008C307C" w:rsidRPr="008C307C">
        <w:rPr>
          <w:color w:val="000000" w:themeColor="text1"/>
        </w:rPr>
        <w:t xml:space="preserve"> School</w:t>
      </w:r>
      <w:r w:rsidR="00AE27BE">
        <w:rPr>
          <w:color w:val="000000" w:themeColor="text1"/>
        </w:rPr>
        <w:t xml:space="preserve"> and a substantial redesign of </w:t>
      </w:r>
      <w:r>
        <w:rPr>
          <w:color w:val="000000" w:themeColor="text1"/>
        </w:rPr>
        <w:t xml:space="preserve">its </w:t>
      </w:r>
      <w:r w:rsidR="00AE27BE">
        <w:rPr>
          <w:color w:val="000000" w:themeColor="text1"/>
        </w:rPr>
        <w:t>inclusion practices</w:t>
      </w:r>
      <w:r w:rsidR="008C307C" w:rsidRPr="008C307C">
        <w:rPr>
          <w:color w:val="000000" w:themeColor="text1"/>
        </w:rPr>
        <w:t>.</w:t>
      </w:r>
    </w:p>
    <w:p w14:paraId="2CD52F24" w14:textId="29B1AB7F" w:rsidR="008C307C" w:rsidRPr="006A0193" w:rsidRDefault="006A0193" w:rsidP="00A61049">
      <w:pPr>
        <w:tabs>
          <w:tab w:val="left" w:pos="360"/>
          <w:tab w:val="left" w:pos="720"/>
          <w:tab w:val="left" w:pos="1080"/>
          <w:tab w:val="left" w:pos="1440"/>
          <w:tab w:val="left" w:pos="1800"/>
          <w:tab w:val="left" w:pos="2160"/>
        </w:tabs>
        <w:ind w:left="1080" w:hanging="360"/>
        <w:rPr>
          <w:color w:val="000000" w:themeColor="text1"/>
        </w:rPr>
      </w:pPr>
      <w:r>
        <w:rPr>
          <w:color w:val="000000" w:themeColor="text1"/>
        </w:rPr>
        <w:t>2.</w:t>
      </w:r>
      <w:r w:rsidR="00A61049">
        <w:rPr>
          <w:color w:val="000000" w:themeColor="text1"/>
        </w:rPr>
        <w:tab/>
      </w:r>
      <w:r w:rsidR="00926EED">
        <w:rPr>
          <w:color w:val="000000" w:themeColor="text1"/>
        </w:rPr>
        <w:t xml:space="preserve">Analysis of </w:t>
      </w:r>
      <w:r w:rsidR="008C307C" w:rsidRPr="006A0193">
        <w:rPr>
          <w:color w:val="000000" w:themeColor="text1"/>
        </w:rPr>
        <w:t>discipline</w:t>
      </w:r>
      <w:r w:rsidR="00F571D2">
        <w:rPr>
          <w:color w:val="000000" w:themeColor="text1"/>
        </w:rPr>
        <w:t xml:space="preserve"> </w:t>
      </w:r>
      <w:r w:rsidR="008C307C" w:rsidRPr="006A0193">
        <w:rPr>
          <w:color w:val="000000" w:themeColor="text1"/>
        </w:rPr>
        <w:t xml:space="preserve">and attendance data at the middle school led to the institution of </w:t>
      </w:r>
      <w:r w:rsidR="00C239EE">
        <w:rPr>
          <w:color w:val="000000" w:themeColor="text1"/>
        </w:rPr>
        <w:t>Positive Behavioral Intervention and Supports (</w:t>
      </w:r>
      <w:r w:rsidR="008C307C" w:rsidRPr="006A0193">
        <w:rPr>
          <w:color w:val="000000" w:themeColor="text1"/>
        </w:rPr>
        <w:t>PBIS</w:t>
      </w:r>
      <w:r w:rsidR="00C239EE">
        <w:rPr>
          <w:color w:val="000000" w:themeColor="text1"/>
        </w:rPr>
        <w:t>)</w:t>
      </w:r>
      <w:r w:rsidR="008C307C" w:rsidRPr="006A0193">
        <w:rPr>
          <w:color w:val="000000" w:themeColor="text1"/>
        </w:rPr>
        <w:t xml:space="preserve"> practices </w:t>
      </w:r>
      <w:r w:rsidR="00C246B7">
        <w:rPr>
          <w:color w:val="000000" w:themeColor="text1"/>
        </w:rPr>
        <w:t>in the 2018–2019 school</w:t>
      </w:r>
      <w:r w:rsidR="00C246B7" w:rsidRPr="006A0193">
        <w:rPr>
          <w:color w:val="000000" w:themeColor="text1"/>
        </w:rPr>
        <w:t xml:space="preserve"> </w:t>
      </w:r>
      <w:r w:rsidR="008C307C" w:rsidRPr="006A0193">
        <w:rPr>
          <w:color w:val="000000" w:themeColor="text1"/>
        </w:rPr>
        <w:t xml:space="preserve">year. </w:t>
      </w:r>
    </w:p>
    <w:p w14:paraId="097E3CA4" w14:textId="0A0931CC" w:rsidR="008C307C" w:rsidRPr="008C307C" w:rsidRDefault="008C307C" w:rsidP="008C307C">
      <w:pPr>
        <w:pStyle w:val="ListParagraph"/>
        <w:numPr>
          <w:ilvl w:val="2"/>
          <w:numId w:val="8"/>
        </w:numPr>
        <w:tabs>
          <w:tab w:val="left" w:pos="360"/>
          <w:tab w:val="left" w:pos="720"/>
          <w:tab w:val="left" w:pos="1080"/>
          <w:tab w:val="left" w:pos="1440"/>
          <w:tab w:val="left" w:pos="1800"/>
          <w:tab w:val="left" w:pos="2160"/>
        </w:tabs>
        <w:ind w:left="1080"/>
        <w:contextualSpacing w:val="0"/>
        <w:rPr>
          <w:color w:val="000000" w:themeColor="text1"/>
        </w:rPr>
      </w:pPr>
      <w:r w:rsidRPr="008C307C">
        <w:rPr>
          <w:color w:val="000000" w:themeColor="text1"/>
        </w:rPr>
        <w:t>Teachers and specialists</w:t>
      </w:r>
      <w:r w:rsidR="003063AE">
        <w:rPr>
          <w:color w:val="000000" w:themeColor="text1"/>
        </w:rPr>
        <w:t xml:space="preserve"> at the K</w:t>
      </w:r>
      <w:r w:rsidR="00411D7A">
        <w:rPr>
          <w:color w:val="000000" w:themeColor="text1"/>
        </w:rPr>
        <w:t>–</w:t>
      </w:r>
      <w:r w:rsidR="003063AE">
        <w:rPr>
          <w:color w:val="000000" w:themeColor="text1"/>
        </w:rPr>
        <w:t>5 level</w:t>
      </w:r>
      <w:r w:rsidRPr="008C307C">
        <w:rPr>
          <w:color w:val="000000" w:themeColor="text1"/>
        </w:rPr>
        <w:t xml:space="preserve"> described several interventions and </w:t>
      </w:r>
      <w:r w:rsidRPr="00371CD3">
        <w:rPr>
          <w:color w:val="000000" w:themeColor="text1"/>
        </w:rPr>
        <w:t>differentiation</w:t>
      </w:r>
      <w:r w:rsidRPr="008C307C">
        <w:rPr>
          <w:color w:val="000000" w:themeColor="text1"/>
        </w:rPr>
        <w:t xml:space="preserve"> strategies based on the data for individual students, including consultations with teachers </w:t>
      </w:r>
      <w:r w:rsidRPr="008C307C">
        <w:rPr>
          <w:color w:val="000000" w:themeColor="text1"/>
        </w:rPr>
        <w:lastRenderedPageBreak/>
        <w:t>about strategies, push-in and pull-out support from literacy and math interventionists, grouping, Lexia, Symphony Math, and enrichment classes</w:t>
      </w:r>
      <w:r w:rsidR="00C239EE">
        <w:rPr>
          <w:color w:val="000000" w:themeColor="text1"/>
        </w:rPr>
        <w:t>.</w:t>
      </w:r>
    </w:p>
    <w:p w14:paraId="4AE91AC5" w14:textId="566F3C8A" w:rsidR="008C307C" w:rsidRPr="008C307C" w:rsidRDefault="00C239EE" w:rsidP="008C307C">
      <w:pPr>
        <w:pStyle w:val="ListParagraph"/>
        <w:numPr>
          <w:ilvl w:val="2"/>
          <w:numId w:val="8"/>
        </w:numPr>
        <w:tabs>
          <w:tab w:val="left" w:pos="360"/>
          <w:tab w:val="left" w:pos="720"/>
          <w:tab w:val="left" w:pos="1080"/>
          <w:tab w:val="left" w:pos="1440"/>
          <w:tab w:val="left" w:pos="1800"/>
          <w:tab w:val="left" w:pos="2160"/>
        </w:tabs>
        <w:ind w:left="1080"/>
        <w:contextualSpacing w:val="0"/>
        <w:rPr>
          <w:color w:val="000000" w:themeColor="text1"/>
        </w:rPr>
      </w:pPr>
      <w:r>
        <w:rPr>
          <w:color w:val="000000" w:themeColor="text1"/>
        </w:rPr>
        <w:t>Interviews with a</w:t>
      </w:r>
      <w:r w:rsidRPr="008C307C">
        <w:rPr>
          <w:color w:val="000000" w:themeColor="text1"/>
        </w:rPr>
        <w:t xml:space="preserve">dministrators </w:t>
      </w:r>
      <w:r w:rsidR="008C307C" w:rsidRPr="008C307C">
        <w:rPr>
          <w:color w:val="000000" w:themeColor="text1"/>
        </w:rPr>
        <w:t xml:space="preserve">and </w:t>
      </w:r>
      <w:r>
        <w:rPr>
          <w:color w:val="000000" w:themeColor="text1"/>
        </w:rPr>
        <w:t xml:space="preserve">a review of </w:t>
      </w:r>
      <w:r w:rsidR="008C307C" w:rsidRPr="008C307C">
        <w:rPr>
          <w:color w:val="000000" w:themeColor="text1"/>
        </w:rPr>
        <w:t xml:space="preserve">data team documents indicated </w:t>
      </w:r>
      <w:r w:rsidR="006F3BA8">
        <w:rPr>
          <w:color w:val="000000" w:themeColor="text1"/>
        </w:rPr>
        <w:t xml:space="preserve">that there have been </w:t>
      </w:r>
      <w:r w:rsidR="008C307C" w:rsidRPr="008C307C">
        <w:rPr>
          <w:color w:val="000000" w:themeColor="text1"/>
        </w:rPr>
        <w:t>school</w:t>
      </w:r>
      <w:r w:rsidR="006F3BA8">
        <w:rPr>
          <w:color w:val="000000" w:themeColor="text1"/>
        </w:rPr>
        <w:t>-</w:t>
      </w:r>
      <w:r w:rsidR="008C307C" w:rsidRPr="008C307C">
        <w:rPr>
          <w:color w:val="000000" w:themeColor="text1"/>
        </w:rPr>
        <w:t xml:space="preserve"> and individual</w:t>
      </w:r>
      <w:r w:rsidR="006F3BA8">
        <w:rPr>
          <w:color w:val="000000" w:themeColor="text1"/>
        </w:rPr>
        <w:t>-level</w:t>
      </w:r>
      <w:r w:rsidR="008C307C" w:rsidRPr="008C307C">
        <w:rPr>
          <w:color w:val="000000" w:themeColor="text1"/>
        </w:rPr>
        <w:t xml:space="preserve"> performance improvements, such as reductions in special education referrals and behavioral issues</w:t>
      </w:r>
      <w:r w:rsidR="003063AE">
        <w:rPr>
          <w:color w:val="000000" w:themeColor="text1"/>
        </w:rPr>
        <w:t xml:space="preserve"> at the Bridge </w:t>
      </w:r>
      <w:r w:rsidR="00D43DC8">
        <w:rPr>
          <w:color w:val="000000" w:themeColor="text1"/>
        </w:rPr>
        <w:t xml:space="preserve">Street </w:t>
      </w:r>
      <w:r w:rsidR="003063AE">
        <w:rPr>
          <w:color w:val="000000" w:themeColor="text1"/>
        </w:rPr>
        <w:t>School</w:t>
      </w:r>
      <w:r w:rsidR="008C307C" w:rsidRPr="008C307C">
        <w:rPr>
          <w:color w:val="000000" w:themeColor="text1"/>
        </w:rPr>
        <w:t>, improved academic performance for individual students, and higher test scores</w:t>
      </w:r>
      <w:r>
        <w:rPr>
          <w:color w:val="000000" w:themeColor="text1"/>
        </w:rPr>
        <w:t>.</w:t>
      </w:r>
    </w:p>
    <w:p w14:paraId="6BB4E46F" w14:textId="2C36A927" w:rsidR="008C307C" w:rsidRPr="008C307C" w:rsidRDefault="008C307C" w:rsidP="008C307C">
      <w:pPr>
        <w:pStyle w:val="ListParagraph"/>
        <w:numPr>
          <w:ilvl w:val="3"/>
          <w:numId w:val="8"/>
        </w:numPr>
        <w:tabs>
          <w:tab w:val="left" w:pos="360"/>
          <w:tab w:val="left" w:pos="720"/>
          <w:tab w:val="left" w:pos="1800"/>
          <w:tab w:val="left" w:pos="2160"/>
        </w:tabs>
        <w:ind w:left="1440"/>
        <w:contextualSpacing w:val="0"/>
        <w:rPr>
          <w:color w:val="000000" w:themeColor="text1"/>
        </w:rPr>
      </w:pPr>
      <w:r w:rsidRPr="008C307C">
        <w:rPr>
          <w:color w:val="000000" w:themeColor="text1"/>
        </w:rPr>
        <w:t xml:space="preserve">The superintendent reported that over the past few years </w:t>
      </w:r>
      <w:r w:rsidR="00411D7A">
        <w:rPr>
          <w:color w:val="000000" w:themeColor="text1"/>
        </w:rPr>
        <w:t>Tier 1 and 2</w:t>
      </w:r>
      <w:r w:rsidRPr="008C307C">
        <w:rPr>
          <w:color w:val="000000" w:themeColor="text1"/>
        </w:rPr>
        <w:t xml:space="preserve"> interventions </w:t>
      </w:r>
      <w:r w:rsidR="00411D7A">
        <w:rPr>
          <w:color w:val="000000" w:themeColor="text1"/>
        </w:rPr>
        <w:t>based on classroom assessment data have resulted in a reduction of</w:t>
      </w:r>
      <w:r w:rsidRPr="008C307C">
        <w:rPr>
          <w:color w:val="000000" w:themeColor="text1"/>
        </w:rPr>
        <w:t xml:space="preserve"> </w:t>
      </w:r>
      <w:r w:rsidR="00411D7A" w:rsidRPr="008C307C">
        <w:rPr>
          <w:color w:val="000000" w:themeColor="text1"/>
        </w:rPr>
        <w:t>referr</w:t>
      </w:r>
      <w:r w:rsidR="00411D7A">
        <w:rPr>
          <w:color w:val="000000" w:themeColor="text1"/>
        </w:rPr>
        <w:t>als for</w:t>
      </w:r>
      <w:r w:rsidR="00411D7A" w:rsidRPr="008C307C">
        <w:rPr>
          <w:color w:val="000000" w:themeColor="text1"/>
        </w:rPr>
        <w:t xml:space="preserve"> </w:t>
      </w:r>
      <w:r w:rsidRPr="008C307C">
        <w:rPr>
          <w:color w:val="000000" w:themeColor="text1"/>
        </w:rPr>
        <w:t>special education</w:t>
      </w:r>
      <w:r w:rsidR="00411D7A">
        <w:rPr>
          <w:color w:val="000000" w:themeColor="text1"/>
        </w:rPr>
        <w:t xml:space="preserve"> services</w:t>
      </w:r>
      <w:r w:rsidRPr="008C307C">
        <w:rPr>
          <w:color w:val="000000" w:themeColor="text1"/>
        </w:rPr>
        <w:t>.</w:t>
      </w:r>
    </w:p>
    <w:p w14:paraId="15AC739B" w14:textId="480D16DF" w:rsidR="008C307C" w:rsidRPr="008C307C" w:rsidRDefault="009457AA" w:rsidP="008C307C">
      <w:pPr>
        <w:pStyle w:val="ListParagraph"/>
        <w:numPr>
          <w:ilvl w:val="3"/>
          <w:numId w:val="8"/>
        </w:numPr>
        <w:tabs>
          <w:tab w:val="left" w:pos="360"/>
          <w:tab w:val="left" w:pos="720"/>
          <w:tab w:val="left" w:pos="1800"/>
          <w:tab w:val="left" w:pos="2160"/>
        </w:tabs>
        <w:ind w:left="1440"/>
        <w:contextualSpacing w:val="0"/>
        <w:rPr>
          <w:color w:val="000000" w:themeColor="text1"/>
        </w:rPr>
      </w:pPr>
      <w:r>
        <w:rPr>
          <w:color w:val="000000" w:themeColor="text1"/>
        </w:rPr>
        <w:t xml:space="preserve">In </w:t>
      </w:r>
      <w:r w:rsidR="008C307C" w:rsidRPr="008C307C">
        <w:rPr>
          <w:color w:val="000000" w:themeColor="text1"/>
        </w:rPr>
        <w:t>2018</w:t>
      </w:r>
      <w:r>
        <w:rPr>
          <w:color w:val="000000" w:themeColor="text1"/>
        </w:rPr>
        <w:t>,</w:t>
      </w:r>
      <w:r w:rsidR="008C307C" w:rsidRPr="008C307C">
        <w:rPr>
          <w:color w:val="000000" w:themeColor="text1"/>
        </w:rPr>
        <w:t xml:space="preserve"> MCAS scores showed an improvement for grades 3 and 5 where the use of data to analyze and improve performance has been emphasized.</w:t>
      </w:r>
      <w:r w:rsidR="008C307C" w:rsidRPr="008C307C">
        <w:rPr>
          <w:color w:val="000000" w:themeColor="text1"/>
        </w:rPr>
        <w:tab/>
      </w:r>
      <w:r w:rsidR="008C307C" w:rsidRPr="008C307C">
        <w:rPr>
          <w:color w:val="000000" w:themeColor="text1"/>
        </w:rPr>
        <w:tab/>
      </w:r>
      <w:r w:rsidR="008C307C" w:rsidRPr="008C307C">
        <w:rPr>
          <w:color w:val="000000" w:themeColor="text1"/>
        </w:rPr>
        <w:tab/>
        <w:t xml:space="preserve"> </w:t>
      </w:r>
    </w:p>
    <w:p w14:paraId="13DBCFC3" w14:textId="70610058" w:rsidR="008C307C" w:rsidRDefault="008C307C" w:rsidP="008C307C">
      <w:pPr>
        <w:tabs>
          <w:tab w:val="left" w:pos="360"/>
          <w:tab w:val="left" w:pos="720"/>
          <w:tab w:val="left" w:pos="1080"/>
          <w:tab w:val="left" w:pos="1440"/>
          <w:tab w:val="left" w:pos="1800"/>
          <w:tab w:val="left" w:pos="2160"/>
        </w:tabs>
        <w:rPr>
          <w:color w:val="000000" w:themeColor="text1"/>
        </w:rPr>
      </w:pPr>
      <w:r w:rsidRPr="008C307C">
        <w:rPr>
          <w:b/>
          <w:color w:val="000000" w:themeColor="text1"/>
        </w:rPr>
        <w:t>Impact</w:t>
      </w:r>
      <w:r w:rsidR="00C239EE">
        <w:rPr>
          <w:color w:val="000000" w:themeColor="text1"/>
        </w:rPr>
        <w:t xml:space="preserve">: </w:t>
      </w:r>
      <w:r w:rsidRPr="008C307C">
        <w:rPr>
          <w:color w:val="000000" w:themeColor="text1"/>
        </w:rPr>
        <w:t>The analysis of assessments and other data have helped elementary and some middle</w:t>
      </w:r>
      <w:r w:rsidR="0006095F">
        <w:rPr>
          <w:color w:val="000000" w:themeColor="text1"/>
        </w:rPr>
        <w:t>-</w:t>
      </w:r>
      <w:r w:rsidRPr="008C307C">
        <w:rPr>
          <w:color w:val="000000" w:themeColor="text1"/>
        </w:rPr>
        <w:t xml:space="preserve">school </w:t>
      </w:r>
      <w:r w:rsidR="0006095F">
        <w:rPr>
          <w:color w:val="000000" w:themeColor="text1"/>
        </w:rPr>
        <w:t>teachers</w:t>
      </w:r>
      <w:r w:rsidR="0006095F" w:rsidRPr="008C307C">
        <w:rPr>
          <w:color w:val="000000" w:themeColor="text1"/>
        </w:rPr>
        <w:t xml:space="preserve"> </w:t>
      </w:r>
      <w:r w:rsidRPr="008C307C">
        <w:rPr>
          <w:color w:val="000000" w:themeColor="text1"/>
        </w:rPr>
        <w:t>make informed improv</w:t>
      </w:r>
      <w:r w:rsidR="009457AA">
        <w:rPr>
          <w:color w:val="000000" w:themeColor="text1"/>
        </w:rPr>
        <w:t xml:space="preserve">ements to the curriculum and </w:t>
      </w:r>
      <w:r w:rsidRPr="008C307C">
        <w:rPr>
          <w:color w:val="000000" w:themeColor="text1"/>
        </w:rPr>
        <w:t xml:space="preserve">provide appropriate Tier I and II interventions.  </w:t>
      </w:r>
      <w:r w:rsidR="0006095F">
        <w:rPr>
          <w:color w:val="000000" w:themeColor="text1"/>
        </w:rPr>
        <w:t>T</w:t>
      </w:r>
      <w:r w:rsidR="0006095F" w:rsidRPr="008C307C">
        <w:rPr>
          <w:color w:val="000000" w:themeColor="text1"/>
        </w:rPr>
        <w:t xml:space="preserve">he </w:t>
      </w:r>
      <w:r w:rsidRPr="008C307C">
        <w:rPr>
          <w:color w:val="000000" w:themeColor="text1"/>
        </w:rPr>
        <w:t>analysis of assessment data and related interventions in the elementary and some middle</w:t>
      </w:r>
      <w:r w:rsidR="0006095F">
        <w:rPr>
          <w:color w:val="000000" w:themeColor="text1"/>
        </w:rPr>
        <w:t>-</w:t>
      </w:r>
      <w:r w:rsidRPr="008C307C">
        <w:rPr>
          <w:color w:val="000000" w:themeColor="text1"/>
        </w:rPr>
        <w:t xml:space="preserve"> school classes have helped improve student achievement and </w:t>
      </w:r>
      <w:r w:rsidR="00536534">
        <w:rPr>
          <w:color w:val="000000" w:themeColor="text1"/>
        </w:rPr>
        <w:t>outcomes</w:t>
      </w:r>
      <w:r w:rsidRPr="008C307C">
        <w:rPr>
          <w:color w:val="000000" w:themeColor="text1"/>
        </w:rPr>
        <w:t xml:space="preserve">, and decreased reliance on special education. </w:t>
      </w:r>
    </w:p>
    <w:p w14:paraId="688724E1" w14:textId="77777777" w:rsidR="00607531" w:rsidRPr="008C307C" w:rsidRDefault="00607531" w:rsidP="008C307C">
      <w:pPr>
        <w:tabs>
          <w:tab w:val="left" w:pos="360"/>
          <w:tab w:val="left" w:pos="720"/>
          <w:tab w:val="left" w:pos="1080"/>
          <w:tab w:val="left" w:pos="1440"/>
          <w:tab w:val="left" w:pos="1800"/>
          <w:tab w:val="left" w:pos="2160"/>
        </w:tabs>
        <w:rPr>
          <w:color w:val="000000" w:themeColor="text1"/>
        </w:rPr>
      </w:pPr>
    </w:p>
    <w:p w14:paraId="50EC26A2" w14:textId="77777777" w:rsidR="008E314D" w:rsidRPr="00551677" w:rsidRDefault="008F1288" w:rsidP="008E314D">
      <w:pPr>
        <w:tabs>
          <w:tab w:val="left" w:pos="360"/>
          <w:tab w:val="left" w:pos="720"/>
          <w:tab w:val="left" w:pos="1080"/>
          <w:tab w:val="left" w:pos="1440"/>
          <w:tab w:val="left" w:pos="1800"/>
          <w:tab w:val="left" w:pos="2160"/>
          <w:tab w:val="left" w:pos="2520"/>
          <w:tab w:val="left" w:pos="2880"/>
        </w:tabs>
        <w:rPr>
          <w:b/>
          <w:sz w:val="28"/>
          <w:szCs w:val="28"/>
        </w:rPr>
      </w:pPr>
      <w:r w:rsidRPr="008F1288">
        <w:rPr>
          <w:b/>
          <w:sz w:val="28"/>
          <w:szCs w:val="28"/>
        </w:rPr>
        <w:t>Challenges and Areas for Growth</w:t>
      </w:r>
    </w:p>
    <w:p w14:paraId="75E75A6C" w14:textId="05C4F913" w:rsidR="00FC77BC" w:rsidRPr="00AE27BE" w:rsidRDefault="00AE27BE" w:rsidP="00A61049">
      <w:pPr>
        <w:tabs>
          <w:tab w:val="left" w:pos="360"/>
          <w:tab w:val="left" w:pos="720"/>
          <w:tab w:val="left" w:pos="1080"/>
          <w:tab w:val="left" w:pos="1440"/>
          <w:tab w:val="left" w:pos="1800"/>
        </w:tabs>
        <w:ind w:left="360" w:hanging="360"/>
        <w:rPr>
          <w:b/>
          <w:i/>
        </w:rPr>
      </w:pPr>
      <w:r>
        <w:rPr>
          <w:b/>
        </w:rPr>
        <w:t xml:space="preserve">2. </w:t>
      </w:r>
      <w:r w:rsidR="00A61049">
        <w:rPr>
          <w:b/>
        </w:rPr>
        <w:tab/>
      </w:r>
      <w:r w:rsidR="00FC77BC" w:rsidRPr="00AE27BE">
        <w:rPr>
          <w:b/>
        </w:rPr>
        <w:t>The middle school is in the beginning stages of implementing formative and common assessments and using them to improve instruction</w:t>
      </w:r>
      <w:r w:rsidR="0011127D">
        <w:rPr>
          <w:b/>
        </w:rPr>
        <w:t xml:space="preserve">; </w:t>
      </w:r>
      <w:r w:rsidR="00FC77BC" w:rsidRPr="00AE27BE">
        <w:rPr>
          <w:b/>
        </w:rPr>
        <w:t xml:space="preserve">the high school makes </w:t>
      </w:r>
      <w:r w:rsidR="004F3589">
        <w:rPr>
          <w:b/>
        </w:rPr>
        <w:t>limited</w:t>
      </w:r>
      <w:r w:rsidR="004F3589" w:rsidRPr="00AE27BE">
        <w:rPr>
          <w:b/>
        </w:rPr>
        <w:t xml:space="preserve"> </w:t>
      </w:r>
      <w:r w:rsidR="00FC77BC" w:rsidRPr="00AE27BE">
        <w:rPr>
          <w:b/>
        </w:rPr>
        <w:t xml:space="preserve">use of common assessments and data other than MCAS.  </w:t>
      </w:r>
      <w:r w:rsidR="0063541E">
        <w:rPr>
          <w:b/>
        </w:rPr>
        <w:t>The middle and high</w:t>
      </w:r>
      <w:r w:rsidR="0063541E" w:rsidRPr="00AE27BE">
        <w:rPr>
          <w:b/>
        </w:rPr>
        <w:t xml:space="preserve"> </w:t>
      </w:r>
      <w:r w:rsidR="00FC77BC" w:rsidRPr="00AE27BE">
        <w:rPr>
          <w:b/>
        </w:rPr>
        <w:t xml:space="preserve">schools make </w:t>
      </w:r>
      <w:r w:rsidR="004F3589">
        <w:rPr>
          <w:b/>
        </w:rPr>
        <w:t>limited</w:t>
      </w:r>
      <w:r w:rsidR="004F3589" w:rsidRPr="00AE27BE">
        <w:rPr>
          <w:b/>
        </w:rPr>
        <w:t xml:space="preserve"> </w:t>
      </w:r>
      <w:r w:rsidR="00FC77BC" w:rsidRPr="00AE27BE">
        <w:rPr>
          <w:b/>
        </w:rPr>
        <w:t>use of assessment data to identify and remediate individual student</w:t>
      </w:r>
      <w:r w:rsidR="004F3589">
        <w:rPr>
          <w:b/>
        </w:rPr>
        <w:t>s’</w:t>
      </w:r>
      <w:r w:rsidR="00FC77BC" w:rsidRPr="00AE27BE">
        <w:rPr>
          <w:b/>
        </w:rPr>
        <w:t xml:space="preserve"> academic needs.</w:t>
      </w:r>
    </w:p>
    <w:p w14:paraId="4784D4B3" w14:textId="58E59C0B" w:rsidR="00FC77BC" w:rsidRDefault="00373C58" w:rsidP="00A61049">
      <w:pPr>
        <w:tabs>
          <w:tab w:val="left" w:pos="360"/>
          <w:tab w:val="left" w:pos="720"/>
          <w:tab w:val="left" w:pos="1080"/>
          <w:tab w:val="left" w:pos="1440"/>
          <w:tab w:val="left" w:pos="1800"/>
          <w:tab w:val="left" w:pos="2160"/>
        </w:tabs>
        <w:ind w:left="720" w:hanging="360"/>
      </w:pPr>
      <w:r w:rsidRPr="00A61049">
        <w:rPr>
          <w:b/>
        </w:rPr>
        <w:t>A.</w:t>
      </w:r>
      <w:r>
        <w:t xml:space="preserve"> </w:t>
      </w:r>
      <w:r w:rsidR="00A61049">
        <w:tab/>
      </w:r>
      <w:r w:rsidR="00607531">
        <w:t xml:space="preserve">At the middle school, teachers in some </w:t>
      </w:r>
      <w:r w:rsidR="00FC77BC">
        <w:t>grades have not completed the development of common assessments</w:t>
      </w:r>
      <w:r w:rsidR="00607531">
        <w:t>;</w:t>
      </w:r>
      <w:r w:rsidR="00FC77BC">
        <w:t xml:space="preserve"> </w:t>
      </w:r>
      <w:r>
        <w:t>teachers</w:t>
      </w:r>
      <w:r w:rsidR="00FC77BC">
        <w:t xml:space="preserve"> do not collaborate effectively on using assessment data to improve instruction or individual student performance</w:t>
      </w:r>
      <w:r w:rsidR="00FC77BC" w:rsidRPr="00177DC9">
        <w:t>.</w:t>
      </w:r>
    </w:p>
    <w:p w14:paraId="4DE0AD6B" w14:textId="6C77A1E6" w:rsidR="00FC77BC" w:rsidRDefault="00AE27BE" w:rsidP="00A61049">
      <w:pPr>
        <w:tabs>
          <w:tab w:val="left" w:pos="360"/>
          <w:tab w:val="left" w:pos="720"/>
          <w:tab w:val="left" w:pos="1080"/>
          <w:tab w:val="left" w:pos="1440"/>
          <w:tab w:val="left" w:pos="1800"/>
          <w:tab w:val="left" w:pos="2160"/>
        </w:tabs>
        <w:ind w:left="1080" w:hanging="360"/>
      </w:pPr>
      <w:r>
        <w:t xml:space="preserve">1. </w:t>
      </w:r>
      <w:r w:rsidR="00A61049">
        <w:tab/>
      </w:r>
      <w:r w:rsidR="00FC77BC">
        <w:t xml:space="preserve">The </w:t>
      </w:r>
      <w:r w:rsidR="004F3589">
        <w:t xml:space="preserve">middle </w:t>
      </w:r>
      <w:r w:rsidR="00FC77BC">
        <w:t xml:space="preserve">school’s improvement plan includes goals and objectives to identify, analyze, and use relevant data to inform instruction and to develop </w:t>
      </w:r>
      <w:r w:rsidR="004F3589">
        <w:t>effective instruction that challenges and supports all students.</w:t>
      </w:r>
      <w:r w:rsidR="00FC77BC" w:rsidRPr="00C30A3B">
        <w:t xml:space="preserve"> </w:t>
      </w:r>
    </w:p>
    <w:p w14:paraId="3F69CC45" w14:textId="2ACF3F7C" w:rsidR="00FC77BC" w:rsidRDefault="00FC77BC" w:rsidP="00FC77BC">
      <w:pPr>
        <w:pStyle w:val="ListParagraph"/>
        <w:numPr>
          <w:ilvl w:val="1"/>
          <w:numId w:val="14"/>
        </w:numPr>
        <w:tabs>
          <w:tab w:val="left" w:pos="360"/>
          <w:tab w:val="left" w:pos="720"/>
          <w:tab w:val="left" w:pos="1080"/>
          <w:tab w:val="left" w:pos="2160"/>
        </w:tabs>
        <w:ind w:left="1440"/>
        <w:contextualSpacing w:val="0"/>
      </w:pPr>
      <w:r>
        <w:t xml:space="preserve">Administrators reported that the </w:t>
      </w:r>
      <w:r w:rsidR="00CF7D25">
        <w:t xml:space="preserve">middle </w:t>
      </w:r>
      <w:r>
        <w:t xml:space="preserve">school </w:t>
      </w:r>
      <w:r w:rsidR="00607531">
        <w:t xml:space="preserve">had </w:t>
      </w:r>
      <w:r>
        <w:t xml:space="preserve">offered professional development in </w:t>
      </w:r>
      <w:r w:rsidRPr="00C66BAA">
        <w:t>differentiating</w:t>
      </w:r>
      <w:r>
        <w:t xml:space="preserve"> instruction for the four years</w:t>
      </w:r>
      <w:r w:rsidR="00607531">
        <w:t xml:space="preserve"> before the onsite in January 2019</w:t>
      </w:r>
      <w:r>
        <w:t>.</w:t>
      </w:r>
      <w:r w:rsidR="00373C58">
        <w:t xml:space="preserve"> Participation in professional development is voluntary.</w:t>
      </w:r>
    </w:p>
    <w:p w14:paraId="58CE4A35" w14:textId="20EBAED8" w:rsidR="00FC77BC" w:rsidRDefault="00AE27BE" w:rsidP="00A61049">
      <w:pPr>
        <w:tabs>
          <w:tab w:val="left" w:pos="360"/>
          <w:tab w:val="left" w:pos="720"/>
          <w:tab w:val="left" w:pos="1080"/>
          <w:tab w:val="left" w:pos="1440"/>
          <w:tab w:val="left" w:pos="1800"/>
          <w:tab w:val="left" w:pos="2160"/>
        </w:tabs>
        <w:ind w:left="1080" w:hanging="360"/>
      </w:pPr>
      <w:r>
        <w:t xml:space="preserve">2. </w:t>
      </w:r>
      <w:r w:rsidR="00A61049">
        <w:tab/>
      </w:r>
      <w:r w:rsidR="00FC77BC">
        <w:t xml:space="preserve">The </w:t>
      </w:r>
      <w:r w:rsidR="00771F5C">
        <w:t xml:space="preserve">middle </w:t>
      </w:r>
      <w:r w:rsidR="00FC77BC">
        <w:t>school</w:t>
      </w:r>
      <w:r w:rsidR="00CF7D25">
        <w:t>’s</w:t>
      </w:r>
      <w:r w:rsidR="00FC77BC">
        <w:t xml:space="preserve"> data team </w:t>
      </w:r>
      <w:r w:rsidR="00CF7D25">
        <w:t xml:space="preserve">prepares </w:t>
      </w:r>
      <w:r w:rsidR="00FC77BC">
        <w:t xml:space="preserve">MCAS item analyses and </w:t>
      </w:r>
      <w:r w:rsidR="00CF7D25">
        <w:t xml:space="preserve">data about student groups </w:t>
      </w:r>
      <w:r w:rsidR="00FC77BC">
        <w:t xml:space="preserve">and </w:t>
      </w:r>
      <w:r w:rsidR="00CF7D25">
        <w:t xml:space="preserve">presents </w:t>
      </w:r>
      <w:r w:rsidR="00FC77BC">
        <w:t xml:space="preserve">curriculum needs to </w:t>
      </w:r>
      <w:r w:rsidR="004159E1">
        <w:t>individual teachers</w:t>
      </w:r>
      <w:r w:rsidR="00FC77BC">
        <w:t xml:space="preserve"> and departments</w:t>
      </w:r>
      <w:r w:rsidR="00CF7D25">
        <w:t>.</w:t>
      </w:r>
    </w:p>
    <w:p w14:paraId="7D01B69B" w14:textId="0C0B25FA" w:rsidR="00FC77BC" w:rsidRDefault="00CF7D25" w:rsidP="00FC77BC">
      <w:pPr>
        <w:pStyle w:val="ListParagraph"/>
        <w:numPr>
          <w:ilvl w:val="0"/>
          <w:numId w:val="14"/>
        </w:numPr>
        <w:tabs>
          <w:tab w:val="left" w:pos="360"/>
          <w:tab w:val="left" w:pos="720"/>
          <w:tab w:val="left" w:pos="1080"/>
          <w:tab w:val="left" w:pos="1440"/>
          <w:tab w:val="left" w:pos="1800"/>
          <w:tab w:val="left" w:pos="2160"/>
        </w:tabs>
        <w:contextualSpacing w:val="0"/>
      </w:pPr>
      <w:r>
        <w:lastRenderedPageBreak/>
        <w:t xml:space="preserve">Interviews with administrators and a review of the district’s </w:t>
      </w:r>
      <w:r w:rsidR="00FC77BC">
        <w:t xml:space="preserve">self-assessment </w:t>
      </w:r>
      <w:r>
        <w:t xml:space="preserve">submitted in advance of the onsite indicated that </w:t>
      </w:r>
      <w:r w:rsidR="00FC77BC">
        <w:t xml:space="preserve">the </w:t>
      </w:r>
      <w:r>
        <w:t xml:space="preserve">middle-school teachers have not completed the </w:t>
      </w:r>
      <w:r w:rsidR="00FC77BC">
        <w:t>development of common assessments</w:t>
      </w:r>
      <w:r>
        <w:t>.</w:t>
      </w:r>
      <w:r w:rsidR="00FC77BC">
        <w:t xml:space="preserve"> </w:t>
      </w:r>
      <w:r>
        <w:t>F</w:t>
      </w:r>
      <w:r w:rsidR="00FC77BC">
        <w:t>or example, teachers have not completed unit assessments in grade 6 ELA</w:t>
      </w:r>
      <w:r w:rsidR="000768E0">
        <w:t xml:space="preserve"> and</w:t>
      </w:r>
      <w:r w:rsidR="00FC77BC">
        <w:t xml:space="preserve"> in grade 7 science</w:t>
      </w:r>
      <w:r>
        <w:t>.</w:t>
      </w:r>
      <w:r w:rsidR="00FC77BC" w:rsidRPr="00C900C6">
        <w:tab/>
      </w:r>
      <w:r w:rsidR="00FC77BC" w:rsidRPr="00C900C6">
        <w:tab/>
      </w:r>
      <w:r w:rsidR="00FC77BC" w:rsidRPr="00C900C6">
        <w:tab/>
      </w:r>
    </w:p>
    <w:p w14:paraId="45C752F7" w14:textId="016BB71E" w:rsidR="00FC77BC" w:rsidRPr="009061DF" w:rsidRDefault="00CF7D25" w:rsidP="00FC77BC">
      <w:pPr>
        <w:pStyle w:val="ListParagraph"/>
        <w:numPr>
          <w:ilvl w:val="1"/>
          <w:numId w:val="14"/>
        </w:numPr>
        <w:tabs>
          <w:tab w:val="left" w:pos="360"/>
          <w:tab w:val="left" w:pos="720"/>
          <w:tab w:val="left" w:pos="1080"/>
          <w:tab w:val="left" w:pos="1440"/>
          <w:tab w:val="left" w:pos="2160"/>
        </w:tabs>
        <w:ind w:left="1440"/>
        <w:contextualSpacing w:val="0"/>
      </w:pPr>
      <w:r>
        <w:t xml:space="preserve">Some middle-school teachers </w:t>
      </w:r>
      <w:r w:rsidR="00FC77BC">
        <w:t xml:space="preserve">reported that </w:t>
      </w:r>
      <w:r>
        <w:t xml:space="preserve">they </w:t>
      </w:r>
      <w:r w:rsidR="00FC77BC">
        <w:t>use</w:t>
      </w:r>
      <w:r>
        <w:t>d</w:t>
      </w:r>
      <w:r w:rsidR="00FC77BC">
        <w:t xml:space="preserve"> formative assessments such as pre-tests and tickets to leave.</w:t>
      </w:r>
    </w:p>
    <w:p w14:paraId="0AC6B4E9" w14:textId="2A13D6E9" w:rsidR="00FC77BC" w:rsidRPr="00C30A3B" w:rsidRDefault="00CF7D25" w:rsidP="00FC77BC">
      <w:pPr>
        <w:pStyle w:val="ListParagraph"/>
        <w:numPr>
          <w:ilvl w:val="0"/>
          <w:numId w:val="14"/>
        </w:numPr>
        <w:tabs>
          <w:tab w:val="left" w:pos="360"/>
          <w:tab w:val="left" w:pos="720"/>
          <w:tab w:val="left" w:pos="1080"/>
          <w:tab w:val="left" w:pos="1440"/>
          <w:tab w:val="left" w:pos="1800"/>
          <w:tab w:val="left" w:pos="2160"/>
        </w:tabs>
        <w:contextualSpacing w:val="0"/>
      </w:pPr>
      <w:r>
        <w:t>A</w:t>
      </w:r>
      <w:r w:rsidR="00FC77BC">
        <w:t xml:space="preserve">dministrators </w:t>
      </w:r>
      <w:r>
        <w:t xml:space="preserve">told the team that </w:t>
      </w:r>
      <w:r w:rsidR="00FC77BC">
        <w:t xml:space="preserve">the </w:t>
      </w:r>
      <w:r w:rsidR="00141D00">
        <w:t xml:space="preserve">district’s </w:t>
      </w:r>
      <w:r w:rsidR="00FC77BC">
        <w:t xml:space="preserve">next challenge </w:t>
      </w:r>
      <w:r w:rsidR="00141D00">
        <w:t xml:space="preserve">was </w:t>
      </w:r>
      <w:r w:rsidR="00FC77BC">
        <w:t>to extend the elementary systems of data analysis an</w:t>
      </w:r>
      <w:r w:rsidR="00141D00">
        <w:t>d tiered supports to the middle-</w:t>
      </w:r>
      <w:r w:rsidR="00FC77BC">
        <w:t>school level</w:t>
      </w:r>
      <w:r w:rsidR="008C62BF">
        <w:t>,</w:t>
      </w:r>
      <w:r w:rsidR="00373C58">
        <w:t xml:space="preserve"> </w:t>
      </w:r>
      <w:r w:rsidR="008C62BF">
        <w:t xml:space="preserve">where </w:t>
      </w:r>
      <w:r w:rsidR="00141D00">
        <w:t>instruction did not consistently challenge and support all students</w:t>
      </w:r>
      <w:r w:rsidR="00FC77BC">
        <w:t>.</w:t>
      </w:r>
    </w:p>
    <w:p w14:paraId="041706B2" w14:textId="35885D68" w:rsidR="00FC77BC" w:rsidRDefault="0046391F" w:rsidP="00FC77BC">
      <w:pPr>
        <w:pStyle w:val="ListParagraph"/>
        <w:numPr>
          <w:ilvl w:val="1"/>
          <w:numId w:val="14"/>
        </w:numPr>
        <w:tabs>
          <w:tab w:val="left" w:pos="360"/>
          <w:tab w:val="left" w:pos="720"/>
          <w:tab w:val="left" w:pos="1080"/>
          <w:tab w:val="left" w:pos="1440"/>
          <w:tab w:val="left" w:pos="2160"/>
        </w:tabs>
        <w:ind w:left="1440"/>
        <w:contextualSpacing w:val="0"/>
      </w:pPr>
      <w:r>
        <w:t xml:space="preserve">In observed classrooms at the middle- and high-school levels, review </w:t>
      </w:r>
      <w:r w:rsidR="00FC77BC">
        <w:t xml:space="preserve">team members </w:t>
      </w:r>
      <w:r>
        <w:t xml:space="preserve">found </w:t>
      </w:r>
      <w:r w:rsidR="00937A6C">
        <w:t xml:space="preserve">that </w:t>
      </w:r>
      <w:r>
        <w:t>many lessons were not designed to support and challenge</w:t>
      </w:r>
      <w:r w:rsidR="00FC77BC">
        <w:t xml:space="preserve"> </w:t>
      </w:r>
      <w:r w:rsidR="00373C58">
        <w:t xml:space="preserve">students </w:t>
      </w:r>
      <w:r>
        <w:t>with varied learning needs</w:t>
      </w:r>
      <w:r w:rsidR="00FC77BC">
        <w:t>.</w:t>
      </w:r>
      <w:r w:rsidR="00373C58">
        <w:t xml:space="preserve"> </w:t>
      </w:r>
    </w:p>
    <w:p w14:paraId="0268890C" w14:textId="2816B051" w:rsidR="00FC77BC" w:rsidRDefault="00373C58" w:rsidP="00FC77BC">
      <w:pPr>
        <w:pStyle w:val="ListParagraph"/>
        <w:numPr>
          <w:ilvl w:val="1"/>
          <w:numId w:val="14"/>
        </w:numPr>
        <w:tabs>
          <w:tab w:val="left" w:pos="360"/>
          <w:tab w:val="left" w:pos="720"/>
          <w:tab w:val="left" w:pos="1080"/>
          <w:tab w:val="left" w:pos="1440"/>
          <w:tab w:val="left" w:pos="2160"/>
        </w:tabs>
        <w:ind w:left="1440"/>
        <w:contextualSpacing w:val="0"/>
      </w:pPr>
      <w:r>
        <w:t>While t</w:t>
      </w:r>
      <w:r w:rsidR="00FC77BC">
        <w:t xml:space="preserve">he </w:t>
      </w:r>
      <w:r w:rsidR="009C551D">
        <w:t xml:space="preserve">middle school has a well-established </w:t>
      </w:r>
      <w:r w:rsidR="0046391F">
        <w:t>student support team (</w:t>
      </w:r>
      <w:r w:rsidR="00FC77BC">
        <w:t>SST</w:t>
      </w:r>
      <w:r w:rsidR="0046391F">
        <w:t>)</w:t>
      </w:r>
      <w:r w:rsidR="00FC77BC">
        <w:t xml:space="preserve"> </w:t>
      </w:r>
      <w:r>
        <w:t>process</w:t>
      </w:r>
      <w:r w:rsidR="00FC77BC">
        <w:t xml:space="preserve"> </w:t>
      </w:r>
      <w:r w:rsidR="009C551D">
        <w:t>to address</w:t>
      </w:r>
      <w:r w:rsidR="00FC77BC">
        <w:t xml:space="preserve"> the social</w:t>
      </w:r>
      <w:r w:rsidR="009C551D">
        <w:t>-</w:t>
      </w:r>
      <w:r w:rsidR="00FC77BC">
        <w:t xml:space="preserve">emotional needs of students and uses the newly introduced </w:t>
      </w:r>
      <w:r w:rsidR="00607531">
        <w:rPr>
          <w:color w:val="000000" w:themeColor="text1"/>
        </w:rPr>
        <w:t>Positive Behavioral Intervention and Supports (</w:t>
      </w:r>
      <w:r w:rsidR="00FC77BC">
        <w:t>PBIS</w:t>
      </w:r>
      <w:r w:rsidR="00607531">
        <w:t>)</w:t>
      </w:r>
      <w:r w:rsidR="00FC77BC">
        <w:t xml:space="preserve"> data</w:t>
      </w:r>
      <w:r w:rsidR="009C551D">
        <w:t>,</w:t>
      </w:r>
      <w:r>
        <w:t xml:space="preserve"> </w:t>
      </w:r>
      <w:r w:rsidR="00FC77BC">
        <w:t xml:space="preserve">the </w:t>
      </w:r>
      <w:r w:rsidR="009C551D">
        <w:t xml:space="preserve">middle school does </w:t>
      </w:r>
      <w:r w:rsidR="00FC77BC">
        <w:t xml:space="preserve">not </w:t>
      </w:r>
      <w:r w:rsidR="009C551D">
        <w:t xml:space="preserve">have </w:t>
      </w:r>
      <w:r w:rsidR="00FC77BC">
        <w:t xml:space="preserve">an equivalent </w:t>
      </w:r>
      <w:r w:rsidR="00FB5A2F">
        <w:t xml:space="preserve">process for identifying students for </w:t>
      </w:r>
      <w:r w:rsidR="00FC77BC">
        <w:t xml:space="preserve">academic </w:t>
      </w:r>
      <w:r>
        <w:t>intervention</w:t>
      </w:r>
      <w:r w:rsidR="00FB5A2F">
        <w:t>s</w:t>
      </w:r>
      <w:r w:rsidR="009C551D">
        <w:t xml:space="preserve">. Administrators stated that it planned to extend the use of data to </w:t>
      </w:r>
      <w:r w:rsidR="002E58FB">
        <w:t>inform</w:t>
      </w:r>
      <w:r w:rsidR="009C551D">
        <w:t xml:space="preserve"> academic interventions to </w:t>
      </w:r>
      <w:r w:rsidR="00FC77BC">
        <w:t>the middle school</w:t>
      </w:r>
      <w:r w:rsidR="009C551D">
        <w:t>.</w:t>
      </w:r>
    </w:p>
    <w:p w14:paraId="7F5E558A" w14:textId="2A80B57B" w:rsidR="00FC77BC" w:rsidRDefault="00FC77BC" w:rsidP="00FC77BC">
      <w:pPr>
        <w:pStyle w:val="ListParagraph"/>
        <w:numPr>
          <w:ilvl w:val="1"/>
          <w:numId w:val="14"/>
        </w:numPr>
        <w:tabs>
          <w:tab w:val="left" w:pos="360"/>
          <w:tab w:val="left" w:pos="720"/>
          <w:tab w:val="left" w:pos="1080"/>
          <w:tab w:val="left" w:pos="1440"/>
          <w:tab w:val="left" w:pos="2160"/>
        </w:tabs>
        <w:ind w:left="1440"/>
        <w:contextualSpacing w:val="0"/>
      </w:pPr>
      <w:r>
        <w:t xml:space="preserve">The </w:t>
      </w:r>
      <w:r w:rsidR="009C551D">
        <w:t xml:space="preserve">middle </w:t>
      </w:r>
      <w:r>
        <w:t xml:space="preserve">school has reading interventionists </w:t>
      </w:r>
      <w:r w:rsidR="00607531">
        <w:t xml:space="preserve">to identify </w:t>
      </w:r>
      <w:r w:rsidR="009C551D">
        <w:t xml:space="preserve">students </w:t>
      </w:r>
      <w:r w:rsidR="00607531">
        <w:t xml:space="preserve">who are performing below expectations </w:t>
      </w:r>
      <w:r w:rsidR="009C551D">
        <w:t xml:space="preserve">and </w:t>
      </w:r>
      <w:r w:rsidR="00EC1045">
        <w:t xml:space="preserve">to assess </w:t>
      </w:r>
      <w:r w:rsidR="009C551D">
        <w:t>their needs and help deliver interventions</w:t>
      </w:r>
      <w:r w:rsidR="00C90DA7">
        <w:t xml:space="preserve">. The middle school </w:t>
      </w:r>
      <w:r>
        <w:t>plans to add math interventionists</w:t>
      </w:r>
      <w:r w:rsidR="00C90DA7">
        <w:t>, as well</w:t>
      </w:r>
      <w:r>
        <w:t>.</w:t>
      </w:r>
    </w:p>
    <w:p w14:paraId="61049A93" w14:textId="3B55CC87" w:rsidR="00FC77BC" w:rsidRDefault="00AE27BE" w:rsidP="00A61049">
      <w:pPr>
        <w:tabs>
          <w:tab w:val="left" w:pos="360"/>
          <w:tab w:val="left" w:pos="720"/>
          <w:tab w:val="left" w:pos="1080"/>
          <w:tab w:val="left" w:pos="1440"/>
          <w:tab w:val="left" w:pos="1800"/>
          <w:tab w:val="left" w:pos="2160"/>
        </w:tabs>
        <w:ind w:left="720" w:hanging="360"/>
      </w:pPr>
      <w:r w:rsidRPr="00A61049">
        <w:rPr>
          <w:b/>
        </w:rPr>
        <w:t>B.</w:t>
      </w:r>
      <w:r>
        <w:t xml:space="preserve">  </w:t>
      </w:r>
      <w:r w:rsidR="00A61049">
        <w:tab/>
      </w:r>
      <w:r w:rsidR="00AE1C1B">
        <w:t>Interviews with administrators and teachers indicated that t</w:t>
      </w:r>
      <w:r w:rsidR="00FC77BC">
        <w:t xml:space="preserve">he high school </w:t>
      </w:r>
      <w:r w:rsidR="00AE1C1B">
        <w:t xml:space="preserve">relied </w:t>
      </w:r>
      <w:r w:rsidR="00FC77BC">
        <w:t>on MCAS and A</w:t>
      </w:r>
      <w:r w:rsidR="00373C58">
        <w:t xml:space="preserve">dvanced </w:t>
      </w:r>
      <w:r w:rsidR="00FC77BC">
        <w:t>P</w:t>
      </w:r>
      <w:r w:rsidR="00373C58">
        <w:t>lacement (AP)</w:t>
      </w:r>
      <w:r w:rsidR="00FC77BC">
        <w:t xml:space="preserve"> assessments to make adjustments in curriculum and instruction, and </w:t>
      </w:r>
      <w:r w:rsidR="00AE1C1B">
        <w:t xml:space="preserve">did </w:t>
      </w:r>
      <w:r w:rsidR="00FC77BC">
        <w:t>not use other common assessments</w:t>
      </w:r>
      <w:r w:rsidR="00FC77BC" w:rsidRPr="00C900C6">
        <w:t xml:space="preserve">. </w:t>
      </w:r>
    </w:p>
    <w:p w14:paraId="08AAEB86" w14:textId="385FE655" w:rsidR="00FC77BC" w:rsidRDefault="00AE27BE" w:rsidP="00A61049">
      <w:pPr>
        <w:tabs>
          <w:tab w:val="left" w:pos="360"/>
          <w:tab w:val="left" w:pos="1080"/>
          <w:tab w:val="left" w:pos="1440"/>
          <w:tab w:val="left" w:pos="1800"/>
        </w:tabs>
        <w:ind w:left="1080" w:hanging="360"/>
      </w:pPr>
      <w:r>
        <w:t xml:space="preserve">1. </w:t>
      </w:r>
      <w:r w:rsidR="00A61049">
        <w:tab/>
      </w:r>
      <w:r w:rsidR="00AE1C1B">
        <w:t>In recent</w:t>
      </w:r>
      <w:r w:rsidR="00FC77BC">
        <w:t xml:space="preserve"> years</w:t>
      </w:r>
      <w:r w:rsidR="00AE1C1B">
        <w:t>,</w:t>
      </w:r>
      <w:r w:rsidR="00FC77BC">
        <w:t xml:space="preserve"> the </w:t>
      </w:r>
      <w:r w:rsidR="00AE1C1B">
        <w:t xml:space="preserve">high </w:t>
      </w:r>
      <w:r w:rsidR="00FC77BC">
        <w:t xml:space="preserve">school has analyzed writing s and </w:t>
      </w:r>
      <w:r w:rsidR="0013603F">
        <w:t xml:space="preserve">disaggregated </w:t>
      </w:r>
      <w:r w:rsidR="00FC77BC">
        <w:t>performance</w:t>
      </w:r>
      <w:r w:rsidR="0013603F">
        <w:t xml:space="preserve"> data</w:t>
      </w:r>
      <w:r w:rsidR="009C551D">
        <w:t>.</w:t>
      </w:r>
      <w:r w:rsidR="00FC77BC" w:rsidRPr="00C900C6">
        <w:t xml:space="preserve"> </w:t>
      </w:r>
    </w:p>
    <w:p w14:paraId="201A194C" w14:textId="126A1B9E" w:rsidR="00FC77BC" w:rsidRDefault="00AE27BE" w:rsidP="009C551D">
      <w:pPr>
        <w:tabs>
          <w:tab w:val="left" w:pos="360"/>
          <w:tab w:val="left" w:pos="720"/>
          <w:tab w:val="left" w:pos="1080"/>
          <w:tab w:val="left" w:pos="1440"/>
          <w:tab w:val="left" w:pos="1800"/>
        </w:tabs>
        <w:ind w:left="1440" w:hanging="360"/>
      </w:pPr>
      <w:r>
        <w:t xml:space="preserve">a. </w:t>
      </w:r>
      <w:r w:rsidR="009C551D">
        <w:tab/>
      </w:r>
      <w:r w:rsidR="00AE1C1B">
        <w:t xml:space="preserve">Some teachers </w:t>
      </w:r>
      <w:r w:rsidR="00FC77BC">
        <w:t xml:space="preserve">reported </w:t>
      </w:r>
      <w:r w:rsidR="00AE1C1B">
        <w:t>that they</w:t>
      </w:r>
      <w:r w:rsidR="00FC77BC">
        <w:t xml:space="preserve"> analyze</w:t>
      </w:r>
      <w:r w:rsidR="00AE1C1B">
        <w:t>d</w:t>
      </w:r>
      <w:r w:rsidR="00FC77BC">
        <w:t xml:space="preserve"> AP participation and performance data, including how students performed on particular questions and topics.</w:t>
      </w:r>
    </w:p>
    <w:p w14:paraId="24493321" w14:textId="4A855618" w:rsidR="00FC77BC" w:rsidRDefault="002D4542" w:rsidP="00FC77BC">
      <w:pPr>
        <w:pStyle w:val="ListParagraph"/>
        <w:numPr>
          <w:ilvl w:val="6"/>
          <w:numId w:val="15"/>
        </w:numPr>
        <w:tabs>
          <w:tab w:val="left" w:pos="360"/>
          <w:tab w:val="left" w:pos="720"/>
          <w:tab w:val="left" w:pos="1080"/>
          <w:tab w:val="left" w:pos="1440"/>
          <w:tab w:val="left" w:pos="1800"/>
        </w:tabs>
        <w:ind w:left="1080"/>
        <w:contextualSpacing w:val="0"/>
      </w:pPr>
      <w:r>
        <w:t>High-school administrators said that the high school needed to do more with formative and common benchmark assessments.</w:t>
      </w:r>
    </w:p>
    <w:p w14:paraId="291949DF" w14:textId="2681F348" w:rsidR="00FC77BC" w:rsidRDefault="002D4542" w:rsidP="00FC77BC">
      <w:pPr>
        <w:pStyle w:val="ListParagraph"/>
        <w:numPr>
          <w:ilvl w:val="6"/>
          <w:numId w:val="15"/>
        </w:numPr>
        <w:tabs>
          <w:tab w:val="left" w:pos="360"/>
          <w:tab w:val="left" w:pos="720"/>
          <w:tab w:val="left" w:pos="1080"/>
          <w:tab w:val="left" w:pos="1440"/>
          <w:tab w:val="left" w:pos="1800"/>
        </w:tabs>
        <w:ind w:left="1080"/>
        <w:contextualSpacing w:val="0"/>
      </w:pPr>
      <w:r>
        <w:t>Among the recommendations of the 2012 NEASC review of the high school were recommendations to prepare and use common and formative assessments, to use data to respond to inequities in achievement, and to collaborate on assessment practices.</w:t>
      </w:r>
      <w:r w:rsidR="002121F5">
        <w:t xml:space="preserve"> </w:t>
      </w:r>
      <w:r w:rsidR="00FC77BC">
        <w:t>The 2017</w:t>
      </w:r>
      <w:r w:rsidR="00771F5C">
        <w:t>–20</w:t>
      </w:r>
      <w:r w:rsidR="00FC77BC">
        <w:t xml:space="preserve">19 high school improvement plan </w:t>
      </w:r>
      <w:r w:rsidR="00A72C12">
        <w:t xml:space="preserve">(SIP) </w:t>
      </w:r>
      <w:r w:rsidR="00FC77BC">
        <w:t>includes goals to use assessment and grading data to make decisions about course offerings and</w:t>
      </w:r>
      <w:r w:rsidR="002E58FB">
        <w:t xml:space="preserve"> to support</w:t>
      </w:r>
      <w:r w:rsidR="00FC77BC">
        <w:t xml:space="preserve"> collaboration on </w:t>
      </w:r>
      <w:r w:rsidR="00FC77BC">
        <w:lastRenderedPageBreak/>
        <w:t>grading practices</w:t>
      </w:r>
      <w:r w:rsidR="00A72C12">
        <w:t>,</w:t>
      </w:r>
      <w:r w:rsidR="00FC77BC">
        <w:t xml:space="preserve"> but does not include the development of formative and common assessments.</w:t>
      </w:r>
    </w:p>
    <w:p w14:paraId="4A33BB17" w14:textId="75297754" w:rsidR="00FC77BC" w:rsidRDefault="00A72C12" w:rsidP="00FC77BC">
      <w:pPr>
        <w:pStyle w:val="ListParagraph"/>
        <w:numPr>
          <w:ilvl w:val="7"/>
          <w:numId w:val="15"/>
        </w:numPr>
        <w:tabs>
          <w:tab w:val="left" w:pos="360"/>
          <w:tab w:val="left" w:pos="720"/>
          <w:tab w:val="left" w:pos="1440"/>
          <w:tab w:val="left" w:pos="1800"/>
        </w:tabs>
        <w:ind w:left="1440"/>
        <w:contextualSpacing w:val="0"/>
      </w:pPr>
      <w:r>
        <w:t xml:space="preserve">The SIP </w:t>
      </w:r>
      <w:r w:rsidR="00FC77BC">
        <w:t xml:space="preserve">stresses the importance of supporting </w:t>
      </w:r>
      <w:r w:rsidR="00711B7E">
        <w:t>high-</w:t>
      </w:r>
      <w:r w:rsidR="00FC77BC">
        <w:t xml:space="preserve">needs students but does not </w:t>
      </w:r>
      <w:r>
        <w:t xml:space="preserve">include </w:t>
      </w:r>
      <w:r w:rsidR="00FC77BC">
        <w:t xml:space="preserve">data such as attendance, suspension, </w:t>
      </w:r>
      <w:r>
        <w:t xml:space="preserve">and </w:t>
      </w:r>
      <w:r w:rsidR="00FC77BC">
        <w:t>graduation rates to identify students in need of interventions or to measure success.</w:t>
      </w:r>
    </w:p>
    <w:p w14:paraId="53FA7E94" w14:textId="7249E981" w:rsidR="00FC77BC" w:rsidRDefault="00A72C12" w:rsidP="00FC77BC">
      <w:pPr>
        <w:pStyle w:val="ListParagraph"/>
        <w:numPr>
          <w:ilvl w:val="6"/>
          <w:numId w:val="15"/>
        </w:numPr>
        <w:tabs>
          <w:tab w:val="left" w:pos="360"/>
          <w:tab w:val="left" w:pos="720"/>
          <w:tab w:val="left" w:pos="1080"/>
          <w:tab w:val="left" w:pos="1440"/>
          <w:tab w:val="left" w:pos="1800"/>
        </w:tabs>
        <w:ind w:left="1080"/>
        <w:contextualSpacing w:val="0"/>
      </w:pPr>
      <w:r>
        <w:t>Some high-school</w:t>
      </w:r>
      <w:r w:rsidR="00FC77BC">
        <w:t xml:space="preserve"> teachers </w:t>
      </w:r>
      <w:r>
        <w:t xml:space="preserve">said that they </w:t>
      </w:r>
      <w:r w:rsidR="00FC77BC">
        <w:t xml:space="preserve">have developed their own assessments, including midterms and finals; they </w:t>
      </w:r>
      <w:r>
        <w:t xml:space="preserve">noted that they could </w:t>
      </w:r>
      <w:r w:rsidR="00FC77BC">
        <w:t>access Atlas to see what assessments other teachers are using.</w:t>
      </w:r>
    </w:p>
    <w:p w14:paraId="4BD6C4EA" w14:textId="4775BB4D" w:rsidR="00FC77BC" w:rsidRPr="00C900C6" w:rsidRDefault="00A72C12" w:rsidP="00FC77BC">
      <w:pPr>
        <w:pStyle w:val="ListParagraph"/>
        <w:numPr>
          <w:ilvl w:val="6"/>
          <w:numId w:val="15"/>
        </w:numPr>
        <w:tabs>
          <w:tab w:val="left" w:pos="360"/>
          <w:tab w:val="left" w:pos="720"/>
          <w:tab w:val="left" w:pos="1080"/>
          <w:tab w:val="left" w:pos="1440"/>
          <w:tab w:val="left" w:pos="1800"/>
        </w:tabs>
        <w:ind w:left="1080"/>
        <w:contextualSpacing w:val="0"/>
      </w:pPr>
      <w:r>
        <w:t xml:space="preserve">Some high-school teachers said that the </w:t>
      </w:r>
      <w:r w:rsidR="00FC77BC">
        <w:t xml:space="preserve">school </w:t>
      </w:r>
      <w:r>
        <w:t xml:space="preserve">did </w:t>
      </w:r>
      <w:r w:rsidR="00FC77BC">
        <w:t>not have a system to use formative assessments to identify remediation needs or related Tier II instructional supports</w:t>
      </w:r>
      <w:r>
        <w:t>.</w:t>
      </w:r>
      <w:r w:rsidR="00FC77BC">
        <w:t xml:space="preserve"> </w:t>
      </w:r>
      <w:r>
        <w:t xml:space="preserve">They told the team that </w:t>
      </w:r>
      <w:r w:rsidR="00FC77BC">
        <w:t xml:space="preserve">teachers </w:t>
      </w:r>
      <w:r w:rsidR="00A96D8C">
        <w:t>rel</w:t>
      </w:r>
      <w:r>
        <w:t>ied</w:t>
      </w:r>
      <w:r w:rsidR="00FC77BC">
        <w:t xml:space="preserve"> on </w:t>
      </w:r>
      <w:r>
        <w:t>after-</w:t>
      </w:r>
      <w:r w:rsidR="00FC77BC">
        <w:t>school help, peer tutoring, E</w:t>
      </w:r>
      <w:r>
        <w:t xml:space="preserve">nglish learners </w:t>
      </w:r>
      <w:r w:rsidR="00FC77BC">
        <w:t xml:space="preserve">supports, and special education </w:t>
      </w:r>
      <w:r>
        <w:t xml:space="preserve">services </w:t>
      </w:r>
      <w:r w:rsidR="00FC77BC">
        <w:t>for struggling students.</w:t>
      </w:r>
    </w:p>
    <w:p w14:paraId="094D13FC" w14:textId="039C6E17" w:rsidR="00FC77BC" w:rsidRDefault="009457AA" w:rsidP="00FC77BC">
      <w:pPr>
        <w:pStyle w:val="ListParagraph"/>
        <w:numPr>
          <w:ilvl w:val="6"/>
          <w:numId w:val="15"/>
        </w:numPr>
        <w:tabs>
          <w:tab w:val="left" w:pos="360"/>
          <w:tab w:val="left" w:pos="720"/>
          <w:tab w:val="left" w:pos="1080"/>
          <w:tab w:val="left" w:pos="1440"/>
          <w:tab w:val="left" w:pos="1800"/>
        </w:tabs>
        <w:ind w:left="1080"/>
        <w:contextualSpacing w:val="0"/>
      </w:pPr>
      <w:r>
        <w:t xml:space="preserve">In </w:t>
      </w:r>
      <w:r w:rsidR="00FC77BC">
        <w:t>2018</w:t>
      </w:r>
      <w:r>
        <w:t>,</w:t>
      </w:r>
      <w:r w:rsidR="00FC77BC">
        <w:t xml:space="preserve"> MCAS scores for grade 10 declined, and for ELA and math </w:t>
      </w:r>
      <w:r>
        <w:t>were</w:t>
      </w:r>
      <w:r w:rsidR="00FC77BC">
        <w:t xml:space="preserve"> only 1</w:t>
      </w:r>
      <w:r w:rsidR="002D4542">
        <w:t>–</w:t>
      </w:r>
      <w:r w:rsidR="00FC77BC">
        <w:t>3 points higher than the state average.</w:t>
      </w:r>
    </w:p>
    <w:p w14:paraId="6D046F41" w14:textId="4D7DA524" w:rsidR="00FC77BC" w:rsidRPr="00BA3706" w:rsidRDefault="00FC77BC" w:rsidP="00FC77BC">
      <w:pPr>
        <w:tabs>
          <w:tab w:val="left" w:pos="0"/>
          <w:tab w:val="left" w:pos="360"/>
          <w:tab w:val="left" w:pos="720"/>
          <w:tab w:val="left" w:pos="1080"/>
          <w:tab w:val="left" w:pos="1440"/>
          <w:tab w:val="left" w:pos="1800"/>
          <w:tab w:val="left" w:pos="2160"/>
        </w:tabs>
      </w:pPr>
      <w:r w:rsidRPr="00BA3706">
        <w:rPr>
          <w:b/>
        </w:rPr>
        <w:t>Impact</w:t>
      </w:r>
      <w:r w:rsidRPr="00BA3706">
        <w:t xml:space="preserve">: </w:t>
      </w:r>
      <w:r>
        <w:t>Without well</w:t>
      </w:r>
      <w:r w:rsidR="00AE3D08">
        <w:t>-</w:t>
      </w:r>
      <w:r w:rsidRPr="00BA3706">
        <w:t>devel</w:t>
      </w:r>
      <w:r>
        <w:t xml:space="preserve">oped assessments and analysis it is difficult to </w:t>
      </w:r>
      <w:r w:rsidR="00AE3D08">
        <w:t xml:space="preserve">analyze </w:t>
      </w:r>
      <w:r>
        <w:t>why</w:t>
      </w:r>
      <w:r w:rsidRPr="00BA3706">
        <w:t xml:space="preserve"> academic achievement scores for the middle and high schools</w:t>
      </w:r>
      <w:r>
        <w:t xml:space="preserve"> are stagnant.  W</w:t>
      </w:r>
      <w:r w:rsidRPr="00BA3706">
        <w:t xml:space="preserve">ithout </w:t>
      </w:r>
      <w:r w:rsidR="00F33B07">
        <w:t>sufficient, consistent</w:t>
      </w:r>
      <w:r w:rsidR="00F33B07" w:rsidRPr="00BA3706">
        <w:t xml:space="preserve"> </w:t>
      </w:r>
      <w:r w:rsidRPr="00BA3706">
        <w:t>formative assessments along with item analys</w:t>
      </w:r>
      <w:r w:rsidR="00B22AC6">
        <w:t>e</w:t>
      </w:r>
      <w:r w:rsidRPr="00BA3706">
        <w:t>s and the identification of individual student</w:t>
      </w:r>
      <w:r w:rsidR="009457AA">
        <w:t>s’</w:t>
      </w:r>
      <w:r w:rsidRPr="00BA3706">
        <w:t xml:space="preserve"> learning needs </w:t>
      </w:r>
      <w:r w:rsidR="00B22AC6">
        <w:t>the district will struggle to identify</w:t>
      </w:r>
      <w:r w:rsidRPr="00BA3706">
        <w:t xml:space="preserve"> interventions to improve student performance.  </w:t>
      </w:r>
      <w:r w:rsidR="00262140">
        <w:t>In addition,</w:t>
      </w:r>
      <w:r w:rsidR="00262140" w:rsidRPr="00BA3706">
        <w:t xml:space="preserve"> </w:t>
      </w:r>
      <w:r w:rsidRPr="00BA3706">
        <w:t>without common assessments the school is less able to ensure consistent learning experiences for students in different sections of the same course.</w:t>
      </w:r>
    </w:p>
    <w:p w14:paraId="5E2D001B" w14:textId="77777777" w:rsidR="00FC77BC" w:rsidRPr="00271DFB" w:rsidRDefault="00FC77BC" w:rsidP="00FC77BC">
      <w:pPr>
        <w:tabs>
          <w:tab w:val="left" w:pos="360"/>
          <w:tab w:val="left" w:pos="1080"/>
          <w:tab w:val="left" w:pos="1440"/>
          <w:tab w:val="left" w:pos="1800"/>
          <w:tab w:val="left" w:pos="2160"/>
        </w:tabs>
      </w:pPr>
    </w:p>
    <w:p w14:paraId="38BE8CBD" w14:textId="1499D18E" w:rsidR="006E1E6A" w:rsidRPr="00E61E5E" w:rsidRDefault="009F2D3C" w:rsidP="008E314D">
      <w:pPr>
        <w:tabs>
          <w:tab w:val="left" w:pos="360"/>
          <w:tab w:val="left" w:pos="720"/>
          <w:tab w:val="left" w:pos="1080"/>
          <w:tab w:val="left" w:pos="1440"/>
          <w:tab w:val="left" w:pos="1800"/>
          <w:tab w:val="left" w:pos="2160"/>
          <w:tab w:val="left" w:pos="2520"/>
          <w:tab w:val="left" w:pos="2880"/>
        </w:tabs>
        <w:rPr>
          <w:b/>
          <w:sz w:val="28"/>
          <w:szCs w:val="28"/>
        </w:rPr>
      </w:pPr>
      <w:r>
        <w:rPr>
          <w:b/>
          <w:sz w:val="28"/>
          <w:szCs w:val="28"/>
        </w:rPr>
        <w:t>Recommendation</w:t>
      </w:r>
    </w:p>
    <w:p w14:paraId="2E6D604B" w14:textId="3817A048" w:rsidR="00AE3D08" w:rsidRPr="00AE3D08" w:rsidRDefault="00AE3D08" w:rsidP="00A61049">
      <w:pPr>
        <w:tabs>
          <w:tab w:val="left" w:pos="360"/>
          <w:tab w:val="left" w:pos="720"/>
          <w:tab w:val="left" w:pos="1080"/>
          <w:tab w:val="left" w:pos="1440"/>
          <w:tab w:val="left" w:pos="1800"/>
        </w:tabs>
        <w:ind w:left="360" w:hanging="360"/>
        <w:rPr>
          <w:b/>
          <w:i/>
        </w:rPr>
      </w:pPr>
      <w:r>
        <w:rPr>
          <w:b/>
        </w:rPr>
        <w:t xml:space="preserve">1. </w:t>
      </w:r>
      <w:r w:rsidR="00A61049">
        <w:rPr>
          <w:b/>
        </w:rPr>
        <w:tab/>
      </w:r>
      <w:r w:rsidRPr="00AE3D08">
        <w:rPr>
          <w:b/>
        </w:rPr>
        <w:t xml:space="preserve">The district should </w:t>
      </w:r>
      <w:r w:rsidR="00950870">
        <w:rPr>
          <w:b/>
        </w:rPr>
        <w:t>implement</w:t>
      </w:r>
      <w:r w:rsidR="00950870" w:rsidRPr="00AE3D08">
        <w:rPr>
          <w:b/>
        </w:rPr>
        <w:t xml:space="preserve"> </w:t>
      </w:r>
      <w:r w:rsidRPr="00AE3D08">
        <w:rPr>
          <w:b/>
        </w:rPr>
        <w:t xml:space="preserve">its </w:t>
      </w:r>
      <w:r w:rsidR="00950870">
        <w:rPr>
          <w:b/>
        </w:rPr>
        <w:t>elementary model</w:t>
      </w:r>
      <w:r w:rsidR="00950870" w:rsidRPr="00AE3D08">
        <w:rPr>
          <w:b/>
        </w:rPr>
        <w:t xml:space="preserve"> </w:t>
      </w:r>
      <w:r w:rsidRPr="00AE3D08">
        <w:rPr>
          <w:b/>
        </w:rPr>
        <w:t>of using formative and common assessments to identify students</w:t>
      </w:r>
      <w:r w:rsidR="00950870">
        <w:rPr>
          <w:b/>
        </w:rPr>
        <w:t>’ progress</w:t>
      </w:r>
      <w:r w:rsidRPr="00AE3D08">
        <w:rPr>
          <w:b/>
        </w:rPr>
        <w:t xml:space="preserve"> and </w:t>
      </w:r>
      <w:r w:rsidR="00DE536B">
        <w:rPr>
          <w:b/>
        </w:rPr>
        <w:t xml:space="preserve">assess </w:t>
      </w:r>
      <w:r w:rsidRPr="00AE3D08">
        <w:rPr>
          <w:b/>
        </w:rPr>
        <w:t xml:space="preserve">their needs for interventions </w:t>
      </w:r>
      <w:r w:rsidR="00950870">
        <w:rPr>
          <w:b/>
        </w:rPr>
        <w:t xml:space="preserve">throughout </w:t>
      </w:r>
      <w:r w:rsidRPr="00AE3D08">
        <w:rPr>
          <w:b/>
        </w:rPr>
        <w:t xml:space="preserve">the middle and high schools. </w:t>
      </w:r>
    </w:p>
    <w:p w14:paraId="3513F716" w14:textId="773D70EA" w:rsidR="00AE3D08" w:rsidRDefault="00A61049" w:rsidP="00A61049">
      <w:pPr>
        <w:tabs>
          <w:tab w:val="left" w:pos="360"/>
          <w:tab w:val="left" w:pos="720"/>
          <w:tab w:val="left" w:pos="1080"/>
          <w:tab w:val="left" w:pos="1440"/>
          <w:tab w:val="left" w:pos="1800"/>
          <w:tab w:val="left" w:pos="2160"/>
        </w:tabs>
        <w:ind w:left="720" w:hanging="720"/>
      </w:pPr>
      <w:r>
        <w:tab/>
      </w:r>
      <w:r w:rsidR="00AE3D08" w:rsidRPr="00A61049">
        <w:rPr>
          <w:b/>
        </w:rPr>
        <w:t>A.</w:t>
      </w:r>
      <w:r w:rsidR="00AE3D08">
        <w:t xml:space="preserve"> </w:t>
      </w:r>
      <w:r>
        <w:tab/>
      </w:r>
      <w:r w:rsidR="00950870">
        <w:t xml:space="preserve">The middle and the high </w:t>
      </w:r>
      <w:r w:rsidR="00AE3D08">
        <w:t xml:space="preserve">schools should continue their practice of </w:t>
      </w:r>
      <w:r w:rsidR="00950870">
        <w:t xml:space="preserve">analyzing </w:t>
      </w:r>
      <w:r w:rsidR="00AE3D08">
        <w:t>MCAS and other common assessment data, including item analyses, to identify needed curriculum adjustments to improve student performance.</w:t>
      </w:r>
    </w:p>
    <w:p w14:paraId="59FAD8AA" w14:textId="510A2CAD" w:rsidR="00AE3D08" w:rsidRDefault="00A61049" w:rsidP="00A61049">
      <w:pPr>
        <w:tabs>
          <w:tab w:val="left" w:pos="360"/>
          <w:tab w:val="left" w:pos="720"/>
          <w:tab w:val="left" w:pos="1080"/>
          <w:tab w:val="left" w:pos="1440"/>
          <w:tab w:val="left" w:pos="1800"/>
          <w:tab w:val="left" w:pos="2160"/>
        </w:tabs>
        <w:ind w:left="720" w:hanging="720"/>
      </w:pPr>
      <w:r>
        <w:tab/>
      </w:r>
      <w:r w:rsidR="00AE3D08" w:rsidRPr="00A61049">
        <w:rPr>
          <w:b/>
        </w:rPr>
        <w:t>B.</w:t>
      </w:r>
      <w:r w:rsidR="00AE3D08">
        <w:t xml:space="preserve"> </w:t>
      </w:r>
      <w:r>
        <w:tab/>
      </w:r>
      <w:r w:rsidR="00AE3D08">
        <w:t>The elementary model of using formative assessments and pre-tests to analyze student progress and needs, teacher collaboration on data</w:t>
      </w:r>
      <w:r w:rsidR="00DE536B">
        <w:t xml:space="preserve"> analysis</w:t>
      </w:r>
      <w:r w:rsidR="00AE3D08">
        <w:t xml:space="preserve">, and </w:t>
      </w:r>
      <w:r w:rsidR="00AE3D08" w:rsidRPr="00C66BAA">
        <w:t>differentiated</w:t>
      </w:r>
      <w:r w:rsidR="00AE3D08">
        <w:t xml:space="preserve"> instruction </w:t>
      </w:r>
      <w:r w:rsidR="00950870">
        <w:t>has been</w:t>
      </w:r>
      <w:r w:rsidR="00AE3D08">
        <w:t xml:space="preserve"> implemented in pocket</w:t>
      </w:r>
      <w:r w:rsidR="00F64719">
        <w:t>s</w:t>
      </w:r>
      <w:r w:rsidR="00AE3D08">
        <w:t xml:space="preserve"> at the middle school.  </w:t>
      </w:r>
      <w:r w:rsidR="006C08A3">
        <w:t>The district should provide sufficient</w:t>
      </w:r>
      <w:r w:rsidR="00AE3D08">
        <w:t xml:space="preserve"> support </w:t>
      </w:r>
      <w:r w:rsidR="006C08A3">
        <w:t>to implement the elementary model</w:t>
      </w:r>
      <w:r w:rsidR="00AE3D08">
        <w:t xml:space="preserve"> consistently in the </w:t>
      </w:r>
      <w:r w:rsidR="006C08A3">
        <w:t xml:space="preserve">middle </w:t>
      </w:r>
      <w:r w:rsidR="00AE3D08">
        <w:t>school</w:t>
      </w:r>
      <w:r w:rsidR="00AE3D08" w:rsidRPr="00210D16">
        <w:t xml:space="preserve">. </w:t>
      </w:r>
    </w:p>
    <w:p w14:paraId="0756CB27" w14:textId="77777777" w:rsidR="00AE3D08" w:rsidRDefault="00AE3D08" w:rsidP="00AE3D08">
      <w:pPr>
        <w:pStyle w:val="ListParagraph"/>
        <w:numPr>
          <w:ilvl w:val="6"/>
          <w:numId w:val="16"/>
        </w:numPr>
        <w:tabs>
          <w:tab w:val="left" w:pos="360"/>
          <w:tab w:val="left" w:pos="720"/>
          <w:tab w:val="left" w:pos="1080"/>
          <w:tab w:val="left" w:pos="1440"/>
          <w:tab w:val="left" w:pos="1800"/>
          <w:tab w:val="left" w:pos="2160"/>
        </w:tabs>
        <w:ind w:left="1080"/>
        <w:contextualSpacing w:val="0"/>
      </w:pPr>
      <w:r>
        <w:t>Teachers should continue their work of developing common pre- and post-tests for each unit along with other formative assessments.</w:t>
      </w:r>
    </w:p>
    <w:p w14:paraId="313FDC60" w14:textId="65F533C3" w:rsidR="00AE3D08" w:rsidRPr="002C6641" w:rsidRDefault="00AE3D08" w:rsidP="004B5983">
      <w:pPr>
        <w:tabs>
          <w:tab w:val="left" w:pos="360"/>
          <w:tab w:val="left" w:pos="720"/>
          <w:tab w:val="left" w:pos="1080"/>
          <w:tab w:val="left" w:pos="1440"/>
          <w:tab w:val="left" w:pos="1800"/>
          <w:tab w:val="left" w:pos="2160"/>
        </w:tabs>
        <w:ind w:left="720"/>
      </w:pPr>
    </w:p>
    <w:p w14:paraId="79F6098A" w14:textId="273CC07F" w:rsidR="00AE3D08" w:rsidRDefault="00AE3D08" w:rsidP="00A61049">
      <w:pPr>
        <w:tabs>
          <w:tab w:val="left" w:pos="360"/>
          <w:tab w:val="left" w:pos="720"/>
          <w:tab w:val="left" w:pos="1080"/>
          <w:tab w:val="left" w:pos="1440"/>
          <w:tab w:val="left" w:pos="1800"/>
          <w:tab w:val="left" w:pos="2160"/>
        </w:tabs>
        <w:ind w:left="720" w:hanging="360"/>
      </w:pPr>
      <w:r w:rsidRPr="00A61049">
        <w:rPr>
          <w:b/>
        </w:rPr>
        <w:t>C.</w:t>
      </w:r>
      <w:r>
        <w:t xml:space="preserve"> </w:t>
      </w:r>
      <w:r w:rsidR="00A61049">
        <w:tab/>
      </w:r>
      <w:r>
        <w:t xml:space="preserve">The high school should develop an appropriate model for using common and formative assessments to standardize course expectations and implement </w:t>
      </w:r>
      <w:r w:rsidR="00F64719">
        <w:t>interventions</w:t>
      </w:r>
      <w:r>
        <w:t xml:space="preserve"> to improve learning for all students</w:t>
      </w:r>
      <w:r w:rsidRPr="00210D16">
        <w:t>.</w:t>
      </w:r>
    </w:p>
    <w:p w14:paraId="6ED8FBF3" w14:textId="1A23C0AB" w:rsidR="00AE3D08" w:rsidRDefault="00F64719" w:rsidP="00A61049">
      <w:pPr>
        <w:tabs>
          <w:tab w:val="left" w:pos="360"/>
          <w:tab w:val="left" w:pos="1080"/>
          <w:tab w:val="left" w:pos="1440"/>
          <w:tab w:val="left" w:pos="1800"/>
          <w:tab w:val="left" w:pos="2160"/>
        </w:tabs>
        <w:ind w:left="1080" w:hanging="360"/>
      </w:pPr>
      <w:r>
        <w:t xml:space="preserve">1. </w:t>
      </w:r>
      <w:r w:rsidR="00A61049">
        <w:tab/>
      </w:r>
      <w:r w:rsidR="00AE3D08">
        <w:t>The development of common midterms, finals, and unit assessments for each course would help set consistent academic expectations across several sections of the same course.</w:t>
      </w:r>
    </w:p>
    <w:p w14:paraId="15468D32" w14:textId="619F79D0" w:rsidR="00AE3D08" w:rsidRDefault="00F64719" w:rsidP="00A61049">
      <w:pPr>
        <w:tabs>
          <w:tab w:val="left" w:pos="360"/>
          <w:tab w:val="left" w:pos="1080"/>
          <w:tab w:val="left" w:pos="1440"/>
          <w:tab w:val="left" w:pos="1800"/>
          <w:tab w:val="left" w:pos="2160"/>
        </w:tabs>
        <w:ind w:left="1080" w:hanging="360"/>
      </w:pPr>
      <w:r>
        <w:t xml:space="preserve">2. </w:t>
      </w:r>
      <w:r w:rsidR="00A61049">
        <w:tab/>
      </w:r>
      <w:r w:rsidR="00AE3D08">
        <w:t xml:space="preserve">A system of formative assessments along with appropriate remediation and Tier II interventions would be helpful in identifying and remediating students who are falling behind before they fail a midterm or final </w:t>
      </w:r>
      <w:r w:rsidR="00FE3863">
        <w:t xml:space="preserve">exam </w:t>
      </w:r>
      <w:r w:rsidR="00AE3D08">
        <w:t xml:space="preserve">or other course benchmarks. </w:t>
      </w:r>
    </w:p>
    <w:p w14:paraId="3EA64E3C" w14:textId="4569210B" w:rsidR="00096B12" w:rsidRDefault="00AE3D08" w:rsidP="00215B0C">
      <w:r w:rsidRPr="00802336">
        <w:rPr>
          <w:b/>
        </w:rPr>
        <w:t>Benefits</w:t>
      </w:r>
      <w:r w:rsidR="00950870">
        <w:rPr>
          <w:b/>
        </w:rPr>
        <w:t>:</w:t>
      </w:r>
      <w:r w:rsidRPr="00870959">
        <w:t xml:space="preserve"> </w:t>
      </w:r>
      <w:r w:rsidR="00950870">
        <w:t>I</w:t>
      </w:r>
      <w:r w:rsidRPr="00870959">
        <w:t>mplementing this</w:t>
      </w:r>
      <w:r>
        <w:t xml:space="preserve"> recommendation </w:t>
      </w:r>
      <w:r w:rsidR="00376D05">
        <w:t xml:space="preserve">will identify students who are struggling or falling behind early in the year and provide supports to </w:t>
      </w:r>
      <w:r w:rsidR="00096B12">
        <w:t xml:space="preserve">improve </w:t>
      </w:r>
      <w:r w:rsidR="00376D05">
        <w:t xml:space="preserve">student </w:t>
      </w:r>
      <w:r w:rsidR="00096B12">
        <w:t>outcomes. It will also help set or maintain high standards for instruction and ensure a more consistent learning experience for students across several sections of the same course.</w:t>
      </w:r>
    </w:p>
    <w:p w14:paraId="29346C5B" w14:textId="77777777" w:rsidR="00AE3D08" w:rsidRPr="0018180E" w:rsidRDefault="00AE3D08" w:rsidP="00AE3D08">
      <w:pPr>
        <w:tabs>
          <w:tab w:val="left" w:pos="360"/>
          <w:tab w:val="left" w:pos="720"/>
          <w:tab w:val="left" w:pos="1080"/>
          <w:tab w:val="left" w:pos="1800"/>
          <w:tab w:val="left" w:pos="2160"/>
        </w:tabs>
        <w:rPr>
          <w:b/>
        </w:rPr>
      </w:pPr>
      <w:r w:rsidRPr="00484242">
        <w:rPr>
          <w:b/>
        </w:rPr>
        <w:t>Recommended resources:</w:t>
      </w:r>
    </w:p>
    <w:p w14:paraId="5B2DB06E" w14:textId="6CA5F009" w:rsidR="00AE3D08" w:rsidRPr="00910462" w:rsidRDefault="00312343" w:rsidP="00AE3D08">
      <w:pPr>
        <w:pStyle w:val="ListParagraph"/>
        <w:numPr>
          <w:ilvl w:val="2"/>
          <w:numId w:val="11"/>
        </w:numPr>
        <w:ind w:left="245" w:hanging="245"/>
        <w:contextualSpacing w:val="0"/>
        <w:rPr>
          <w:rFonts w:cs="Calibri"/>
        </w:rPr>
      </w:pPr>
      <w:r>
        <w:rPr>
          <w:rFonts w:cs="Calibri"/>
        </w:rPr>
        <w:t>D</w:t>
      </w:r>
      <w:r w:rsidRPr="00910462">
        <w:rPr>
          <w:rFonts w:cs="Calibri"/>
        </w:rPr>
        <w:t xml:space="preserve">ESE’s </w:t>
      </w:r>
      <w:r w:rsidRPr="00910462">
        <w:rPr>
          <w:rFonts w:cs="Calibri"/>
          <w:i/>
        </w:rPr>
        <w:t>Assessment Literacy Self-Assessment and Gap Analysis Tool</w:t>
      </w:r>
      <w:r w:rsidRPr="00910462">
        <w:rPr>
          <w:rFonts w:cs="Calibri"/>
        </w:rPr>
        <w:t xml:space="preserve"> (</w:t>
      </w:r>
      <w:hyperlink r:id="rId31" w:history="1">
        <w:r w:rsidRPr="00910462">
          <w:rPr>
            <w:rStyle w:val="Hyperlink"/>
            <w:rFonts w:cs="Calibri"/>
          </w:rPr>
          <w:t>http://www.doe.mass.edu/edeval/ddm/webinar/PartI-GapAnalysis.pdf</w:t>
        </w:r>
      </w:hyperlink>
      <w:r w:rsidRPr="00910462">
        <w:rPr>
          <w:rFonts w:cs="Calibri"/>
        </w:rPr>
        <w:t xml:space="preserve">) is intended to support districts in understanding where their educators fit overall on a continuum of assessment literacy. After determining where the district as a whole generally falls on the continuum, districts can determine potential next steps. </w:t>
      </w:r>
      <w:r w:rsidR="00AE3D08" w:rsidRPr="00910462">
        <w:rPr>
          <w:rFonts w:cs="Calibri"/>
        </w:rPr>
        <w:t xml:space="preserve"> </w:t>
      </w:r>
    </w:p>
    <w:p w14:paraId="02D64FD8" w14:textId="380DD4AC" w:rsidR="00AE3D08" w:rsidRPr="00D876CE" w:rsidRDefault="004E6C08" w:rsidP="00AE3D08">
      <w:pPr>
        <w:pStyle w:val="ListParagraph"/>
        <w:numPr>
          <w:ilvl w:val="2"/>
          <w:numId w:val="11"/>
        </w:numPr>
        <w:ind w:left="240" w:hanging="240"/>
        <w:contextualSpacing w:val="0"/>
        <w:rPr>
          <w:rFonts w:cs="Calibri"/>
        </w:rPr>
      </w:pPr>
      <w:r>
        <w:rPr>
          <w:rFonts w:cs="Calibri"/>
        </w:rPr>
        <w:t>D</w:t>
      </w:r>
      <w:r w:rsidR="00AE3D08" w:rsidRPr="00910462">
        <w:rPr>
          <w:rFonts w:cs="Calibri"/>
        </w:rPr>
        <w:t xml:space="preserve">ESE’s </w:t>
      </w:r>
      <w:r w:rsidR="00AE3D08" w:rsidRPr="00910462">
        <w:rPr>
          <w:rFonts w:cs="Calibri"/>
          <w:i/>
        </w:rPr>
        <w:t>District Data Team Toolkit</w:t>
      </w:r>
      <w:r w:rsidR="00AE3D08" w:rsidRPr="00910462">
        <w:rPr>
          <w:rFonts w:cs="Calibri"/>
        </w:rPr>
        <w:t xml:space="preserve"> (</w:t>
      </w:r>
      <w:hyperlink r:id="rId32" w:history="1">
        <w:r w:rsidRPr="004E6C08">
          <w:rPr>
            <w:rStyle w:val="Hyperlink"/>
          </w:rPr>
          <w:t>http://www.doe.mass.edu/accountability/toolkit/</w:t>
        </w:r>
      </w:hyperlink>
      <w:r w:rsidR="00AE3D08" w:rsidRPr="00910462">
        <w:rPr>
          <w:rFonts w:cs="Calibri"/>
        </w:rPr>
        <w:t>) is a set of r</w:t>
      </w:r>
      <w:r w:rsidR="00AE3D08" w:rsidRPr="00910462">
        <w:rPr>
          <w:rFonts w:cs="Calibri"/>
          <w:bCs/>
        </w:rPr>
        <w:t>esources to help a district establish, grow, and maintain a culture of inquiry and data use through a District Data Team.</w:t>
      </w:r>
    </w:p>
    <w:p w14:paraId="0129F0C0" w14:textId="54D192FE" w:rsidR="006E1E6A" w:rsidRPr="006E1E6A" w:rsidRDefault="006E1E6A" w:rsidP="006E1E6A">
      <w:pPr>
        <w:tabs>
          <w:tab w:val="left" w:pos="360"/>
          <w:tab w:val="left" w:pos="720"/>
          <w:tab w:val="left" w:pos="1080"/>
          <w:tab w:val="left" w:pos="1440"/>
          <w:tab w:val="left" w:pos="1800"/>
          <w:tab w:val="left" w:pos="2160"/>
          <w:tab w:val="left" w:pos="2520"/>
          <w:tab w:val="left" w:pos="2880"/>
        </w:tabs>
        <w:ind w:left="360" w:hanging="360"/>
        <w:rPr>
          <w:rFonts w:ascii="Calibri" w:hAnsi="Calibri"/>
        </w:rPr>
      </w:pPr>
      <w:r>
        <w:rPr>
          <w:b/>
          <w:szCs w:val="28"/>
        </w:rPr>
        <w:tab/>
      </w:r>
    </w:p>
    <w:p w14:paraId="1BA778D7" w14:textId="76347394" w:rsidR="001A667D" w:rsidRPr="001A667D" w:rsidRDefault="001C14F6" w:rsidP="001A667D">
      <w:pPr>
        <w:pStyle w:val="Section"/>
        <w:tabs>
          <w:tab w:val="left" w:pos="360"/>
          <w:tab w:val="left" w:pos="720"/>
          <w:tab w:val="left" w:pos="1080"/>
          <w:tab w:val="left" w:pos="1440"/>
          <w:tab w:val="left" w:pos="1800"/>
          <w:tab w:val="left" w:pos="2160"/>
          <w:tab w:val="left" w:pos="2520"/>
          <w:tab w:val="left" w:pos="2880"/>
        </w:tabs>
      </w:pPr>
      <w:bookmarkStart w:id="13" w:name="_Toc29192266"/>
      <w:r>
        <w:lastRenderedPageBreak/>
        <w:t>Student Support</w:t>
      </w:r>
      <w:bookmarkEnd w:id="13"/>
    </w:p>
    <w:p w14:paraId="02D3A0F5" w14:textId="77777777" w:rsidR="001A667D" w:rsidRDefault="001A667D" w:rsidP="001A667D">
      <w:pPr>
        <w:rPr>
          <w:b/>
          <w:sz w:val="28"/>
          <w:szCs w:val="28"/>
        </w:rPr>
      </w:pPr>
      <w:r w:rsidRPr="009621A4">
        <w:rPr>
          <w:b/>
          <w:sz w:val="28"/>
          <w:szCs w:val="28"/>
        </w:rPr>
        <w:t>Contextual Background</w:t>
      </w:r>
      <w:r>
        <w:rPr>
          <w:b/>
          <w:sz w:val="28"/>
          <w:szCs w:val="28"/>
        </w:rPr>
        <w:tab/>
      </w:r>
    </w:p>
    <w:p w14:paraId="21533074" w14:textId="26BEF645" w:rsidR="001A667D" w:rsidRDefault="001A667D" w:rsidP="001A667D">
      <w:r>
        <w:t xml:space="preserve">The superintendent’s </w:t>
      </w:r>
      <w:r w:rsidR="00F64719">
        <w:t xml:space="preserve">2015 </w:t>
      </w:r>
      <w:r>
        <w:t>entry plan pointed to a widening</w:t>
      </w:r>
      <w:r w:rsidRPr="00FB445B">
        <w:t xml:space="preserve"> economic spread</w:t>
      </w:r>
      <w:r>
        <w:t xml:space="preserve"> among families and caregivers</w:t>
      </w:r>
      <w:r w:rsidR="00F64719">
        <w:t xml:space="preserve"> in</w:t>
      </w:r>
      <w:r>
        <w:t xml:space="preserve"> the Northampton Public School</w:t>
      </w:r>
      <w:r w:rsidR="0025539A">
        <w:t>s</w:t>
      </w:r>
      <w:r>
        <w:t>.  The superintendent recognized</w:t>
      </w:r>
      <w:r w:rsidRPr="00FB445B">
        <w:t xml:space="preserve"> the need to prepare for </w:t>
      </w:r>
      <w:r>
        <w:t xml:space="preserve">structural and programmatic shifts within the district and schools in response to </w:t>
      </w:r>
      <w:r w:rsidRPr="00FB445B">
        <w:t xml:space="preserve">families </w:t>
      </w:r>
      <w:r w:rsidR="0025539A">
        <w:t xml:space="preserve">affected </w:t>
      </w:r>
      <w:r>
        <w:t>by</w:t>
      </w:r>
      <w:r w:rsidR="00F64719">
        <w:t xml:space="preserve"> violence and</w:t>
      </w:r>
      <w:r>
        <w:t xml:space="preserve"> drug</w:t>
      </w:r>
      <w:r w:rsidR="0025539A">
        <w:t>s</w:t>
      </w:r>
      <w:r>
        <w:t xml:space="preserve"> and other addictions</w:t>
      </w:r>
      <w:r w:rsidRPr="00FB445B">
        <w:t xml:space="preserve">, trauma, </w:t>
      </w:r>
      <w:r>
        <w:t>or economic hardship.</w:t>
      </w:r>
      <w:r w:rsidRPr="00FB445B">
        <w:t xml:space="preserve"> </w:t>
      </w:r>
      <w:r>
        <w:t xml:space="preserve"> </w:t>
      </w:r>
      <w:r w:rsidR="0025539A">
        <w:t xml:space="preserve">Many Northampton students come to school each day with unique academic and support needs. </w:t>
      </w:r>
      <w:r>
        <w:t xml:space="preserve">In </w:t>
      </w:r>
      <w:r w:rsidR="00AC446F">
        <w:t>2017–2018</w:t>
      </w:r>
      <w:r>
        <w:t xml:space="preserve">, </w:t>
      </w:r>
      <w:r w:rsidR="00AC446F">
        <w:t xml:space="preserve">39.1 percent of students </w:t>
      </w:r>
      <w:r w:rsidR="00FE3863">
        <w:t>we</w:t>
      </w:r>
      <w:r w:rsidR="00AC446F">
        <w:t xml:space="preserve">re part of the high needs student group because they are in one or more of the following groups: economically disadvantaged students, students with disabilities, and English learners (ELs) or former ELs. Students with disabilities make up 21.4 percent of the total student population, compared with 17.7 percent of the state; ELs make up 3.6 percent of enrollment, compared with 10.2 percent across the state; and </w:t>
      </w:r>
      <w:r w:rsidRPr="00FB445B">
        <w:t>26</w:t>
      </w:r>
      <w:r w:rsidR="00F64719">
        <w:t xml:space="preserve"> percent</w:t>
      </w:r>
      <w:r w:rsidRPr="00FB445B">
        <w:t xml:space="preserve"> of </w:t>
      </w:r>
      <w:r>
        <w:t xml:space="preserve">the district’s </w:t>
      </w:r>
      <w:r w:rsidRPr="00FB445B">
        <w:t>students experience ec</w:t>
      </w:r>
      <w:r>
        <w:t>onomic challenge</w:t>
      </w:r>
      <w:r w:rsidR="00F64719">
        <w:t>,</w:t>
      </w:r>
      <w:r>
        <w:t xml:space="preserve"> </w:t>
      </w:r>
      <w:r w:rsidR="00AC446F">
        <w:t>compared with 32 percent across the state</w:t>
      </w:r>
      <w:r>
        <w:t xml:space="preserve">. </w:t>
      </w:r>
      <w:r w:rsidR="00223DD5" w:rsidRPr="00223DD5">
        <w:t xml:space="preserve"> </w:t>
      </w:r>
      <w:r w:rsidR="00223DD5">
        <w:t xml:space="preserve">In recent years, the district’s racial and ethnic demographics have remained stable. According to DESE data, in 2017–2018, of the total student population, 70.8 </w:t>
      </w:r>
      <w:r w:rsidR="00223DD5" w:rsidRPr="00FB445B">
        <w:t xml:space="preserve">percent </w:t>
      </w:r>
      <w:r w:rsidR="00223DD5">
        <w:t>are</w:t>
      </w:r>
      <w:r w:rsidR="00223DD5" w:rsidRPr="00FB445B">
        <w:t xml:space="preserve"> </w:t>
      </w:r>
      <w:r w:rsidR="00223DD5">
        <w:t>W</w:t>
      </w:r>
      <w:r w:rsidR="00223DD5" w:rsidRPr="00FB445B">
        <w:t>hite</w:t>
      </w:r>
      <w:r w:rsidR="00223DD5">
        <w:t>, 16.0 percent are Hispanic/Latino, and 13.4 percent represent other racial/ethnic groups.</w:t>
      </w:r>
    </w:p>
    <w:p w14:paraId="4BDF9278" w14:textId="2CD216C2" w:rsidR="001A667D" w:rsidRDefault="001A667D" w:rsidP="001A667D">
      <w:r>
        <w:t>All s</w:t>
      </w:r>
      <w:r w:rsidRPr="00FB445B">
        <w:t xml:space="preserve">chools use a </w:t>
      </w:r>
      <w:r w:rsidR="009822DB">
        <w:t>range</w:t>
      </w:r>
      <w:r w:rsidR="009822DB" w:rsidRPr="00FB445B">
        <w:t xml:space="preserve"> </w:t>
      </w:r>
      <w:r w:rsidRPr="00FB445B">
        <w:t>of approaches to support students’ so</w:t>
      </w:r>
      <w:r>
        <w:t>cial</w:t>
      </w:r>
      <w:r w:rsidR="009822DB">
        <w:t>-</w:t>
      </w:r>
      <w:r>
        <w:t xml:space="preserve"> emotional development including accessing resources and supports for their students, families</w:t>
      </w:r>
      <w:r w:rsidR="009822DB">
        <w:t>,</w:t>
      </w:r>
      <w:r>
        <w:t xml:space="preserve"> and caregivers. School adjustment counselors, psychologist, </w:t>
      </w:r>
      <w:r w:rsidR="00A9479E">
        <w:t>general education staff who help with Tier 1 and 2 interventions</w:t>
      </w:r>
      <w:r>
        <w:t xml:space="preserve">, and support staff provide academic </w:t>
      </w:r>
      <w:r w:rsidR="009822DB">
        <w:t xml:space="preserve">and </w:t>
      </w:r>
      <w:r>
        <w:t>social</w:t>
      </w:r>
      <w:r w:rsidR="009822DB">
        <w:t>-</w:t>
      </w:r>
      <w:r>
        <w:t>emotional services</w:t>
      </w:r>
      <w:r w:rsidR="009822DB">
        <w:t>,</w:t>
      </w:r>
      <w:r>
        <w:t xml:space="preserve"> as structured by school site. </w:t>
      </w:r>
    </w:p>
    <w:p w14:paraId="19566A95" w14:textId="642A8BD5" w:rsidR="001A667D" w:rsidRDefault="001A667D" w:rsidP="001A667D">
      <w:r w:rsidRPr="00FB445B">
        <w:t>In</w:t>
      </w:r>
      <w:r>
        <w:t xml:space="preserve"> recent years, the district </w:t>
      </w:r>
      <w:r w:rsidR="00B94D53">
        <w:t xml:space="preserve">has </w:t>
      </w:r>
      <w:r w:rsidRPr="00FB445B">
        <w:t xml:space="preserve">made significant inroads </w:t>
      </w:r>
      <w:r w:rsidR="00B94D53">
        <w:t>in</w:t>
      </w:r>
      <w:r w:rsidRPr="00FB445B">
        <w:t xml:space="preserve"> </w:t>
      </w:r>
      <w:r>
        <w:t xml:space="preserve">building </w:t>
      </w:r>
      <w:r w:rsidRPr="00FB445B">
        <w:t>goals</w:t>
      </w:r>
      <w:r w:rsidR="00C82551">
        <w:t>-</w:t>
      </w:r>
      <w:r w:rsidRPr="00FB445B">
        <w:t xml:space="preserve"> and values</w:t>
      </w:r>
      <w:r w:rsidR="00663E02">
        <w:t>-</w:t>
      </w:r>
      <w:r>
        <w:t>driven systems of support</w:t>
      </w:r>
      <w:r w:rsidRPr="00FB445B">
        <w:t>.</w:t>
      </w:r>
      <w:r>
        <w:t xml:space="preserve"> </w:t>
      </w:r>
      <w:r w:rsidR="004C5C57">
        <w:t xml:space="preserve">At the time of the onsite in February 2019, two </w:t>
      </w:r>
      <w:r>
        <w:t>associate directors for student support, K</w:t>
      </w:r>
      <w:r w:rsidR="00B94D53">
        <w:t>–</w:t>
      </w:r>
      <w:r>
        <w:t xml:space="preserve">5 and </w:t>
      </w:r>
      <w:r w:rsidR="001E5535">
        <w:t>6</w:t>
      </w:r>
      <w:r w:rsidR="00B94D53">
        <w:t>–</w:t>
      </w:r>
      <w:r>
        <w:t>12</w:t>
      </w:r>
      <w:r w:rsidR="00B94D53">
        <w:t>,</w:t>
      </w:r>
      <w:r>
        <w:t xml:space="preserve"> </w:t>
      </w:r>
      <w:r w:rsidR="004C5C57">
        <w:t xml:space="preserve">had been </w:t>
      </w:r>
      <w:r>
        <w:t>recently appointed</w:t>
      </w:r>
      <w:r w:rsidR="004C5C57">
        <w:t>. These directors</w:t>
      </w:r>
      <w:r>
        <w:t xml:space="preserve"> work with the director of student services to ensure the depth and breadth of student services programming and related services.</w:t>
      </w:r>
    </w:p>
    <w:p w14:paraId="4706EB37" w14:textId="06FA6C98" w:rsidR="001E5535" w:rsidRPr="001E5535" w:rsidRDefault="001E5535" w:rsidP="001E5535">
      <w:pPr>
        <w:pStyle w:val="Subsection"/>
        <w:tabs>
          <w:tab w:val="left" w:pos="360"/>
          <w:tab w:val="left" w:pos="720"/>
          <w:tab w:val="left" w:pos="1080"/>
          <w:tab w:val="left" w:pos="1440"/>
          <w:tab w:val="left" w:pos="1800"/>
          <w:tab w:val="left" w:pos="2160"/>
          <w:tab w:val="left" w:pos="2520"/>
          <w:tab w:val="left" w:pos="2880"/>
        </w:tabs>
        <w:spacing w:before="0"/>
        <w:rPr>
          <w:b w:val="0"/>
          <w:sz w:val="22"/>
        </w:rPr>
      </w:pPr>
      <w:r w:rsidRPr="0014339D">
        <w:rPr>
          <w:b w:val="0"/>
          <w:sz w:val="22"/>
        </w:rPr>
        <w:t xml:space="preserve">The district </w:t>
      </w:r>
      <w:r>
        <w:rPr>
          <w:b w:val="0"/>
          <w:sz w:val="22"/>
        </w:rPr>
        <w:t xml:space="preserve">has </w:t>
      </w:r>
      <w:r w:rsidRPr="0014339D">
        <w:rPr>
          <w:b w:val="0"/>
          <w:sz w:val="22"/>
        </w:rPr>
        <w:t>set up a</w:t>
      </w:r>
      <w:r>
        <w:rPr>
          <w:b w:val="0"/>
          <w:sz w:val="22"/>
        </w:rPr>
        <w:t xml:space="preserve"> </w:t>
      </w:r>
      <w:r w:rsidRPr="0014339D">
        <w:rPr>
          <w:b w:val="0"/>
          <w:sz w:val="22"/>
        </w:rPr>
        <w:t>comprehensive tiered system of support for the elementary schools</w:t>
      </w:r>
      <w:r>
        <w:rPr>
          <w:b w:val="0"/>
          <w:sz w:val="22"/>
        </w:rPr>
        <w:t xml:space="preserve"> but has not designed or implemented a system of supports in grades 6 through 12. At the elementary level, t</w:t>
      </w:r>
      <w:r w:rsidRPr="0014339D">
        <w:rPr>
          <w:b w:val="0"/>
          <w:sz w:val="22"/>
        </w:rPr>
        <w:t xml:space="preserve">he district has hired many new staff members to support Tier </w:t>
      </w:r>
      <w:r>
        <w:rPr>
          <w:b w:val="0"/>
          <w:sz w:val="22"/>
        </w:rPr>
        <w:t xml:space="preserve">1 and </w:t>
      </w:r>
      <w:r w:rsidRPr="0014339D">
        <w:rPr>
          <w:b w:val="0"/>
          <w:sz w:val="22"/>
        </w:rPr>
        <w:t>2 instruction</w:t>
      </w:r>
      <w:r>
        <w:rPr>
          <w:b w:val="0"/>
          <w:sz w:val="22"/>
        </w:rPr>
        <w:t xml:space="preserve"> and </w:t>
      </w:r>
      <w:r w:rsidRPr="0014339D">
        <w:rPr>
          <w:b w:val="0"/>
          <w:sz w:val="22"/>
        </w:rPr>
        <w:t>intervention</w:t>
      </w:r>
      <w:r>
        <w:rPr>
          <w:b w:val="0"/>
          <w:sz w:val="22"/>
        </w:rPr>
        <w:t>s. Because there are more sources of data for teachers to monitor the progress of all students K</w:t>
      </w:r>
      <w:r w:rsidR="00096B12">
        <w:rPr>
          <w:b w:val="0"/>
          <w:sz w:val="22"/>
        </w:rPr>
        <w:t>–</w:t>
      </w:r>
      <w:r>
        <w:rPr>
          <w:b w:val="0"/>
          <w:sz w:val="22"/>
        </w:rPr>
        <w:t>5</w:t>
      </w:r>
      <w:r w:rsidR="00055511">
        <w:rPr>
          <w:b w:val="0"/>
          <w:sz w:val="22"/>
        </w:rPr>
        <w:t xml:space="preserve"> than at the secondary level</w:t>
      </w:r>
      <w:r>
        <w:rPr>
          <w:b w:val="0"/>
          <w:sz w:val="22"/>
        </w:rPr>
        <w:t>, teams of teachers, coaches, and interventionists are able to intervene when student performance data identifies students at risk. E</w:t>
      </w:r>
      <w:r w:rsidRPr="0014339D">
        <w:rPr>
          <w:b w:val="0"/>
          <w:sz w:val="22"/>
        </w:rPr>
        <w:t xml:space="preserve">lementary teachers and staff analyze data frequently in order to adjust their instructional practice to meet the needs of individual students. </w:t>
      </w:r>
    </w:p>
    <w:p w14:paraId="74E5643B" w14:textId="5024A72F" w:rsidR="001A667D" w:rsidRPr="00FB445B" w:rsidRDefault="001A667D" w:rsidP="001A667D">
      <w:r>
        <w:t>The superintendent introduced</w:t>
      </w:r>
      <w:r w:rsidRPr="00FB445B">
        <w:t xml:space="preserve"> an inclusion model</w:t>
      </w:r>
      <w:r w:rsidR="001E5535">
        <w:t xml:space="preserve"> K</w:t>
      </w:r>
      <w:r w:rsidR="004C5C57">
        <w:t>–</w:t>
      </w:r>
      <w:r w:rsidR="001E5535">
        <w:t xml:space="preserve">5 </w:t>
      </w:r>
      <w:r w:rsidRPr="00FB445B">
        <w:t xml:space="preserve">to support more students within the general education </w:t>
      </w:r>
      <w:r w:rsidR="00FC1CA8">
        <w:t>classroom</w:t>
      </w:r>
      <w:r w:rsidRPr="00FB445B">
        <w:t xml:space="preserve"> rather than </w:t>
      </w:r>
      <w:r w:rsidR="00FC1CA8">
        <w:t>relying</w:t>
      </w:r>
      <w:r>
        <w:t xml:space="preserve"> on </w:t>
      </w:r>
      <w:r w:rsidR="00AE30B5">
        <w:t xml:space="preserve">a </w:t>
      </w:r>
      <w:r w:rsidRPr="00FB445B">
        <w:t xml:space="preserve">self-contained, sub-separate model. </w:t>
      </w:r>
      <w:r>
        <w:t xml:space="preserve">Efforts are underway to place teams of highly qualified </w:t>
      </w:r>
      <w:r w:rsidR="00AE30B5">
        <w:t xml:space="preserve">general </w:t>
      </w:r>
      <w:r>
        <w:t>and special educator teacher teams in classrooms, supported by interventionists including behavioral specialists in K</w:t>
      </w:r>
      <w:r w:rsidR="00AE30B5">
        <w:t>–</w:t>
      </w:r>
      <w:r>
        <w:t>5 classrooms, as warranted. In addition, d</w:t>
      </w:r>
      <w:r w:rsidRPr="00FB445B">
        <w:t>ifferentiated models of instruction are being introduced intentio</w:t>
      </w:r>
      <w:r>
        <w:t>nally at the elementary level.</w:t>
      </w:r>
      <w:r w:rsidR="00FC1CA8">
        <w:t xml:space="preserve"> At</w:t>
      </w:r>
      <w:r>
        <w:t xml:space="preserve"> the middle school</w:t>
      </w:r>
      <w:r w:rsidR="00FC1CA8">
        <w:t>,</w:t>
      </w:r>
      <w:r>
        <w:t xml:space="preserve"> new career pathways models with hands-on, </w:t>
      </w:r>
      <w:r w:rsidR="003A076D">
        <w:t>work</w:t>
      </w:r>
      <w:r>
        <w:t xml:space="preserve">place based opportunities to learn, </w:t>
      </w:r>
      <w:r w:rsidRPr="00FB445B">
        <w:t xml:space="preserve">some leading to industry certifications, </w:t>
      </w:r>
      <w:r w:rsidR="00AE30B5">
        <w:t>were implemented in 2018–2019</w:t>
      </w:r>
      <w:r>
        <w:t xml:space="preserve">. These pathways expand </w:t>
      </w:r>
      <w:r>
        <w:lastRenderedPageBreak/>
        <w:t xml:space="preserve">previous options that include </w:t>
      </w:r>
      <w:r w:rsidR="00A9479E">
        <w:t>dual enrollment</w:t>
      </w:r>
      <w:r w:rsidRPr="00FB445B">
        <w:t xml:space="preserve"> </w:t>
      </w:r>
      <w:r>
        <w:t xml:space="preserve">at Smith College </w:t>
      </w:r>
      <w:r w:rsidRPr="00FB445B">
        <w:t xml:space="preserve">and </w:t>
      </w:r>
      <w:r>
        <w:t>Holyoke and Greenfield Community C</w:t>
      </w:r>
      <w:r w:rsidRPr="00FB445B">
        <w:t>ollege</w:t>
      </w:r>
      <w:r w:rsidR="0060124C">
        <w:t>s</w:t>
      </w:r>
      <w:r w:rsidRPr="00FB445B">
        <w:t xml:space="preserve">, allowing for students to access and engage in learning in higher education settings. </w:t>
      </w:r>
    </w:p>
    <w:p w14:paraId="6DE569DB" w14:textId="71159F62" w:rsidR="001A667D" w:rsidRDefault="00AE30B5" w:rsidP="001A667D">
      <w:r>
        <w:t>The district’s</w:t>
      </w:r>
      <w:r w:rsidR="001A667D" w:rsidRPr="00FB445B">
        <w:t xml:space="preserve"> director </w:t>
      </w:r>
      <w:r w:rsidR="001A667D">
        <w:t xml:space="preserve">of health, safety and equity </w:t>
      </w:r>
      <w:r w:rsidR="001A667D" w:rsidRPr="00FB445B">
        <w:t xml:space="preserve">works to </w:t>
      </w:r>
      <w:r>
        <w:t xml:space="preserve">oversee </w:t>
      </w:r>
      <w:r w:rsidR="001A667D">
        <w:t>a</w:t>
      </w:r>
      <w:r w:rsidR="001A667D" w:rsidRPr="00FB445B">
        <w:t xml:space="preserve">n ever-expanding </w:t>
      </w:r>
      <w:r w:rsidR="0060124C">
        <w:t>network</w:t>
      </w:r>
      <w:r w:rsidR="0060124C" w:rsidRPr="00FB445B">
        <w:t xml:space="preserve"> </w:t>
      </w:r>
      <w:r w:rsidR="001A667D" w:rsidRPr="00FB445B">
        <w:t>of community resources by developing collaborative relationship</w:t>
      </w:r>
      <w:r>
        <w:t>s</w:t>
      </w:r>
      <w:r w:rsidR="001A667D" w:rsidRPr="00FB445B">
        <w:t xml:space="preserve"> and partnerships that bring </w:t>
      </w:r>
      <w:r>
        <w:t xml:space="preserve">together </w:t>
      </w:r>
      <w:r w:rsidR="001A667D" w:rsidRPr="00FB445B">
        <w:t>social, mental</w:t>
      </w:r>
      <w:r>
        <w:t>,</w:t>
      </w:r>
      <w:r w:rsidR="001A667D" w:rsidRPr="00FB445B">
        <w:t xml:space="preserve"> and health service providers and other outreach organizations from across the region.</w:t>
      </w:r>
    </w:p>
    <w:p w14:paraId="6DBF70F2" w14:textId="4E2051D6" w:rsidR="00A644B1" w:rsidRDefault="00AE30B5" w:rsidP="0034699F">
      <w:r>
        <w:t>In 2016, with the support of families and caregivers, the district implemented</w:t>
      </w:r>
      <w:r w:rsidR="001A667D">
        <w:t xml:space="preserve"> anti-bias training to </w:t>
      </w:r>
      <w:r>
        <w:t xml:space="preserve">address </w:t>
      </w:r>
      <w:r w:rsidR="001A667D">
        <w:t xml:space="preserve">implicit bias identified by teachers. The Northampton Education Foundation funded early efforts including study groups for teachers. The district invited renowned anti-bias and identity development researchers and practitioners to address voluntary gatherings of teachers and community members. </w:t>
      </w:r>
      <w:r w:rsidR="00710F69" w:rsidRPr="00DE0333">
        <w:t>Middle-school teachers reported an emphasis in the 2017–2018 school year that has not been sustained.  Parents and teachers reported uneven</w:t>
      </w:r>
      <w:r w:rsidR="00710F69">
        <w:t xml:space="preserve"> attention to this initiative.</w:t>
      </w:r>
    </w:p>
    <w:p w14:paraId="48F05236" w14:textId="77777777" w:rsidR="009F2D3C" w:rsidRDefault="009F2D3C" w:rsidP="0034699F">
      <w:pPr>
        <w:rPr>
          <w:szCs w:val="28"/>
        </w:rPr>
      </w:pPr>
    </w:p>
    <w:p w14:paraId="2EB9F6BD" w14:textId="570ECC46" w:rsidR="002E153B" w:rsidRPr="00551677" w:rsidRDefault="008F1288" w:rsidP="002E153B">
      <w:pPr>
        <w:pStyle w:val="Subsection"/>
        <w:tabs>
          <w:tab w:val="left" w:pos="360"/>
          <w:tab w:val="left" w:pos="720"/>
          <w:tab w:val="left" w:pos="1080"/>
          <w:tab w:val="left" w:pos="1440"/>
          <w:tab w:val="left" w:pos="1800"/>
          <w:tab w:val="left" w:pos="2160"/>
          <w:tab w:val="left" w:pos="2520"/>
          <w:tab w:val="left" w:pos="2880"/>
        </w:tabs>
        <w:spacing w:before="0"/>
        <w:rPr>
          <w:szCs w:val="28"/>
        </w:rPr>
      </w:pPr>
      <w:r w:rsidRPr="008F1288">
        <w:rPr>
          <w:szCs w:val="28"/>
        </w:rPr>
        <w:t>Strength Finding</w:t>
      </w:r>
    </w:p>
    <w:p w14:paraId="41D4E6E3" w14:textId="3DD123CD" w:rsidR="00400480" w:rsidRDefault="00B74F1B" w:rsidP="00C67BCD">
      <w:pPr>
        <w:pStyle w:val="ListParagraph"/>
        <w:numPr>
          <w:ilvl w:val="0"/>
          <w:numId w:val="20"/>
        </w:numPr>
        <w:ind w:left="360"/>
        <w:contextualSpacing w:val="0"/>
        <w:rPr>
          <w:b/>
        </w:rPr>
      </w:pPr>
      <w:r w:rsidRPr="00585CB2">
        <w:rPr>
          <w:b/>
        </w:rPr>
        <w:t xml:space="preserve">The district </w:t>
      </w:r>
      <w:r w:rsidR="009514E9">
        <w:rPr>
          <w:b/>
        </w:rPr>
        <w:t>has</w:t>
      </w:r>
      <w:r w:rsidR="00E506B1">
        <w:rPr>
          <w:b/>
        </w:rPr>
        <w:t xml:space="preserve"> strengthened its </w:t>
      </w:r>
      <w:r w:rsidR="00703D9B">
        <w:rPr>
          <w:b/>
        </w:rPr>
        <w:t xml:space="preserve">K–5 </w:t>
      </w:r>
      <w:r w:rsidR="00E506B1">
        <w:rPr>
          <w:b/>
        </w:rPr>
        <w:t>curriculum, instruction</w:t>
      </w:r>
      <w:r w:rsidR="00703D9B">
        <w:rPr>
          <w:b/>
        </w:rPr>
        <w:t>,</w:t>
      </w:r>
      <w:r w:rsidR="00E506B1">
        <w:rPr>
          <w:b/>
        </w:rPr>
        <w:t xml:space="preserve"> </w:t>
      </w:r>
      <w:r w:rsidR="00F70570">
        <w:rPr>
          <w:b/>
        </w:rPr>
        <w:t>and assessment</w:t>
      </w:r>
      <w:r w:rsidR="00E506B1">
        <w:rPr>
          <w:b/>
        </w:rPr>
        <w:t xml:space="preserve"> systems and provided the resources for teachers to deliver an effective tiered system of support.</w:t>
      </w:r>
      <w:r w:rsidRPr="00585CB2">
        <w:rPr>
          <w:b/>
        </w:rPr>
        <w:t xml:space="preserve"> </w:t>
      </w:r>
    </w:p>
    <w:p w14:paraId="63661279" w14:textId="220DAFA8" w:rsidR="00E506B1" w:rsidRDefault="00400480" w:rsidP="00C67BCD">
      <w:pPr>
        <w:tabs>
          <w:tab w:val="left" w:pos="1080"/>
          <w:tab w:val="left" w:pos="1440"/>
        </w:tabs>
        <w:ind w:left="720" w:hanging="360"/>
      </w:pPr>
      <w:r w:rsidRPr="00C67BCD">
        <w:rPr>
          <w:b/>
        </w:rPr>
        <w:t>A.</w:t>
      </w:r>
      <w:r>
        <w:t xml:space="preserve"> </w:t>
      </w:r>
      <w:r w:rsidR="00C67BCD">
        <w:tab/>
      </w:r>
      <w:r w:rsidR="00E506B1">
        <w:t xml:space="preserve">As </w:t>
      </w:r>
      <w:r w:rsidR="00703D9B">
        <w:t xml:space="preserve">detailed </w:t>
      </w:r>
      <w:r w:rsidR="00E506B1">
        <w:t xml:space="preserve">in </w:t>
      </w:r>
      <w:r w:rsidR="00703D9B">
        <w:t>the Curriculum</w:t>
      </w:r>
      <w:r w:rsidR="00E506B1">
        <w:t xml:space="preserve"> </w:t>
      </w:r>
      <w:r w:rsidR="00703D9B">
        <w:t>and Instruction</w:t>
      </w:r>
      <w:r w:rsidR="00E506B1">
        <w:t xml:space="preserve">, and </w:t>
      </w:r>
      <w:r w:rsidR="00703D9B">
        <w:t xml:space="preserve">Assessment </w:t>
      </w:r>
      <w:r w:rsidR="001E5535">
        <w:t>findings</w:t>
      </w:r>
      <w:r w:rsidR="00703D9B">
        <w:t xml:space="preserve"> above</w:t>
      </w:r>
      <w:r w:rsidR="00E506B1">
        <w:t xml:space="preserve">, the district has developed practices, procedures, and structures necessary to support elementary teachers in </w:t>
      </w:r>
      <w:r w:rsidR="001E5535">
        <w:t xml:space="preserve">identifying students who are not </w:t>
      </w:r>
      <w:r w:rsidR="00CD478A">
        <w:t xml:space="preserve">performing </w:t>
      </w:r>
      <w:r w:rsidR="001E5535">
        <w:t xml:space="preserve">according to standards. The </w:t>
      </w:r>
      <w:r w:rsidR="00703D9B">
        <w:t>district’s</w:t>
      </w:r>
      <w:r w:rsidR="001E5535">
        <w:t xml:space="preserve"> system of tiered interventions </w:t>
      </w:r>
      <w:r w:rsidR="00A56891">
        <w:t xml:space="preserve">at the elementary level </w:t>
      </w:r>
      <w:r w:rsidR="001E5535">
        <w:t>support</w:t>
      </w:r>
      <w:r w:rsidR="00703D9B">
        <w:t>s</w:t>
      </w:r>
      <w:r w:rsidR="001E5535">
        <w:t xml:space="preserve"> student learning</w:t>
      </w:r>
      <w:r w:rsidR="00C17352">
        <w:t xml:space="preserve"> by embedding professional development and providing coaching to increase</w:t>
      </w:r>
      <w:r w:rsidR="004C0AB2">
        <w:t xml:space="preserve"> teachers’ skills in</w:t>
      </w:r>
      <w:r w:rsidR="00C17352">
        <w:t xml:space="preserve"> </w:t>
      </w:r>
      <w:r w:rsidR="00703D9B">
        <w:t>providing effective instruction that challenges and supports all students</w:t>
      </w:r>
      <w:r w:rsidR="00C17352">
        <w:t>.</w:t>
      </w:r>
      <w:r w:rsidR="00F70570">
        <w:t xml:space="preserve"> </w:t>
      </w:r>
    </w:p>
    <w:p w14:paraId="53D8D0D7" w14:textId="705455A1" w:rsidR="00A720B1" w:rsidRDefault="00C67BCD" w:rsidP="001059D0">
      <w:pPr>
        <w:tabs>
          <w:tab w:val="left" w:pos="360"/>
          <w:tab w:val="left" w:pos="720"/>
          <w:tab w:val="left" w:pos="1080"/>
          <w:tab w:val="left" w:pos="1440"/>
        </w:tabs>
        <w:ind w:left="720" w:hanging="720"/>
      </w:pPr>
      <w:r>
        <w:tab/>
      </w:r>
      <w:r w:rsidR="00E506B1" w:rsidRPr="00C67BCD">
        <w:rPr>
          <w:b/>
        </w:rPr>
        <w:t>B.</w:t>
      </w:r>
      <w:r w:rsidR="00E506B1">
        <w:t xml:space="preserve"> </w:t>
      </w:r>
      <w:r>
        <w:tab/>
      </w:r>
      <w:r w:rsidR="00A720B1">
        <w:t>The district</w:t>
      </w:r>
      <w:r w:rsidR="00703D9B">
        <w:t>’s</w:t>
      </w:r>
      <w:r w:rsidR="00A720B1">
        <w:t xml:space="preserve"> K</w:t>
      </w:r>
      <w:r w:rsidR="00703D9B">
        <w:t>–</w:t>
      </w:r>
      <w:r w:rsidR="00A720B1">
        <w:t>5</w:t>
      </w:r>
      <w:r w:rsidR="00E506B1">
        <w:t xml:space="preserve"> instructional coaches in literacy and mathematics work directly with teachers in </w:t>
      </w:r>
      <w:r w:rsidR="00A720B1">
        <w:t xml:space="preserve">analyzing data, structuring lessons, monitoring progress, and developing skills </w:t>
      </w:r>
      <w:r w:rsidR="007B1579">
        <w:t xml:space="preserve">for </w:t>
      </w:r>
      <w:r w:rsidR="00A720B1">
        <w:t xml:space="preserve">delivering Tier 1 and Tier 2 instruction. </w:t>
      </w:r>
    </w:p>
    <w:p w14:paraId="438A62B5" w14:textId="17FDBA16" w:rsidR="00A720B1" w:rsidRDefault="00A720B1" w:rsidP="00C67BCD">
      <w:pPr>
        <w:tabs>
          <w:tab w:val="left" w:pos="360"/>
          <w:tab w:val="left" w:pos="720"/>
          <w:tab w:val="left" w:pos="1080"/>
          <w:tab w:val="left" w:pos="1440"/>
        </w:tabs>
        <w:ind w:firstLine="720"/>
      </w:pPr>
      <w:r>
        <w:t xml:space="preserve">1. </w:t>
      </w:r>
      <w:r w:rsidR="00C67BCD">
        <w:tab/>
      </w:r>
      <w:r>
        <w:t>Coaches develop action plans with teachers following data analyses.</w:t>
      </w:r>
    </w:p>
    <w:p w14:paraId="5D848352" w14:textId="36B5AEAD" w:rsidR="00E506B1" w:rsidRDefault="00A720B1" w:rsidP="001059D0">
      <w:pPr>
        <w:tabs>
          <w:tab w:val="left" w:pos="360"/>
          <w:tab w:val="left" w:pos="720"/>
          <w:tab w:val="left" w:pos="1080"/>
          <w:tab w:val="left" w:pos="1440"/>
        </w:tabs>
        <w:ind w:left="1080" w:hanging="360"/>
      </w:pPr>
      <w:r>
        <w:t xml:space="preserve">2. </w:t>
      </w:r>
      <w:r w:rsidR="00C67BCD">
        <w:tab/>
      </w:r>
      <w:r>
        <w:t xml:space="preserve">Coaches provide resources and materials for students who have exceeded learning expectations. </w:t>
      </w:r>
    </w:p>
    <w:p w14:paraId="3841F591" w14:textId="6E65F04E" w:rsidR="00A720B1" w:rsidRDefault="00A720B1" w:rsidP="001059D0">
      <w:pPr>
        <w:tabs>
          <w:tab w:val="left" w:pos="360"/>
          <w:tab w:val="left" w:pos="720"/>
          <w:tab w:val="left" w:pos="1080"/>
          <w:tab w:val="left" w:pos="1440"/>
        </w:tabs>
        <w:ind w:left="1080" w:hanging="360"/>
      </w:pPr>
      <w:r>
        <w:t xml:space="preserve">3. </w:t>
      </w:r>
      <w:r w:rsidR="00C67BCD">
        <w:tab/>
      </w:r>
      <w:r>
        <w:t>Coaches work with principals on many curriculum and instruction-related topics, including strategies</w:t>
      </w:r>
      <w:r w:rsidR="00703D9B">
        <w:t xml:space="preserve"> that account for differences in students’ learning needs, competencies, interests, and levels of readiness</w:t>
      </w:r>
      <w:r>
        <w:t>.</w:t>
      </w:r>
    </w:p>
    <w:p w14:paraId="15D375D9" w14:textId="1A0D72E2" w:rsidR="00B74F1B" w:rsidRDefault="00C67BCD" w:rsidP="001059D0">
      <w:pPr>
        <w:tabs>
          <w:tab w:val="left" w:pos="360"/>
          <w:tab w:val="left" w:pos="720"/>
          <w:tab w:val="left" w:pos="1080"/>
          <w:tab w:val="left" w:pos="1440"/>
        </w:tabs>
        <w:ind w:left="720" w:hanging="720"/>
      </w:pPr>
      <w:r>
        <w:tab/>
      </w:r>
      <w:r w:rsidR="00AB7CD9" w:rsidRPr="00C67BCD">
        <w:rPr>
          <w:b/>
        </w:rPr>
        <w:t>C.</w:t>
      </w:r>
      <w:r w:rsidR="00AB7CD9">
        <w:t xml:space="preserve"> </w:t>
      </w:r>
      <w:r w:rsidR="00CF5F53">
        <w:t xml:space="preserve"> </w:t>
      </w:r>
      <w:r>
        <w:tab/>
      </w:r>
      <w:r w:rsidR="00454327">
        <w:t xml:space="preserve">District leaders </w:t>
      </w:r>
      <w:r w:rsidR="00F70570">
        <w:t>describe</w:t>
      </w:r>
      <w:r w:rsidR="00454327">
        <w:t>d</w:t>
      </w:r>
      <w:r w:rsidR="00F70570">
        <w:t xml:space="preserve"> the elementary approach as a “building-wide approach to tiered instruction.” </w:t>
      </w:r>
      <w:r w:rsidR="00CF5F53">
        <w:t>Teachers meet regularly in teams.</w:t>
      </w:r>
      <w:r w:rsidR="003D1157" w:rsidRPr="003D1157">
        <w:t xml:space="preserve"> </w:t>
      </w:r>
      <w:r w:rsidR="003D1157">
        <w:t xml:space="preserve"> </w:t>
      </w:r>
      <w:r w:rsidR="00454327">
        <w:t>District leaders and teachers</w:t>
      </w:r>
      <w:r w:rsidR="003D1157">
        <w:t xml:space="preserve"> stated that weekly </w:t>
      </w:r>
      <w:r w:rsidR="00454327">
        <w:t>grade-</w:t>
      </w:r>
      <w:r w:rsidR="003D1157">
        <w:t>level meetings were instituted in every elementary school in order to check curriculum</w:t>
      </w:r>
      <w:r w:rsidR="00AB7CD9">
        <w:t>,</w:t>
      </w:r>
      <w:r w:rsidR="003D1157">
        <w:t xml:space="preserve"> </w:t>
      </w:r>
      <w:r w:rsidR="00AB7CD9">
        <w:t>discuss</w:t>
      </w:r>
      <w:r w:rsidR="003D1157">
        <w:t xml:space="preserve"> changes in practice</w:t>
      </w:r>
      <w:r w:rsidR="00AB7CD9">
        <w:t>, and analyze student data</w:t>
      </w:r>
      <w:r w:rsidR="003D1157">
        <w:t>.</w:t>
      </w:r>
    </w:p>
    <w:p w14:paraId="6C5CD52E" w14:textId="10D39803" w:rsidR="00B74F1B" w:rsidRDefault="00C67BCD" w:rsidP="001059D0">
      <w:pPr>
        <w:tabs>
          <w:tab w:val="left" w:pos="360"/>
          <w:tab w:val="left" w:pos="720"/>
          <w:tab w:val="left" w:pos="1080"/>
          <w:tab w:val="left" w:pos="1440"/>
        </w:tabs>
        <w:ind w:left="720" w:hanging="720"/>
      </w:pPr>
      <w:r>
        <w:lastRenderedPageBreak/>
        <w:tab/>
      </w:r>
      <w:r w:rsidR="00AB7CD9" w:rsidRPr="00C67BCD">
        <w:rPr>
          <w:b/>
        </w:rPr>
        <w:t>D</w:t>
      </w:r>
      <w:r w:rsidR="000F6D6F" w:rsidRPr="00C67BCD">
        <w:rPr>
          <w:b/>
        </w:rPr>
        <w:t>.</w:t>
      </w:r>
      <w:r w:rsidR="000F6D6F">
        <w:t xml:space="preserve"> </w:t>
      </w:r>
      <w:r>
        <w:tab/>
      </w:r>
      <w:r w:rsidR="00AB7CD9">
        <w:t>E</w:t>
      </w:r>
      <w:r w:rsidR="00B74F1B">
        <w:t>lementary teachers and principals stated that</w:t>
      </w:r>
      <w:r w:rsidR="00AB7CD9">
        <w:t xml:space="preserve"> some schools have</w:t>
      </w:r>
      <w:r w:rsidR="00B74F1B">
        <w:t xml:space="preserve"> instituted a </w:t>
      </w:r>
      <w:r w:rsidR="00454327">
        <w:t xml:space="preserve">35 to 40 </w:t>
      </w:r>
      <w:r w:rsidR="00B74F1B">
        <w:t>minute block in grades 1</w:t>
      </w:r>
      <w:r w:rsidR="00AB7CD9">
        <w:t xml:space="preserve"> and </w:t>
      </w:r>
      <w:r w:rsidR="00B74F1B">
        <w:t xml:space="preserve">2 for Tier 1 </w:t>
      </w:r>
      <w:r w:rsidR="00454327">
        <w:t xml:space="preserve">and Tier </w:t>
      </w:r>
      <w:r w:rsidR="00B74F1B">
        <w:t xml:space="preserve">2 instruction where students </w:t>
      </w:r>
      <w:r w:rsidR="000B2A34">
        <w:t>across a grade level move to appropriate groups</w:t>
      </w:r>
      <w:r w:rsidR="00B74F1B">
        <w:t xml:space="preserve"> with intervention specialists and teachers for a six-week block.</w:t>
      </w:r>
    </w:p>
    <w:p w14:paraId="1FC9DD51" w14:textId="51BC6D13" w:rsidR="00B74F1B" w:rsidRDefault="00C67BCD" w:rsidP="001059D0">
      <w:pPr>
        <w:tabs>
          <w:tab w:val="left" w:pos="360"/>
          <w:tab w:val="left" w:pos="720"/>
          <w:tab w:val="left" w:pos="1080"/>
          <w:tab w:val="left" w:pos="1440"/>
        </w:tabs>
        <w:ind w:left="720" w:hanging="720"/>
      </w:pPr>
      <w:r>
        <w:tab/>
      </w:r>
      <w:r w:rsidR="007D3633" w:rsidRPr="00C67BCD">
        <w:rPr>
          <w:b/>
        </w:rPr>
        <w:t>E.</w:t>
      </w:r>
      <w:r w:rsidR="007D3633" w:rsidRPr="001E5535">
        <w:t xml:space="preserve"> </w:t>
      </w:r>
      <w:r>
        <w:tab/>
      </w:r>
      <w:r w:rsidR="007D3633" w:rsidRPr="001E5535">
        <w:t>The district has hired additional staff to meet the social</w:t>
      </w:r>
      <w:r w:rsidR="00FE7434">
        <w:t>-</w:t>
      </w:r>
      <w:r w:rsidR="007D3633" w:rsidRPr="001E5535">
        <w:t xml:space="preserve">emotional needs of students including counselors </w:t>
      </w:r>
      <w:r w:rsidR="00F70570">
        <w:t xml:space="preserve">and </w:t>
      </w:r>
      <w:r w:rsidR="007D3633" w:rsidRPr="001E5535">
        <w:t>psychologists</w:t>
      </w:r>
      <w:r w:rsidR="00F70570">
        <w:t>.</w:t>
      </w:r>
      <w:r w:rsidR="007D3633">
        <w:t xml:space="preserve"> </w:t>
      </w:r>
    </w:p>
    <w:p w14:paraId="38E53928" w14:textId="7825D3E2" w:rsidR="00B74F1B" w:rsidRDefault="001E5535" w:rsidP="001059D0">
      <w:pPr>
        <w:tabs>
          <w:tab w:val="left" w:pos="1080"/>
          <w:tab w:val="left" w:pos="1440"/>
        </w:tabs>
        <w:ind w:left="720" w:hanging="360"/>
      </w:pPr>
      <w:r w:rsidRPr="00A644B1">
        <w:rPr>
          <w:b/>
        </w:rPr>
        <w:t>F</w:t>
      </w:r>
      <w:r w:rsidR="00B74F1B" w:rsidRPr="00A644B1">
        <w:rPr>
          <w:b/>
        </w:rPr>
        <w:t>.</w:t>
      </w:r>
      <w:r w:rsidR="00B74F1B">
        <w:t xml:space="preserve"> </w:t>
      </w:r>
      <w:r w:rsidR="001059D0">
        <w:tab/>
      </w:r>
      <w:r w:rsidR="00B74F1B">
        <w:t xml:space="preserve">The elementary schools progress monitor every student to </w:t>
      </w:r>
      <w:r w:rsidR="00454327">
        <w:t xml:space="preserve">assess </w:t>
      </w:r>
      <w:r w:rsidR="00B74F1B">
        <w:t xml:space="preserve">academic and </w:t>
      </w:r>
      <w:r w:rsidR="00454327">
        <w:t>social-</w:t>
      </w:r>
      <w:r w:rsidR="00B74F1B">
        <w:t xml:space="preserve">emotional </w:t>
      </w:r>
      <w:r w:rsidR="00454327">
        <w:t>progress</w:t>
      </w:r>
      <w:r w:rsidR="00B74F1B">
        <w:t xml:space="preserve">. </w:t>
      </w:r>
      <w:r w:rsidR="00B74F1B">
        <w:tab/>
      </w:r>
      <w:r w:rsidR="00B74F1B">
        <w:tab/>
      </w:r>
    </w:p>
    <w:p w14:paraId="26A35A64" w14:textId="786DCCFE" w:rsidR="00B74F1B" w:rsidRPr="001059D0" w:rsidRDefault="00AB7CD9" w:rsidP="0034699F">
      <w:pPr>
        <w:tabs>
          <w:tab w:val="left" w:pos="720"/>
          <w:tab w:val="left" w:pos="1080"/>
          <w:tab w:val="left" w:pos="1440"/>
          <w:tab w:val="left" w:pos="1800"/>
        </w:tabs>
        <w:ind w:left="1080" w:hanging="360"/>
        <w:rPr>
          <w:color w:val="000000" w:themeColor="text1"/>
        </w:rPr>
      </w:pPr>
      <w:r>
        <w:t>1</w:t>
      </w:r>
      <w:r w:rsidR="00B74F1B">
        <w:t xml:space="preserve">. </w:t>
      </w:r>
      <w:r w:rsidR="001059D0">
        <w:tab/>
      </w:r>
      <w:r w:rsidR="00B74F1B">
        <w:t>Directors and school leaders stated that psychologists were assigned to each school</w:t>
      </w:r>
      <w:r w:rsidR="00454327">
        <w:t xml:space="preserve">. Psychologists </w:t>
      </w:r>
      <w:r w:rsidR="00B74F1B">
        <w:t>gather data from pre</w:t>
      </w:r>
      <w:r w:rsidR="00454327">
        <w:t>-</w:t>
      </w:r>
      <w:r w:rsidR="00B74F1B">
        <w:t xml:space="preserve"> and </w:t>
      </w:r>
      <w:r w:rsidR="00454327">
        <w:t>post-</w:t>
      </w:r>
      <w:r w:rsidR="00B74F1B">
        <w:t xml:space="preserve">testing and formative and summative assessments to bring to meetings for analysis and goal setting with the teachers. They </w:t>
      </w:r>
      <w:r w:rsidR="00F70570">
        <w:t xml:space="preserve">monitor </w:t>
      </w:r>
      <w:r w:rsidR="00A56891">
        <w:t xml:space="preserve">aimweb’s </w:t>
      </w:r>
      <w:r w:rsidR="00F70570">
        <w:t>m</w:t>
      </w:r>
      <w:r w:rsidR="00B74F1B">
        <w:t xml:space="preserve">ath and </w:t>
      </w:r>
      <w:r w:rsidR="00F70570">
        <w:t>l</w:t>
      </w:r>
      <w:r w:rsidR="00B74F1B">
        <w:t xml:space="preserve">iteracy </w:t>
      </w:r>
      <w:r w:rsidR="00F70570">
        <w:t>a</w:t>
      </w:r>
      <w:r w:rsidR="00B74F1B">
        <w:t xml:space="preserve">ssessments, </w:t>
      </w:r>
      <w:r w:rsidR="00AF04F8">
        <w:t>Benchmark Assessment System (</w:t>
      </w:r>
      <w:r w:rsidR="00B74F1B">
        <w:t>BAS</w:t>
      </w:r>
      <w:r w:rsidR="00AF04F8">
        <w:t>)</w:t>
      </w:r>
      <w:r w:rsidR="00F70570">
        <w:t xml:space="preserve"> data</w:t>
      </w:r>
      <w:r w:rsidR="00B74F1B">
        <w:t xml:space="preserve">, Title </w:t>
      </w:r>
      <w:r w:rsidR="00454327">
        <w:t xml:space="preserve">I </w:t>
      </w:r>
      <w:r w:rsidR="00F70570">
        <w:t>a</w:t>
      </w:r>
      <w:r w:rsidR="00B74F1B">
        <w:t xml:space="preserve">ssessments, </w:t>
      </w:r>
      <w:r w:rsidR="00454327">
        <w:t xml:space="preserve">and </w:t>
      </w:r>
      <w:r w:rsidR="00B739CD" w:rsidRPr="00743EB0">
        <w:rPr>
          <w:color w:val="000000" w:themeColor="text1"/>
        </w:rPr>
        <w:t>Social, Academic, Emotional, Behavior Risk Screeners (</w:t>
      </w:r>
      <w:r w:rsidR="00B74F1B">
        <w:t>SAEBRS</w:t>
      </w:r>
      <w:r w:rsidR="00B739CD">
        <w:t>)</w:t>
      </w:r>
      <w:r w:rsidR="00454327">
        <w:t>,</w:t>
      </w:r>
      <w:r w:rsidR="00B74F1B">
        <w:t xml:space="preserve"> three times per year.</w:t>
      </w:r>
    </w:p>
    <w:p w14:paraId="5B94187E" w14:textId="4145B412" w:rsidR="00C44B0D" w:rsidRDefault="00B74F1B" w:rsidP="00663E02">
      <w:r w:rsidRPr="004E594D">
        <w:rPr>
          <w:b/>
        </w:rPr>
        <w:t>Impact</w:t>
      </w:r>
      <w:r>
        <w:rPr>
          <w:b/>
        </w:rPr>
        <w:t xml:space="preserve">: </w:t>
      </w:r>
      <w:r>
        <w:t xml:space="preserve">An effective system of </w:t>
      </w:r>
      <w:r w:rsidR="001E5535">
        <w:t xml:space="preserve">early identification and </w:t>
      </w:r>
      <w:r w:rsidR="00C54602">
        <w:t>tiered support and</w:t>
      </w:r>
      <w:r w:rsidR="001E5535">
        <w:t xml:space="preserve"> interventions </w:t>
      </w:r>
      <w:r>
        <w:t>enables the district to provide for students’ academic and social-emotional wellbeing</w:t>
      </w:r>
      <w:r w:rsidR="00C54602">
        <w:t xml:space="preserve">, which promotes </w:t>
      </w:r>
      <w:r w:rsidR="001E5535">
        <w:t>improved</w:t>
      </w:r>
      <w:r>
        <w:t xml:space="preserve"> </w:t>
      </w:r>
      <w:r w:rsidR="00C54602">
        <w:t>performance and outcomes</w:t>
      </w:r>
      <w:r>
        <w:t xml:space="preserve">. </w:t>
      </w:r>
    </w:p>
    <w:p w14:paraId="1A5B1456" w14:textId="54AC3C2B" w:rsidR="00060571" w:rsidRDefault="00060571" w:rsidP="00663E02"/>
    <w:p w14:paraId="3D655008" w14:textId="67DB2148" w:rsidR="00D60893" w:rsidRPr="00996844" w:rsidRDefault="008F1288" w:rsidP="00663E02">
      <w:pPr>
        <w:tabs>
          <w:tab w:val="left" w:pos="360"/>
          <w:tab w:val="left" w:pos="720"/>
          <w:tab w:val="left" w:pos="1080"/>
          <w:tab w:val="left" w:pos="1440"/>
          <w:tab w:val="left" w:pos="1800"/>
          <w:tab w:val="left" w:pos="2160"/>
          <w:tab w:val="left" w:pos="2520"/>
          <w:tab w:val="left" w:pos="2880"/>
        </w:tabs>
        <w:rPr>
          <w:b/>
          <w:sz w:val="28"/>
          <w:szCs w:val="28"/>
        </w:rPr>
      </w:pPr>
      <w:r w:rsidRPr="008F1288">
        <w:rPr>
          <w:b/>
          <w:sz w:val="28"/>
          <w:szCs w:val="28"/>
        </w:rPr>
        <w:t>Challenges and Areas for Growth</w:t>
      </w:r>
    </w:p>
    <w:p w14:paraId="72BC0823" w14:textId="05B20477" w:rsidR="00D60893" w:rsidRPr="00AC634C" w:rsidRDefault="00902F2C" w:rsidP="00460100">
      <w:pPr>
        <w:tabs>
          <w:tab w:val="left" w:pos="360"/>
          <w:tab w:val="left" w:pos="720"/>
          <w:tab w:val="left" w:pos="1080"/>
          <w:tab w:val="left" w:pos="1440"/>
          <w:tab w:val="left" w:pos="1800"/>
          <w:tab w:val="left" w:pos="2160"/>
        </w:tabs>
        <w:ind w:left="360" w:hanging="360"/>
        <w:rPr>
          <w:b/>
        </w:rPr>
      </w:pPr>
      <w:r>
        <w:rPr>
          <w:b/>
        </w:rPr>
        <w:t>2</w:t>
      </w:r>
      <w:r w:rsidR="00D60893" w:rsidRPr="00AC634C">
        <w:rPr>
          <w:b/>
        </w:rPr>
        <w:t xml:space="preserve">. </w:t>
      </w:r>
      <w:r w:rsidR="00460100">
        <w:rPr>
          <w:b/>
        </w:rPr>
        <w:tab/>
      </w:r>
      <w:r w:rsidR="00D60893" w:rsidRPr="00AC634C">
        <w:rPr>
          <w:b/>
        </w:rPr>
        <w:t xml:space="preserve">The district </w:t>
      </w:r>
      <w:r w:rsidR="005A381F">
        <w:rPr>
          <w:b/>
        </w:rPr>
        <w:t>does not</w:t>
      </w:r>
      <w:r w:rsidR="005A381F" w:rsidRPr="00AC634C">
        <w:rPr>
          <w:b/>
        </w:rPr>
        <w:t xml:space="preserve"> </w:t>
      </w:r>
      <w:r w:rsidR="00D60893" w:rsidRPr="00AC634C">
        <w:rPr>
          <w:b/>
        </w:rPr>
        <w:t xml:space="preserve">ensure that </w:t>
      </w:r>
      <w:r w:rsidR="005A381F">
        <w:rPr>
          <w:b/>
        </w:rPr>
        <w:t>all students</w:t>
      </w:r>
      <w:r w:rsidR="005A381F" w:rsidRPr="00AC634C">
        <w:rPr>
          <w:b/>
        </w:rPr>
        <w:t xml:space="preserve"> </w:t>
      </w:r>
      <w:r w:rsidR="005A381F">
        <w:rPr>
          <w:b/>
        </w:rPr>
        <w:t xml:space="preserve">have </w:t>
      </w:r>
      <w:r w:rsidR="005A381F" w:rsidRPr="00AC634C">
        <w:rPr>
          <w:b/>
        </w:rPr>
        <w:t>equitabl</w:t>
      </w:r>
      <w:r w:rsidR="005A381F">
        <w:rPr>
          <w:b/>
        </w:rPr>
        <w:t>e access to a range of rigorous coursework and high</w:t>
      </w:r>
      <w:r w:rsidR="000B2A34">
        <w:rPr>
          <w:b/>
        </w:rPr>
        <w:t>-</w:t>
      </w:r>
      <w:r w:rsidR="005A381F">
        <w:rPr>
          <w:b/>
        </w:rPr>
        <w:t>quality learning, including advanced placement classes</w:t>
      </w:r>
      <w:r w:rsidR="00D60893" w:rsidRPr="00AC634C">
        <w:rPr>
          <w:b/>
        </w:rPr>
        <w:t xml:space="preserve">. </w:t>
      </w:r>
      <w:r w:rsidR="002838FB">
        <w:rPr>
          <w:b/>
        </w:rPr>
        <w:t xml:space="preserve"> </w:t>
      </w:r>
      <w:r w:rsidR="002838FB" w:rsidRPr="004B5983">
        <w:rPr>
          <w:b/>
        </w:rPr>
        <w:t xml:space="preserve">Systemic structural and cultural barriers </w:t>
      </w:r>
      <w:r w:rsidR="002838FB">
        <w:rPr>
          <w:b/>
        </w:rPr>
        <w:t>in recent</w:t>
      </w:r>
      <w:r w:rsidR="002838FB" w:rsidRPr="004B5983">
        <w:rPr>
          <w:b/>
        </w:rPr>
        <w:t xml:space="preserve"> years continue to interfere with the district’s ability to ensure access, equity, and engagement along the K–12 continuum.</w:t>
      </w:r>
    </w:p>
    <w:p w14:paraId="0931231A" w14:textId="2E2A27F1" w:rsidR="006D24ED" w:rsidRDefault="00460100" w:rsidP="006D24ED">
      <w:pPr>
        <w:tabs>
          <w:tab w:val="left" w:pos="360"/>
          <w:tab w:val="left" w:pos="720"/>
          <w:tab w:val="left" w:pos="1080"/>
          <w:tab w:val="left" w:pos="1440"/>
          <w:tab w:val="left" w:pos="1800"/>
          <w:tab w:val="left" w:pos="2160"/>
        </w:tabs>
        <w:ind w:left="720" w:hanging="720"/>
      </w:pPr>
      <w:r>
        <w:rPr>
          <w:b/>
        </w:rPr>
        <w:tab/>
      </w:r>
      <w:r w:rsidR="00D60893" w:rsidRPr="00FB445B">
        <w:rPr>
          <w:b/>
        </w:rPr>
        <w:t xml:space="preserve">A. </w:t>
      </w:r>
      <w:r>
        <w:rPr>
          <w:b/>
        </w:rPr>
        <w:tab/>
      </w:r>
      <w:r w:rsidR="00BD1846">
        <w:t>Interviews with students and families indicated</w:t>
      </w:r>
      <w:r w:rsidR="00D60893" w:rsidRPr="00FB445B">
        <w:t xml:space="preserve"> a perception of uneven expectations and services for students</w:t>
      </w:r>
      <w:r w:rsidR="00BD1846">
        <w:t xml:space="preserve"> in the district</w:t>
      </w:r>
      <w:r w:rsidR="00D60893" w:rsidRPr="00FB445B">
        <w:t>.</w:t>
      </w:r>
    </w:p>
    <w:p w14:paraId="2A57AF0D" w14:textId="22AC9E98" w:rsidR="00D60893" w:rsidRDefault="006D24ED" w:rsidP="004B5983">
      <w:pPr>
        <w:tabs>
          <w:tab w:val="left" w:pos="360"/>
          <w:tab w:val="left" w:pos="720"/>
          <w:tab w:val="left" w:pos="1080"/>
          <w:tab w:val="left" w:pos="1440"/>
          <w:tab w:val="left" w:pos="1800"/>
          <w:tab w:val="left" w:pos="2160"/>
        </w:tabs>
        <w:ind w:left="1080" w:hanging="1080"/>
      </w:pPr>
      <w:r>
        <w:rPr>
          <w:b/>
        </w:rPr>
        <w:tab/>
      </w:r>
      <w:r>
        <w:rPr>
          <w:b/>
        </w:rPr>
        <w:tab/>
      </w:r>
      <w:r w:rsidRPr="006D24ED">
        <w:t>1.</w:t>
      </w:r>
      <w:r>
        <w:rPr>
          <w:b/>
        </w:rPr>
        <w:tab/>
      </w:r>
      <w:r w:rsidR="00E00840" w:rsidRPr="00FB445B">
        <w:t>High</w:t>
      </w:r>
      <w:r w:rsidR="00E00840">
        <w:t>-</w:t>
      </w:r>
      <w:r w:rsidR="00065305">
        <w:t>s</w:t>
      </w:r>
      <w:r w:rsidR="00D60893" w:rsidRPr="00FB445B">
        <w:t xml:space="preserve">chool students noticed </w:t>
      </w:r>
      <w:r w:rsidR="00762831">
        <w:t>a difference</w:t>
      </w:r>
      <w:r w:rsidR="00D60893" w:rsidRPr="00FB445B">
        <w:t xml:space="preserve"> in the intensity of courses offered at the school.</w:t>
      </w:r>
    </w:p>
    <w:p w14:paraId="77F09DDA" w14:textId="292E971C" w:rsidR="008C24F6" w:rsidRPr="00FB445B" w:rsidRDefault="00176E34" w:rsidP="008C24F6">
      <w:pPr>
        <w:tabs>
          <w:tab w:val="left" w:pos="720"/>
          <w:tab w:val="left" w:pos="1080"/>
          <w:tab w:val="left" w:pos="1440"/>
          <w:tab w:val="left" w:pos="1800"/>
          <w:tab w:val="left" w:pos="2160"/>
        </w:tabs>
        <w:ind w:left="1080" w:hanging="360"/>
      </w:pPr>
      <w:r>
        <w:t>2</w:t>
      </w:r>
      <w:r w:rsidR="008C24F6" w:rsidRPr="00FB445B">
        <w:t xml:space="preserve">. </w:t>
      </w:r>
      <w:r w:rsidR="008C24F6">
        <w:tab/>
        <w:t>P</w:t>
      </w:r>
      <w:r w:rsidR="008C24F6" w:rsidRPr="00FB445B">
        <w:t>arent</w:t>
      </w:r>
      <w:r w:rsidR="008C24F6">
        <w:t>s</w:t>
      </w:r>
      <w:r w:rsidR="008C24F6" w:rsidRPr="00FB445B">
        <w:t xml:space="preserve"> and student</w:t>
      </w:r>
      <w:r w:rsidR="008C24F6">
        <w:t>s</w:t>
      </w:r>
      <w:r w:rsidR="008C24F6" w:rsidRPr="00FB445B">
        <w:t xml:space="preserve"> </w:t>
      </w:r>
      <w:r w:rsidR="008C24F6">
        <w:t>told the team</w:t>
      </w:r>
      <w:r w:rsidR="008C24F6" w:rsidRPr="00FB445B">
        <w:t xml:space="preserve"> that students did not experience diversity in their AP and higher-level classes. </w:t>
      </w:r>
      <w:r w:rsidR="00FD6C85">
        <w:t>Interviewees from both groups noted a</w:t>
      </w:r>
      <w:r w:rsidR="00714905">
        <w:t>n</w:t>
      </w:r>
      <w:r w:rsidR="00FD6C85">
        <w:t xml:space="preserve"> </w:t>
      </w:r>
      <w:r w:rsidR="00714905">
        <w:t>absence</w:t>
      </w:r>
      <w:r w:rsidR="00FD6C85">
        <w:t xml:space="preserve"> of resources, including supports for English learners, that would enable more students to enroll in those courses.</w:t>
      </w:r>
    </w:p>
    <w:p w14:paraId="2A1E73CB" w14:textId="22A8A335" w:rsidR="00D60893" w:rsidRPr="00065305" w:rsidRDefault="00460100" w:rsidP="00460100">
      <w:pPr>
        <w:widowControl w:val="0"/>
        <w:tabs>
          <w:tab w:val="left" w:pos="360"/>
          <w:tab w:val="left" w:pos="720"/>
          <w:tab w:val="left" w:pos="1080"/>
          <w:tab w:val="left" w:pos="1440"/>
        </w:tabs>
        <w:autoSpaceDE w:val="0"/>
        <w:autoSpaceDN w:val="0"/>
        <w:adjustRightInd w:val="0"/>
        <w:ind w:left="1440" w:hanging="1440"/>
        <w:rPr>
          <w:rFonts w:eastAsiaTheme="minorEastAsia"/>
        </w:rPr>
      </w:pPr>
      <w:r>
        <w:tab/>
      </w:r>
      <w:r>
        <w:tab/>
      </w:r>
      <w:r>
        <w:tab/>
      </w:r>
      <w:r w:rsidR="00D60893">
        <w:t xml:space="preserve">a. </w:t>
      </w:r>
      <w:r>
        <w:tab/>
      </w:r>
      <w:r w:rsidR="00F605D3">
        <w:rPr>
          <w:rFonts w:eastAsiaTheme="minorEastAsia"/>
        </w:rPr>
        <w:t>DESE’s</w:t>
      </w:r>
      <w:r w:rsidR="00F605D3" w:rsidRPr="00FB445B">
        <w:rPr>
          <w:rFonts w:eastAsiaTheme="minorEastAsia"/>
        </w:rPr>
        <w:t xml:space="preserve"> 201</w:t>
      </w:r>
      <w:r w:rsidR="00F605D3">
        <w:rPr>
          <w:rFonts w:eastAsiaTheme="minorEastAsia"/>
        </w:rPr>
        <w:t>2 district review report noted that</w:t>
      </w:r>
      <w:r w:rsidR="00D60893" w:rsidRPr="00FB445B">
        <w:rPr>
          <w:rFonts w:eastAsiaTheme="minorEastAsia"/>
        </w:rPr>
        <w:t xml:space="preserve"> </w:t>
      </w:r>
      <w:r w:rsidR="00F605D3">
        <w:rPr>
          <w:rFonts w:eastAsiaTheme="minorEastAsia"/>
        </w:rPr>
        <w:t>a MMSI grant, which paid for professional development for teachers and for Saturday courses for students</w:t>
      </w:r>
      <w:r w:rsidR="009457AA">
        <w:rPr>
          <w:rFonts w:eastAsiaTheme="minorEastAsia"/>
        </w:rPr>
        <w:t xml:space="preserve"> and the practice of paying for </w:t>
      </w:r>
      <w:r w:rsidR="00F605D3">
        <w:rPr>
          <w:rFonts w:eastAsiaTheme="minorEastAsia"/>
        </w:rPr>
        <w:t>all grade 10 students to take the PSAT “increased the</w:t>
      </w:r>
      <w:r w:rsidR="006E626A">
        <w:rPr>
          <w:rFonts w:eastAsiaTheme="minorEastAsia"/>
        </w:rPr>
        <w:t xml:space="preserve"> partici</w:t>
      </w:r>
      <w:r w:rsidR="00F605D3">
        <w:rPr>
          <w:rFonts w:eastAsiaTheme="minorEastAsia"/>
        </w:rPr>
        <w:t>pation of students of color and students from low-income families</w:t>
      </w:r>
      <w:r w:rsidR="0027049F">
        <w:rPr>
          <w:rFonts w:eastAsiaTheme="minorEastAsia"/>
        </w:rPr>
        <w:t xml:space="preserve"> in</w:t>
      </w:r>
      <w:r w:rsidR="00D60893">
        <w:rPr>
          <w:rFonts w:eastAsiaTheme="minorEastAsia"/>
        </w:rPr>
        <w:t xml:space="preserve"> AP </w:t>
      </w:r>
      <w:r w:rsidR="0027049F">
        <w:rPr>
          <w:rFonts w:eastAsiaTheme="minorEastAsia"/>
        </w:rPr>
        <w:t xml:space="preserve">and honors </w:t>
      </w:r>
      <w:r w:rsidR="00D60893">
        <w:rPr>
          <w:rFonts w:eastAsiaTheme="minorEastAsia"/>
        </w:rPr>
        <w:t>classes.</w:t>
      </w:r>
      <w:r w:rsidR="00F55B7E">
        <w:rPr>
          <w:rFonts w:eastAsiaTheme="minorEastAsia"/>
        </w:rPr>
        <w:t>”</w:t>
      </w:r>
      <w:r w:rsidR="00D60893">
        <w:rPr>
          <w:rFonts w:eastAsiaTheme="minorEastAsia"/>
        </w:rPr>
        <w:t xml:space="preserve"> </w:t>
      </w:r>
      <w:r w:rsidR="00D30F5C">
        <w:rPr>
          <w:rFonts w:eastAsiaTheme="minorEastAsia"/>
        </w:rPr>
        <w:t xml:space="preserve"> At the time of the onsite in February 2019, s</w:t>
      </w:r>
      <w:r w:rsidR="006E626A">
        <w:rPr>
          <w:rFonts w:eastAsiaTheme="minorEastAsia"/>
        </w:rPr>
        <w:t xml:space="preserve">chool committee members told the review </w:t>
      </w:r>
      <w:r w:rsidR="006E626A">
        <w:rPr>
          <w:rFonts w:eastAsiaTheme="minorEastAsia"/>
        </w:rPr>
        <w:lastRenderedPageBreak/>
        <w:t xml:space="preserve">team that now that </w:t>
      </w:r>
      <w:r w:rsidR="00F55B7E">
        <w:rPr>
          <w:rFonts w:eastAsiaTheme="minorEastAsia"/>
        </w:rPr>
        <w:t>those grant funds</w:t>
      </w:r>
      <w:r w:rsidR="006E626A">
        <w:rPr>
          <w:rFonts w:eastAsiaTheme="minorEastAsia"/>
        </w:rPr>
        <w:t xml:space="preserve"> </w:t>
      </w:r>
      <w:r w:rsidR="00F55B7E">
        <w:rPr>
          <w:rFonts w:eastAsiaTheme="minorEastAsia"/>
        </w:rPr>
        <w:t>were</w:t>
      </w:r>
      <w:r w:rsidR="006E626A">
        <w:rPr>
          <w:rFonts w:eastAsiaTheme="minorEastAsia"/>
        </w:rPr>
        <w:t xml:space="preserve"> gone</w:t>
      </w:r>
      <w:r w:rsidR="00F55B7E">
        <w:rPr>
          <w:rFonts w:eastAsiaTheme="minorEastAsia"/>
        </w:rPr>
        <w:t>,</w:t>
      </w:r>
      <w:r w:rsidR="006E626A">
        <w:rPr>
          <w:rFonts w:eastAsiaTheme="minorEastAsia"/>
        </w:rPr>
        <w:t xml:space="preserve"> “students in subgroups were not taking AP classes</w:t>
      </w:r>
      <w:r w:rsidR="00D60893" w:rsidRPr="00FB445B">
        <w:rPr>
          <w:rFonts w:eastAsiaTheme="minorEastAsia"/>
        </w:rPr>
        <w:t>,</w:t>
      </w:r>
      <w:r w:rsidR="00CA270D">
        <w:rPr>
          <w:rFonts w:eastAsiaTheme="minorEastAsia"/>
        </w:rPr>
        <w:t>”</w:t>
      </w:r>
      <w:r w:rsidR="00D60893" w:rsidRPr="00FB445B">
        <w:rPr>
          <w:rFonts w:eastAsiaTheme="minorEastAsia"/>
        </w:rPr>
        <w:t xml:space="preserve"> </w:t>
      </w:r>
      <w:r w:rsidR="00D30F5C">
        <w:rPr>
          <w:rFonts w:eastAsiaTheme="minorEastAsia"/>
        </w:rPr>
        <w:t xml:space="preserve">noting that the district needed to keep working </w:t>
      </w:r>
      <w:r w:rsidR="009D0EF9">
        <w:rPr>
          <w:rFonts w:eastAsiaTheme="minorEastAsia"/>
        </w:rPr>
        <w:t>to</w:t>
      </w:r>
      <w:r w:rsidR="00CA270D">
        <w:rPr>
          <w:rFonts w:eastAsiaTheme="minorEastAsia"/>
        </w:rPr>
        <w:t xml:space="preserve"> </w:t>
      </w:r>
      <w:r w:rsidR="00D30F5C">
        <w:rPr>
          <w:rFonts w:eastAsiaTheme="minorEastAsia"/>
        </w:rPr>
        <w:t>increas</w:t>
      </w:r>
      <w:r w:rsidR="009D0EF9">
        <w:rPr>
          <w:rFonts w:eastAsiaTheme="minorEastAsia"/>
        </w:rPr>
        <w:t>e</w:t>
      </w:r>
      <w:r w:rsidR="00D30F5C">
        <w:rPr>
          <w:rFonts w:eastAsiaTheme="minorEastAsia"/>
        </w:rPr>
        <w:t xml:space="preserve"> participation in AP and honors classes</w:t>
      </w:r>
      <w:r w:rsidR="00D60893" w:rsidRPr="00FB445B">
        <w:rPr>
          <w:rFonts w:eastAsiaTheme="minorEastAsia"/>
        </w:rPr>
        <w:t>.</w:t>
      </w:r>
      <w:r w:rsidR="00D60893">
        <w:rPr>
          <w:rFonts w:eastAsiaTheme="minorEastAsia"/>
        </w:rPr>
        <w:t xml:space="preserve"> According to DESE</w:t>
      </w:r>
      <w:r w:rsidR="002268AA">
        <w:rPr>
          <w:rFonts w:eastAsiaTheme="minorEastAsia"/>
        </w:rPr>
        <w:t>’s</w:t>
      </w:r>
      <w:r w:rsidR="00D60893">
        <w:rPr>
          <w:rFonts w:eastAsiaTheme="minorEastAsia"/>
        </w:rPr>
        <w:t xml:space="preserve"> </w:t>
      </w:r>
      <w:r w:rsidR="002268AA">
        <w:rPr>
          <w:rFonts w:eastAsiaTheme="minorEastAsia"/>
        </w:rPr>
        <w:t xml:space="preserve">2018 Official </w:t>
      </w:r>
      <w:r w:rsidR="00D60893">
        <w:rPr>
          <w:rFonts w:eastAsiaTheme="minorEastAsia"/>
        </w:rPr>
        <w:t xml:space="preserve">Accountability </w:t>
      </w:r>
      <w:r w:rsidR="002268AA">
        <w:rPr>
          <w:rFonts w:eastAsiaTheme="minorEastAsia"/>
        </w:rPr>
        <w:t>Report for Northampton</w:t>
      </w:r>
      <w:r w:rsidR="00D60893">
        <w:rPr>
          <w:rFonts w:eastAsiaTheme="minorEastAsia"/>
        </w:rPr>
        <w:t xml:space="preserve">, </w:t>
      </w:r>
      <w:r w:rsidR="002268AA">
        <w:rPr>
          <w:rFonts w:eastAsiaTheme="minorEastAsia"/>
        </w:rPr>
        <w:t xml:space="preserve">between 2017 and 2018 </w:t>
      </w:r>
      <w:r w:rsidR="00D60893">
        <w:rPr>
          <w:rFonts w:eastAsiaTheme="minorEastAsia"/>
        </w:rPr>
        <w:t xml:space="preserve">advanced </w:t>
      </w:r>
      <w:r w:rsidR="002268AA">
        <w:rPr>
          <w:rFonts w:eastAsiaTheme="minorEastAsia"/>
        </w:rPr>
        <w:t>course</w:t>
      </w:r>
      <w:r w:rsidR="00D60893">
        <w:rPr>
          <w:rFonts w:eastAsiaTheme="minorEastAsia"/>
        </w:rPr>
        <w:t xml:space="preserve">work completion declined for all students, high needs students, </w:t>
      </w:r>
      <w:r w:rsidR="002268AA">
        <w:rPr>
          <w:rFonts w:eastAsiaTheme="minorEastAsia"/>
        </w:rPr>
        <w:t xml:space="preserve">and </w:t>
      </w:r>
      <w:r w:rsidR="00D60893">
        <w:rPr>
          <w:rFonts w:eastAsiaTheme="minorEastAsia"/>
        </w:rPr>
        <w:t>economically disadvantaged</w:t>
      </w:r>
      <w:r w:rsidR="002268AA">
        <w:rPr>
          <w:rFonts w:eastAsiaTheme="minorEastAsia"/>
        </w:rPr>
        <w:t xml:space="preserve"> students</w:t>
      </w:r>
      <w:r w:rsidR="00D60893">
        <w:rPr>
          <w:rFonts w:eastAsiaTheme="minorEastAsia"/>
        </w:rPr>
        <w:t>.</w:t>
      </w:r>
      <w:r w:rsidR="006E626A">
        <w:rPr>
          <w:rStyle w:val="FootnoteReference"/>
          <w:rFonts w:eastAsiaTheme="minorEastAsia"/>
        </w:rPr>
        <w:footnoteReference w:id="3"/>
      </w:r>
    </w:p>
    <w:p w14:paraId="6D4CFB20" w14:textId="59166EB0" w:rsidR="00D60893" w:rsidRPr="00FB445B" w:rsidRDefault="00065305" w:rsidP="009F2D3C">
      <w:pPr>
        <w:tabs>
          <w:tab w:val="left" w:pos="360"/>
          <w:tab w:val="left" w:pos="720"/>
          <w:tab w:val="left" w:pos="1080"/>
          <w:tab w:val="left" w:pos="1440"/>
          <w:tab w:val="left" w:pos="1800"/>
          <w:tab w:val="left" w:pos="2160"/>
          <w:tab w:val="left" w:pos="2430"/>
        </w:tabs>
        <w:ind w:left="1080" w:hanging="360"/>
      </w:pPr>
      <w:r>
        <w:t>3</w:t>
      </w:r>
      <w:r w:rsidR="00D60893" w:rsidRPr="00FB445B">
        <w:t xml:space="preserve">. </w:t>
      </w:r>
      <w:r w:rsidR="00460100">
        <w:tab/>
      </w:r>
      <w:r w:rsidR="00D60893" w:rsidRPr="00FB445B">
        <w:t>The D</w:t>
      </w:r>
      <w:r w:rsidR="00A35C30">
        <w:t xml:space="preserve">istrict </w:t>
      </w:r>
      <w:r w:rsidR="00D60893" w:rsidRPr="00FB445B">
        <w:t>I</w:t>
      </w:r>
      <w:r w:rsidR="00A35C30">
        <w:t xml:space="preserve">mprovement </w:t>
      </w:r>
      <w:r w:rsidR="00D60893" w:rsidRPr="00FB445B">
        <w:t>P</w:t>
      </w:r>
      <w:r w:rsidR="00A35C30">
        <w:t>lan</w:t>
      </w:r>
      <w:r w:rsidR="00D60893" w:rsidRPr="00FB445B">
        <w:t xml:space="preserve"> </w:t>
      </w:r>
      <w:r w:rsidR="00AC634C">
        <w:t xml:space="preserve">lists </w:t>
      </w:r>
      <w:r w:rsidR="002D2DCE" w:rsidRPr="00FB445B">
        <w:t xml:space="preserve">anti-bias training </w:t>
      </w:r>
      <w:r w:rsidR="00D60893" w:rsidRPr="00FB445B">
        <w:t>a</w:t>
      </w:r>
      <w:r w:rsidR="00AC634C">
        <w:t xml:space="preserve">s one of its </w:t>
      </w:r>
      <w:r w:rsidR="00D60893" w:rsidRPr="00FB445B">
        <w:t>goal</w:t>
      </w:r>
      <w:r w:rsidR="00AC634C">
        <w:t>s</w:t>
      </w:r>
      <w:r w:rsidR="00D60893" w:rsidRPr="00FB445B">
        <w:t xml:space="preserve">. </w:t>
      </w:r>
      <w:r w:rsidR="00373FAD">
        <w:t>Some teachers said that a</w:t>
      </w:r>
      <w:r w:rsidR="00373FAD" w:rsidRPr="00FB445B">
        <w:t xml:space="preserve"> </w:t>
      </w:r>
      <w:r w:rsidR="00D60893" w:rsidRPr="00FB445B">
        <w:t>book study was the impetus for launching this initiative</w:t>
      </w:r>
      <w:r w:rsidR="00D27218">
        <w:t>.</w:t>
      </w:r>
      <w:r w:rsidR="00D60893" w:rsidRPr="00FB445B">
        <w:t xml:space="preserve"> A committee of families</w:t>
      </w:r>
      <w:r w:rsidR="00373FAD">
        <w:t>,</w:t>
      </w:r>
      <w:r w:rsidR="00D60893" w:rsidRPr="00FB445B">
        <w:t xml:space="preserve"> </w:t>
      </w:r>
      <w:r w:rsidR="00D60893" w:rsidRPr="000C7A56">
        <w:t>community members</w:t>
      </w:r>
      <w:r w:rsidR="00373FAD" w:rsidRPr="00F700EF">
        <w:t>,</w:t>
      </w:r>
      <w:r w:rsidR="00D60893" w:rsidRPr="00F700EF">
        <w:t xml:space="preserve"> and teachers took responsibility for this initiative. Middle</w:t>
      </w:r>
      <w:r w:rsidR="00D27218" w:rsidRPr="00F700EF">
        <w:t>-s</w:t>
      </w:r>
      <w:r w:rsidR="00D60893" w:rsidRPr="00F700EF">
        <w:t xml:space="preserve">chool teachers reported </w:t>
      </w:r>
      <w:r w:rsidR="009457AA">
        <w:t xml:space="preserve">that </w:t>
      </w:r>
      <w:r w:rsidR="00D60893" w:rsidRPr="00F700EF">
        <w:t xml:space="preserve">an emphasis in </w:t>
      </w:r>
      <w:r w:rsidR="00D27218" w:rsidRPr="00F700EF">
        <w:t xml:space="preserve">the </w:t>
      </w:r>
      <w:r w:rsidR="00D60893" w:rsidRPr="00F700EF">
        <w:t>2017</w:t>
      </w:r>
      <w:r w:rsidR="00D27218" w:rsidRPr="00F700EF">
        <w:t>–</w:t>
      </w:r>
      <w:r w:rsidR="00D60893" w:rsidRPr="00F700EF">
        <w:t>2018 school year has not been sustained.  Parents and teachers report</w:t>
      </w:r>
      <w:r w:rsidR="00373FAD" w:rsidRPr="00F700EF">
        <w:t>ed</w:t>
      </w:r>
      <w:r w:rsidR="00D60893" w:rsidRPr="00F700EF">
        <w:t xml:space="preserve"> uneven</w:t>
      </w:r>
      <w:r w:rsidR="00D60893">
        <w:t xml:space="preserve"> attention to this </w:t>
      </w:r>
      <w:r w:rsidR="00373FAD">
        <w:t>initiative</w:t>
      </w:r>
      <w:r w:rsidR="00D60893">
        <w:t xml:space="preserve">. </w:t>
      </w:r>
    </w:p>
    <w:p w14:paraId="3D4AF1CD" w14:textId="11A44594" w:rsidR="00D60893" w:rsidRPr="00FB445B" w:rsidRDefault="00460100" w:rsidP="00460100">
      <w:pPr>
        <w:tabs>
          <w:tab w:val="left" w:pos="360"/>
          <w:tab w:val="left" w:pos="720"/>
          <w:tab w:val="left" w:pos="1080"/>
          <w:tab w:val="left" w:pos="1440"/>
          <w:tab w:val="left" w:pos="1800"/>
          <w:tab w:val="left" w:pos="2160"/>
        </w:tabs>
        <w:ind w:left="1440" w:hanging="1440"/>
      </w:pPr>
      <w:r>
        <w:tab/>
      </w:r>
      <w:r>
        <w:tab/>
      </w:r>
      <w:r>
        <w:tab/>
      </w:r>
      <w:r w:rsidR="00D60893" w:rsidRPr="00FB445B">
        <w:t xml:space="preserve">a. </w:t>
      </w:r>
      <w:r>
        <w:tab/>
      </w:r>
      <w:r w:rsidR="00373FAD">
        <w:t xml:space="preserve">District leaders including the superintendent stated </w:t>
      </w:r>
      <w:r w:rsidR="00D60893" w:rsidRPr="00FB445B">
        <w:t>that this initiative</w:t>
      </w:r>
      <w:r w:rsidR="00A35C30">
        <w:t xml:space="preserve"> </w:t>
      </w:r>
      <w:r w:rsidR="00373FAD">
        <w:t>was</w:t>
      </w:r>
      <w:r w:rsidR="00D60893" w:rsidRPr="00FB445B">
        <w:t xml:space="preserve"> needed. There is consideration of adding a position </w:t>
      </w:r>
      <w:r w:rsidR="001F36AE">
        <w:t xml:space="preserve">dedicated solely to equity </w:t>
      </w:r>
      <w:r w:rsidR="00D60893" w:rsidRPr="00FB445B">
        <w:t xml:space="preserve">to the </w:t>
      </w:r>
      <w:r w:rsidR="000D7B2A">
        <w:t>2019</w:t>
      </w:r>
      <w:r w:rsidR="00A42D49">
        <w:t>–</w:t>
      </w:r>
      <w:r w:rsidR="000D7B2A">
        <w:t xml:space="preserve">2020 </w:t>
      </w:r>
      <w:r w:rsidR="00D60893" w:rsidRPr="00FB445B">
        <w:t xml:space="preserve">budget. A position </w:t>
      </w:r>
      <w:r w:rsidR="00A35C30">
        <w:t>in the district</w:t>
      </w:r>
      <w:r w:rsidR="00A42D49">
        <w:t xml:space="preserve"> at the time of the onsite in January 2019 </w:t>
      </w:r>
      <w:r w:rsidR="00A42D49" w:rsidRPr="00FB445B">
        <w:t>include</w:t>
      </w:r>
      <w:r w:rsidR="00A42D49">
        <w:t>d</w:t>
      </w:r>
      <w:r w:rsidR="00A42D49" w:rsidRPr="00FB445B">
        <w:t xml:space="preserve"> </w:t>
      </w:r>
      <w:r w:rsidR="00D60893" w:rsidRPr="00FB445B">
        <w:t>oversight for equity.</w:t>
      </w:r>
    </w:p>
    <w:p w14:paraId="30ED794F" w14:textId="783ACBDE" w:rsidR="00D60893" w:rsidRPr="00FB445B" w:rsidRDefault="009F2D3C" w:rsidP="009F2D3C">
      <w:pPr>
        <w:tabs>
          <w:tab w:val="left" w:pos="360"/>
          <w:tab w:val="left" w:pos="720"/>
          <w:tab w:val="left" w:pos="1080"/>
          <w:tab w:val="left" w:pos="1800"/>
          <w:tab w:val="left" w:pos="2160"/>
        </w:tabs>
        <w:ind w:left="1080" w:hanging="720"/>
      </w:pPr>
      <w:r>
        <w:tab/>
      </w:r>
      <w:r w:rsidR="00176E34" w:rsidRPr="004B5983">
        <w:t>4</w:t>
      </w:r>
      <w:r w:rsidR="00D60893" w:rsidRPr="004B5983">
        <w:t>.</w:t>
      </w:r>
      <w:r w:rsidR="00D60893" w:rsidRPr="00FB445B">
        <w:rPr>
          <w:b/>
        </w:rPr>
        <w:t xml:space="preserve"> </w:t>
      </w:r>
      <w:r w:rsidR="00460100">
        <w:rPr>
          <w:b/>
        </w:rPr>
        <w:tab/>
      </w:r>
      <w:r w:rsidR="00176E34">
        <w:t>In observed classrooms, inclusive practices to ensure that</w:t>
      </w:r>
      <w:r w:rsidR="000D7B2A">
        <w:t xml:space="preserve"> students engage in challenging tasks regardless of learning needs</w:t>
      </w:r>
      <w:r w:rsidR="00176E34">
        <w:t xml:space="preserve"> were not consistent districtwide</w:t>
      </w:r>
      <w:r w:rsidR="00D509B9">
        <w:t xml:space="preserve"> (see the Curriculum and Instruction Challenge finding about observed instruction above)</w:t>
      </w:r>
      <w:r w:rsidR="003C5F7B">
        <w:t>, indicating that students experience</w:t>
      </w:r>
      <w:r w:rsidR="00EB6622">
        <w:t>d</w:t>
      </w:r>
      <w:r w:rsidR="003C5F7B">
        <w:t xml:space="preserve"> inconsistent access to rigorous learning experiences and equitable supports</w:t>
      </w:r>
      <w:r w:rsidR="000D7B2A">
        <w:t>.</w:t>
      </w:r>
    </w:p>
    <w:p w14:paraId="2153A025" w14:textId="25CE8D9C" w:rsidR="00D60893" w:rsidRPr="00FB445B" w:rsidRDefault="00D509B9" w:rsidP="009F2D3C">
      <w:pPr>
        <w:tabs>
          <w:tab w:val="left" w:pos="810"/>
          <w:tab w:val="left" w:pos="1080"/>
          <w:tab w:val="left" w:pos="1440"/>
          <w:tab w:val="left" w:pos="1800"/>
          <w:tab w:val="left" w:pos="2160"/>
        </w:tabs>
        <w:ind w:left="1440" w:hanging="360"/>
      </w:pPr>
      <w:r>
        <w:t>a</w:t>
      </w:r>
      <w:r w:rsidR="00D60893" w:rsidRPr="00FB445B">
        <w:t xml:space="preserve">. </w:t>
      </w:r>
      <w:r w:rsidR="00460100">
        <w:tab/>
      </w:r>
      <w:r w:rsidR="00D60893" w:rsidRPr="00FB445B">
        <w:t xml:space="preserve">The </w:t>
      </w:r>
      <w:r>
        <w:t xml:space="preserve">2015 </w:t>
      </w:r>
      <w:r w:rsidR="00EB2F22">
        <w:t>CPR review</w:t>
      </w:r>
      <w:r w:rsidR="00232EA2">
        <w:softHyphen/>
      </w:r>
      <w:r w:rsidR="00232EA2">
        <w:softHyphen/>
      </w:r>
      <w:r w:rsidR="00232EA2">
        <w:softHyphen/>
      </w:r>
      <w:r w:rsidR="00232EA2">
        <w:softHyphen/>
      </w:r>
      <w:r w:rsidR="00232EA2">
        <w:softHyphen/>
      </w:r>
      <w:r w:rsidR="00232EA2">
        <w:softHyphen/>
      </w:r>
      <w:r w:rsidR="00232EA2">
        <w:softHyphen/>
      </w:r>
      <w:r w:rsidR="00232EA2">
        <w:softHyphen/>
      </w:r>
      <w:r w:rsidR="00232EA2">
        <w:softHyphen/>
      </w:r>
      <w:r w:rsidR="00232EA2">
        <w:softHyphen/>
      </w:r>
      <w:r w:rsidR="00232EA2">
        <w:softHyphen/>
      </w:r>
      <w:r w:rsidR="00D60893" w:rsidRPr="00FB445B">
        <w:t xml:space="preserve"> cited non-compliance findings in special education and the </w:t>
      </w:r>
      <w:r>
        <w:t>absence</w:t>
      </w:r>
      <w:r w:rsidRPr="00FB445B">
        <w:t xml:space="preserve"> </w:t>
      </w:r>
      <w:r w:rsidR="00D60893" w:rsidRPr="00FB445B">
        <w:t xml:space="preserve">of a comprehensive English learner education (ELE) program development and </w:t>
      </w:r>
      <w:r w:rsidR="00B33A35">
        <w:t xml:space="preserve">of an </w:t>
      </w:r>
      <w:r w:rsidR="00D60893" w:rsidRPr="00FB445B">
        <w:t xml:space="preserve">articulated service delivery model. </w:t>
      </w:r>
    </w:p>
    <w:p w14:paraId="20337A1E" w14:textId="1CBF1F4C" w:rsidR="00D60893" w:rsidRPr="00FB445B" w:rsidRDefault="00E33FF6" w:rsidP="00E33FF6">
      <w:pPr>
        <w:tabs>
          <w:tab w:val="left" w:pos="360"/>
          <w:tab w:val="left" w:pos="720"/>
          <w:tab w:val="left" w:pos="1080"/>
          <w:tab w:val="left" w:pos="1440"/>
          <w:tab w:val="left" w:pos="1800"/>
          <w:tab w:val="left" w:pos="2160"/>
        </w:tabs>
        <w:ind w:left="1800" w:hanging="720"/>
      </w:pPr>
      <w:r>
        <w:tab/>
      </w:r>
      <w:r w:rsidR="00D509B9">
        <w:t>i</w:t>
      </w:r>
      <w:r w:rsidR="00D60893" w:rsidRPr="00FB445B">
        <w:t xml:space="preserve">.  </w:t>
      </w:r>
      <w:r w:rsidR="00D27218">
        <w:tab/>
      </w:r>
      <w:r w:rsidR="00D509B9">
        <w:t>At the time of the ons</w:t>
      </w:r>
      <w:r w:rsidR="00A42D49">
        <w:t>ite</w:t>
      </w:r>
      <w:r w:rsidR="00D509B9">
        <w:t>, t</w:t>
      </w:r>
      <w:r w:rsidR="00D509B9" w:rsidRPr="00FB445B">
        <w:t xml:space="preserve">he </w:t>
      </w:r>
      <w:r w:rsidR="0088305E">
        <w:t>a</w:t>
      </w:r>
      <w:r w:rsidR="00D60893" w:rsidRPr="00FB445B">
        <w:t xml:space="preserve">ssociate </w:t>
      </w:r>
      <w:r w:rsidR="0088305E">
        <w:t>d</w:t>
      </w:r>
      <w:r w:rsidR="00D60893" w:rsidRPr="00FB445B">
        <w:t xml:space="preserve">irector of </w:t>
      </w:r>
      <w:r w:rsidR="0088305E">
        <w:t>s</w:t>
      </w:r>
      <w:r w:rsidR="00D60893" w:rsidRPr="00FB445B">
        <w:t xml:space="preserve">tudent </w:t>
      </w:r>
      <w:r w:rsidR="0088305E">
        <w:t>s</w:t>
      </w:r>
      <w:r w:rsidR="00D60893" w:rsidRPr="00FB445B">
        <w:t xml:space="preserve">ervices reported </w:t>
      </w:r>
      <w:r w:rsidR="00D509B9">
        <w:t xml:space="preserve">that </w:t>
      </w:r>
      <w:r w:rsidR="00D60893" w:rsidRPr="00FB445B">
        <w:t xml:space="preserve">the ELE Program </w:t>
      </w:r>
      <w:r w:rsidR="00D509B9">
        <w:t>was</w:t>
      </w:r>
      <w:r w:rsidR="00D509B9" w:rsidRPr="00FB445B">
        <w:t xml:space="preserve"> </w:t>
      </w:r>
      <w:r w:rsidR="00D60893" w:rsidRPr="00FB445B">
        <w:t>undergoing a comprehensive, internal programmatic review and restructuring to meet state regulations to address staffing, identification protocols, assessments and screeners, and programmatic structures</w:t>
      </w:r>
      <w:r w:rsidR="009457AA">
        <w:t>.</w:t>
      </w:r>
      <w:r w:rsidR="00D60893" w:rsidRPr="00FB445B">
        <w:t xml:space="preserve"> </w:t>
      </w:r>
      <w:r w:rsidR="009457AA">
        <w:t>This included</w:t>
      </w:r>
      <w:r w:rsidR="00D60893" w:rsidRPr="00FB445B">
        <w:t xml:space="preserve"> a sequence of </w:t>
      </w:r>
      <w:r w:rsidR="00D509B9" w:rsidRPr="00FB445B">
        <w:t>high</w:t>
      </w:r>
      <w:r w:rsidR="00D509B9">
        <w:t>-</w:t>
      </w:r>
      <w:r w:rsidR="00D60893" w:rsidRPr="00FB445B">
        <w:t xml:space="preserve">school courses to respond </w:t>
      </w:r>
      <w:r w:rsidR="00D509B9">
        <w:t>to</w:t>
      </w:r>
      <w:r w:rsidR="00D509B9" w:rsidRPr="00FB445B">
        <w:t xml:space="preserve"> </w:t>
      </w:r>
      <w:r w:rsidR="00D60893" w:rsidRPr="00FB445B">
        <w:t>student</w:t>
      </w:r>
      <w:r w:rsidR="00D509B9">
        <w:t>s’</w:t>
      </w:r>
      <w:r w:rsidR="00D60893" w:rsidRPr="00FB445B">
        <w:t xml:space="preserve"> needs and to </w:t>
      </w:r>
      <w:r w:rsidR="00D509B9">
        <w:t>provide</w:t>
      </w:r>
      <w:r w:rsidR="00D509B9" w:rsidRPr="00FB445B">
        <w:t xml:space="preserve"> </w:t>
      </w:r>
      <w:r w:rsidR="00D509B9">
        <w:t xml:space="preserve">students </w:t>
      </w:r>
      <w:r w:rsidR="00D60893" w:rsidRPr="00FB445B">
        <w:t>greater access and engagement in a range of learning experiences.</w:t>
      </w:r>
    </w:p>
    <w:p w14:paraId="71E0A018" w14:textId="01793903" w:rsidR="00D60893" w:rsidRPr="00BC7478" w:rsidRDefault="00E33FF6" w:rsidP="00E33FF6">
      <w:pPr>
        <w:tabs>
          <w:tab w:val="left" w:pos="720"/>
          <w:tab w:val="left" w:pos="1080"/>
          <w:tab w:val="left" w:pos="1440"/>
          <w:tab w:val="left" w:pos="1800"/>
          <w:tab w:val="left" w:pos="2160"/>
          <w:tab w:val="left" w:pos="2520"/>
          <w:tab w:val="left" w:pos="2880"/>
        </w:tabs>
        <w:ind w:left="1440" w:hanging="720"/>
      </w:pPr>
      <w:r>
        <w:tab/>
      </w:r>
      <w:r w:rsidR="00D509B9">
        <w:t>b</w:t>
      </w:r>
      <w:r w:rsidR="00D60893" w:rsidRPr="00FB445B">
        <w:t xml:space="preserve">. </w:t>
      </w:r>
      <w:r w:rsidR="00460100">
        <w:tab/>
      </w:r>
      <w:r w:rsidR="00D60893" w:rsidRPr="00FB445B">
        <w:t xml:space="preserve">The </w:t>
      </w:r>
      <w:r w:rsidR="00E00840">
        <w:t>s</w:t>
      </w:r>
      <w:r w:rsidR="00E00840" w:rsidRPr="00FB445B">
        <w:t xml:space="preserve">uperintendent </w:t>
      </w:r>
      <w:r w:rsidR="00E00840">
        <w:t xml:space="preserve">told the team that he </w:t>
      </w:r>
      <w:r w:rsidR="00D60893" w:rsidRPr="00FB445B">
        <w:t>fast-tracked the introduction of an inclusion model of support in response to disproportionate representation of African American</w:t>
      </w:r>
      <w:r w:rsidR="00176E34">
        <w:t>/black</w:t>
      </w:r>
      <w:r w:rsidR="00D60893" w:rsidRPr="00FB445B">
        <w:t xml:space="preserve"> males in a sub-separate program. </w:t>
      </w:r>
    </w:p>
    <w:p w14:paraId="5666BC7F" w14:textId="27BE4D0B" w:rsidR="00D60893" w:rsidRPr="00FB445B" w:rsidRDefault="009F2D3C" w:rsidP="00D565DA">
      <w:pPr>
        <w:widowControl w:val="0"/>
        <w:tabs>
          <w:tab w:val="left" w:pos="1080"/>
          <w:tab w:val="left" w:pos="1440"/>
        </w:tabs>
        <w:autoSpaceDE w:val="0"/>
        <w:autoSpaceDN w:val="0"/>
        <w:adjustRightInd w:val="0"/>
        <w:ind w:left="1440" w:hanging="720"/>
      </w:pPr>
      <w:r>
        <w:tab/>
      </w:r>
      <w:r w:rsidR="00D509B9">
        <w:t>c</w:t>
      </w:r>
      <w:r w:rsidR="00D60893" w:rsidRPr="00FB445B">
        <w:t xml:space="preserve">.  </w:t>
      </w:r>
      <w:r w:rsidR="00B71B4F">
        <w:tab/>
      </w:r>
      <w:r w:rsidR="00E26D58">
        <w:t xml:space="preserve">According to DESE data, </w:t>
      </w:r>
      <w:r w:rsidR="00D60893" w:rsidRPr="00FB445B">
        <w:t xml:space="preserve">between 2014 </w:t>
      </w:r>
      <w:r w:rsidR="00E26D58">
        <w:t xml:space="preserve">and </w:t>
      </w:r>
      <w:r w:rsidR="00D60893" w:rsidRPr="00FB445B">
        <w:t xml:space="preserve">2018 Hispanic/Latino students </w:t>
      </w:r>
      <w:r w:rsidR="00E26D58">
        <w:t>mak</w:t>
      </w:r>
      <w:r w:rsidR="00E26D58" w:rsidRPr="00FB445B">
        <w:t xml:space="preserve">ing </w:t>
      </w:r>
      <w:r w:rsidR="00E26D58">
        <w:t xml:space="preserve">up </w:t>
      </w:r>
      <w:r w:rsidR="00D60893" w:rsidRPr="00FB445B">
        <w:t>16</w:t>
      </w:r>
      <w:r w:rsidR="00996844">
        <w:t xml:space="preserve"> percent</w:t>
      </w:r>
      <w:r w:rsidR="00D60893" w:rsidRPr="00FB445B">
        <w:t xml:space="preserve"> of district </w:t>
      </w:r>
      <w:r w:rsidR="00E26D58">
        <w:t>enrollment</w:t>
      </w:r>
      <w:r w:rsidR="00D60893" w:rsidRPr="00FB445B">
        <w:t xml:space="preserve">, experienced </w:t>
      </w:r>
      <w:r w:rsidR="00E26D58">
        <w:t>100</w:t>
      </w:r>
      <w:r w:rsidR="00E26D58" w:rsidRPr="00FB445B">
        <w:t xml:space="preserve"> out</w:t>
      </w:r>
      <w:r w:rsidR="00E26D58">
        <w:t>-</w:t>
      </w:r>
      <w:r w:rsidR="00E26D58" w:rsidRPr="00FB445B">
        <w:t>of</w:t>
      </w:r>
      <w:r w:rsidR="00E26D58">
        <w:t>-</w:t>
      </w:r>
      <w:r w:rsidR="00D60893" w:rsidRPr="00FB445B">
        <w:t>school suspension</w:t>
      </w:r>
      <w:r w:rsidR="00E26D58">
        <w:t>s</w:t>
      </w:r>
      <w:r w:rsidR="00D60893" w:rsidRPr="00FB445B">
        <w:t xml:space="preserve"> compared </w:t>
      </w:r>
      <w:r w:rsidR="00E26D58">
        <w:t>with W</w:t>
      </w:r>
      <w:r w:rsidR="00E26D58" w:rsidRPr="00FB445B">
        <w:t>hite</w:t>
      </w:r>
      <w:r w:rsidR="00E26D58">
        <w:t xml:space="preserve"> </w:t>
      </w:r>
      <w:r w:rsidR="00E26D58" w:rsidRPr="00FB445B">
        <w:t>s</w:t>
      </w:r>
      <w:r w:rsidR="00E26D58">
        <w:t>tudents</w:t>
      </w:r>
      <w:r w:rsidR="00E26D58" w:rsidRPr="00FB445B">
        <w:t xml:space="preserve"> </w:t>
      </w:r>
      <w:r w:rsidR="00D60893" w:rsidRPr="00FB445B">
        <w:t xml:space="preserve">representing </w:t>
      </w:r>
      <w:r w:rsidR="00E26D58">
        <w:t xml:space="preserve">70.8 </w:t>
      </w:r>
      <w:r w:rsidR="00996844">
        <w:t>percent</w:t>
      </w:r>
      <w:r w:rsidR="00D60893" w:rsidRPr="00FB445B">
        <w:t xml:space="preserve"> of the </w:t>
      </w:r>
      <w:r w:rsidR="00E26D58">
        <w:t>district’s enrollment</w:t>
      </w:r>
      <w:r w:rsidR="00D60893" w:rsidRPr="00FB445B">
        <w:t xml:space="preserve">, </w:t>
      </w:r>
      <w:r w:rsidR="00E26D58" w:rsidRPr="00FB445B">
        <w:t>experienc</w:t>
      </w:r>
      <w:r w:rsidR="00E26D58">
        <w:t>ed</w:t>
      </w:r>
      <w:r w:rsidR="00E26D58" w:rsidRPr="00FB445B">
        <w:t xml:space="preserve"> </w:t>
      </w:r>
      <w:r w:rsidR="00E26D58">
        <w:lastRenderedPageBreak/>
        <w:t>136</w:t>
      </w:r>
      <w:r w:rsidR="00E26D58" w:rsidRPr="00FB445B">
        <w:t xml:space="preserve"> </w:t>
      </w:r>
      <w:r w:rsidR="00E26D58">
        <w:t>suspensions</w:t>
      </w:r>
      <w:r w:rsidR="00D60893" w:rsidRPr="00FB445B">
        <w:t>.</w:t>
      </w:r>
      <w:r w:rsidR="00690D5A">
        <w:t xml:space="preserve"> (See Table 25 of this report for disaggregated suspension data.)</w:t>
      </w:r>
      <w:r w:rsidR="00D60893" w:rsidRPr="00FB445B">
        <w:tab/>
      </w:r>
    </w:p>
    <w:p w14:paraId="3E5A479A" w14:textId="4A4B2E80" w:rsidR="00D60893" w:rsidRPr="00FB445B" w:rsidRDefault="00D509B9" w:rsidP="002C4706">
      <w:pPr>
        <w:pStyle w:val="Default"/>
        <w:tabs>
          <w:tab w:val="left" w:pos="1080"/>
          <w:tab w:val="left" w:pos="1170"/>
        </w:tabs>
        <w:spacing w:after="200" w:line="276" w:lineRule="auto"/>
        <w:ind w:left="1440" w:hanging="360"/>
        <w:rPr>
          <w:rFonts w:asciiTheme="minorHAnsi" w:hAnsiTheme="minorHAnsi"/>
          <w:sz w:val="22"/>
          <w:szCs w:val="22"/>
        </w:rPr>
      </w:pPr>
      <w:r>
        <w:rPr>
          <w:rFonts w:asciiTheme="minorHAnsi" w:hAnsiTheme="minorHAnsi"/>
          <w:sz w:val="22"/>
          <w:szCs w:val="22"/>
        </w:rPr>
        <w:t>d</w:t>
      </w:r>
      <w:r w:rsidR="00D60893" w:rsidRPr="004017AD">
        <w:rPr>
          <w:rFonts w:asciiTheme="minorHAnsi" w:hAnsiTheme="minorHAnsi"/>
          <w:sz w:val="22"/>
          <w:szCs w:val="22"/>
        </w:rPr>
        <w:t xml:space="preserve">.  </w:t>
      </w:r>
      <w:r w:rsidR="0034699F">
        <w:rPr>
          <w:rFonts w:asciiTheme="minorHAnsi" w:hAnsiTheme="minorHAnsi"/>
          <w:sz w:val="22"/>
          <w:szCs w:val="22"/>
        </w:rPr>
        <w:tab/>
      </w:r>
      <w:r w:rsidR="0088305E">
        <w:rPr>
          <w:rFonts w:asciiTheme="minorHAnsi" w:hAnsiTheme="minorHAnsi"/>
          <w:sz w:val="22"/>
          <w:szCs w:val="22"/>
        </w:rPr>
        <w:t>“</w:t>
      </w:r>
      <w:r w:rsidR="00D60893" w:rsidRPr="00FB445B">
        <w:rPr>
          <w:rFonts w:asciiTheme="minorHAnsi" w:hAnsiTheme="minorHAnsi"/>
          <w:sz w:val="22"/>
          <w:szCs w:val="22"/>
        </w:rPr>
        <w:t>Strategies,</w:t>
      </w:r>
      <w:r w:rsidR="0088305E">
        <w:rPr>
          <w:rFonts w:asciiTheme="minorHAnsi" w:hAnsiTheme="minorHAnsi"/>
          <w:sz w:val="22"/>
          <w:szCs w:val="22"/>
        </w:rPr>
        <w:t>”</w:t>
      </w:r>
      <w:r w:rsidR="00D60893" w:rsidRPr="00FB445B">
        <w:rPr>
          <w:rFonts w:asciiTheme="minorHAnsi" w:hAnsiTheme="minorHAnsi"/>
          <w:sz w:val="22"/>
          <w:szCs w:val="22"/>
        </w:rPr>
        <w:t xml:space="preserve"> a </w:t>
      </w:r>
      <w:r w:rsidR="004017AD">
        <w:rPr>
          <w:rFonts w:asciiTheme="minorHAnsi" w:hAnsiTheme="minorHAnsi"/>
          <w:sz w:val="22"/>
          <w:szCs w:val="22"/>
        </w:rPr>
        <w:t>four</w:t>
      </w:r>
      <w:r w:rsidR="00D60893" w:rsidRPr="00FB445B">
        <w:rPr>
          <w:rFonts w:asciiTheme="minorHAnsi" w:hAnsiTheme="minorHAnsi"/>
          <w:sz w:val="22"/>
          <w:szCs w:val="22"/>
        </w:rPr>
        <w:t xml:space="preserve">-year course sequence </w:t>
      </w:r>
      <w:r w:rsidR="004017AD">
        <w:rPr>
          <w:rFonts w:asciiTheme="minorHAnsi" w:hAnsiTheme="minorHAnsi"/>
          <w:sz w:val="22"/>
          <w:szCs w:val="22"/>
        </w:rPr>
        <w:t xml:space="preserve">at the </w:t>
      </w:r>
      <w:r w:rsidR="004017AD" w:rsidRPr="00FB445B">
        <w:rPr>
          <w:rFonts w:asciiTheme="minorHAnsi" w:hAnsiTheme="minorHAnsi"/>
          <w:sz w:val="22"/>
          <w:szCs w:val="22"/>
        </w:rPr>
        <w:t>high school</w:t>
      </w:r>
      <w:r w:rsidR="00143EAB">
        <w:rPr>
          <w:rFonts w:asciiTheme="minorHAnsi" w:hAnsiTheme="minorHAnsi"/>
          <w:sz w:val="22"/>
          <w:szCs w:val="22"/>
        </w:rPr>
        <w:t>,</w:t>
      </w:r>
      <w:r w:rsidR="004017AD" w:rsidRPr="00FB445B">
        <w:rPr>
          <w:rFonts w:asciiTheme="minorHAnsi" w:hAnsiTheme="minorHAnsi"/>
          <w:sz w:val="22"/>
          <w:szCs w:val="22"/>
        </w:rPr>
        <w:t xml:space="preserve"> </w:t>
      </w:r>
      <w:r w:rsidR="008173F2">
        <w:rPr>
          <w:rFonts w:asciiTheme="minorHAnsi" w:hAnsiTheme="minorHAnsi"/>
          <w:sz w:val="22"/>
          <w:szCs w:val="22"/>
        </w:rPr>
        <w:t xml:space="preserve">is </w:t>
      </w:r>
      <w:r w:rsidR="00D60893" w:rsidRPr="00FB445B">
        <w:rPr>
          <w:rFonts w:asciiTheme="minorHAnsi" w:hAnsiTheme="minorHAnsi"/>
          <w:sz w:val="22"/>
          <w:szCs w:val="22"/>
        </w:rPr>
        <w:t xml:space="preserve">required for students on </w:t>
      </w:r>
      <w:r w:rsidR="004017AD">
        <w:rPr>
          <w:rFonts w:asciiTheme="minorHAnsi" w:hAnsiTheme="minorHAnsi"/>
          <w:sz w:val="22"/>
          <w:szCs w:val="22"/>
        </w:rPr>
        <w:t>Individualized Education</w:t>
      </w:r>
      <w:r w:rsidR="004017AD" w:rsidRPr="00FB445B">
        <w:rPr>
          <w:rFonts w:asciiTheme="minorHAnsi" w:hAnsiTheme="minorHAnsi"/>
          <w:sz w:val="22"/>
          <w:szCs w:val="22"/>
        </w:rPr>
        <w:t xml:space="preserve"> </w:t>
      </w:r>
      <w:r w:rsidR="004017AD">
        <w:rPr>
          <w:rFonts w:asciiTheme="minorHAnsi" w:hAnsiTheme="minorHAnsi"/>
          <w:sz w:val="22"/>
          <w:szCs w:val="22"/>
        </w:rPr>
        <w:t>Programs</w:t>
      </w:r>
      <w:r w:rsidR="008173F2">
        <w:rPr>
          <w:rFonts w:asciiTheme="minorHAnsi" w:hAnsiTheme="minorHAnsi"/>
          <w:sz w:val="22"/>
          <w:szCs w:val="22"/>
        </w:rPr>
        <w:t xml:space="preserve"> (IEPs).</w:t>
      </w:r>
      <w:r w:rsidR="004017AD" w:rsidRPr="00FB445B">
        <w:rPr>
          <w:rFonts w:asciiTheme="minorHAnsi" w:hAnsiTheme="minorHAnsi"/>
          <w:sz w:val="22"/>
          <w:szCs w:val="22"/>
        </w:rPr>
        <w:t xml:space="preserve"> </w:t>
      </w:r>
      <w:r w:rsidR="008173F2">
        <w:rPr>
          <w:rFonts w:asciiTheme="minorHAnsi" w:hAnsiTheme="minorHAnsi"/>
          <w:sz w:val="22"/>
          <w:szCs w:val="22"/>
        </w:rPr>
        <w:t>Because of t</w:t>
      </w:r>
      <w:r w:rsidR="008173F2" w:rsidRPr="00FB445B">
        <w:rPr>
          <w:rFonts w:asciiTheme="minorHAnsi" w:hAnsiTheme="minorHAnsi"/>
          <w:sz w:val="22"/>
          <w:szCs w:val="22"/>
        </w:rPr>
        <w:t>he structure of the 83-minute/4</w:t>
      </w:r>
      <w:r w:rsidR="00C36E8C">
        <w:rPr>
          <w:rFonts w:asciiTheme="minorHAnsi" w:hAnsiTheme="minorHAnsi"/>
          <w:sz w:val="22"/>
          <w:szCs w:val="22"/>
        </w:rPr>
        <w:t xml:space="preserve"> </w:t>
      </w:r>
      <w:r w:rsidR="008173F2" w:rsidRPr="00FB445B">
        <w:rPr>
          <w:rFonts w:asciiTheme="minorHAnsi" w:hAnsiTheme="minorHAnsi"/>
          <w:sz w:val="22"/>
          <w:szCs w:val="22"/>
        </w:rPr>
        <w:t>x</w:t>
      </w:r>
      <w:r w:rsidR="00C36E8C">
        <w:rPr>
          <w:rFonts w:asciiTheme="minorHAnsi" w:hAnsiTheme="minorHAnsi"/>
          <w:sz w:val="22"/>
          <w:szCs w:val="22"/>
        </w:rPr>
        <w:t xml:space="preserve"> </w:t>
      </w:r>
      <w:r w:rsidR="008173F2" w:rsidRPr="00FB445B">
        <w:rPr>
          <w:rFonts w:asciiTheme="minorHAnsi" w:hAnsiTheme="minorHAnsi"/>
          <w:sz w:val="22"/>
          <w:szCs w:val="22"/>
        </w:rPr>
        <w:t xml:space="preserve">4 </w:t>
      </w:r>
      <w:r w:rsidR="008173F2">
        <w:rPr>
          <w:rFonts w:asciiTheme="minorHAnsi" w:hAnsiTheme="minorHAnsi"/>
          <w:sz w:val="22"/>
          <w:szCs w:val="22"/>
        </w:rPr>
        <w:t xml:space="preserve">block </w:t>
      </w:r>
      <w:r w:rsidR="008173F2" w:rsidRPr="00FB445B">
        <w:rPr>
          <w:rFonts w:asciiTheme="minorHAnsi" w:hAnsiTheme="minorHAnsi"/>
          <w:sz w:val="22"/>
          <w:szCs w:val="22"/>
        </w:rPr>
        <w:t>schedule</w:t>
      </w:r>
      <w:r w:rsidR="008173F2">
        <w:rPr>
          <w:rFonts w:asciiTheme="minorHAnsi" w:hAnsiTheme="minorHAnsi"/>
          <w:sz w:val="22"/>
          <w:szCs w:val="22"/>
        </w:rPr>
        <w:t xml:space="preserve"> at the high school,</w:t>
      </w:r>
      <w:r w:rsidR="008173F2" w:rsidRPr="00FB445B">
        <w:rPr>
          <w:rFonts w:asciiTheme="minorHAnsi" w:hAnsiTheme="minorHAnsi"/>
          <w:sz w:val="22"/>
          <w:szCs w:val="22"/>
        </w:rPr>
        <w:t xml:space="preserve"> </w:t>
      </w:r>
      <w:r w:rsidR="008173F2">
        <w:rPr>
          <w:rFonts w:asciiTheme="minorHAnsi" w:hAnsiTheme="minorHAnsi"/>
          <w:sz w:val="22"/>
          <w:szCs w:val="22"/>
        </w:rPr>
        <w:t xml:space="preserve">students on IEPs have </w:t>
      </w:r>
      <w:r w:rsidR="008173F2" w:rsidRPr="00FB445B">
        <w:rPr>
          <w:rFonts w:asciiTheme="minorHAnsi" w:hAnsiTheme="minorHAnsi"/>
          <w:sz w:val="22"/>
          <w:szCs w:val="22"/>
        </w:rPr>
        <w:t>limit</w:t>
      </w:r>
      <w:r w:rsidR="008173F2">
        <w:rPr>
          <w:rFonts w:asciiTheme="minorHAnsi" w:hAnsiTheme="minorHAnsi"/>
          <w:sz w:val="22"/>
          <w:szCs w:val="22"/>
        </w:rPr>
        <w:t>ed</w:t>
      </w:r>
      <w:r w:rsidR="008173F2" w:rsidRPr="00FB445B">
        <w:rPr>
          <w:rFonts w:asciiTheme="minorHAnsi" w:hAnsiTheme="minorHAnsi"/>
          <w:sz w:val="22"/>
          <w:szCs w:val="22"/>
        </w:rPr>
        <w:t xml:space="preserve"> </w:t>
      </w:r>
      <w:r w:rsidR="00D60893" w:rsidRPr="00FB445B">
        <w:rPr>
          <w:rFonts w:asciiTheme="minorHAnsi" w:hAnsiTheme="minorHAnsi"/>
          <w:sz w:val="22"/>
          <w:szCs w:val="22"/>
        </w:rPr>
        <w:t>access to electives and other courses.</w:t>
      </w:r>
      <w:r w:rsidR="00D60893" w:rsidRPr="00FB445B">
        <w:rPr>
          <w:rStyle w:val="FootnoteReference"/>
          <w:rFonts w:asciiTheme="minorHAnsi" w:hAnsiTheme="minorHAnsi"/>
          <w:sz w:val="22"/>
          <w:szCs w:val="22"/>
        </w:rPr>
        <w:t xml:space="preserve"> </w:t>
      </w:r>
    </w:p>
    <w:p w14:paraId="43257F74" w14:textId="680829B2" w:rsidR="00D60893" w:rsidRPr="00FB445B" w:rsidRDefault="00D509B9" w:rsidP="002C4706">
      <w:pPr>
        <w:widowControl w:val="0"/>
        <w:tabs>
          <w:tab w:val="left" w:pos="1080"/>
          <w:tab w:val="left" w:pos="1440"/>
        </w:tabs>
        <w:autoSpaceDE w:val="0"/>
        <w:autoSpaceDN w:val="0"/>
        <w:adjustRightInd w:val="0"/>
        <w:ind w:left="1440" w:hanging="360"/>
        <w:rPr>
          <w:rFonts w:eastAsiaTheme="minorEastAsia"/>
        </w:rPr>
      </w:pPr>
      <w:r>
        <w:rPr>
          <w:rFonts w:eastAsiaTheme="minorEastAsia"/>
        </w:rPr>
        <w:t>e</w:t>
      </w:r>
      <w:r w:rsidR="00D60893" w:rsidRPr="00FB445B">
        <w:rPr>
          <w:rFonts w:eastAsiaTheme="minorEastAsia"/>
        </w:rPr>
        <w:t>.</w:t>
      </w:r>
      <w:r w:rsidR="00AC432D">
        <w:rPr>
          <w:rFonts w:eastAsiaTheme="minorEastAsia"/>
        </w:rPr>
        <w:tab/>
      </w:r>
      <w:r w:rsidR="00D60893">
        <w:rPr>
          <w:rFonts w:eastAsiaTheme="minorEastAsia"/>
        </w:rPr>
        <w:t>S</w:t>
      </w:r>
      <w:r w:rsidR="00D60893" w:rsidRPr="00FB445B">
        <w:rPr>
          <w:rFonts w:eastAsiaTheme="minorEastAsia"/>
        </w:rPr>
        <w:t>tudents and parents described a need for better transitioning between middle school and high school in general</w:t>
      </w:r>
      <w:r w:rsidR="00C36E8C">
        <w:rPr>
          <w:rFonts w:eastAsiaTheme="minorEastAsia"/>
        </w:rPr>
        <w:t xml:space="preserve"> </w:t>
      </w:r>
      <w:r w:rsidR="00D60893" w:rsidRPr="00FB445B">
        <w:rPr>
          <w:rFonts w:eastAsiaTheme="minorEastAsia"/>
        </w:rPr>
        <w:t xml:space="preserve">and </w:t>
      </w:r>
      <w:r w:rsidR="00E74E53">
        <w:rPr>
          <w:rFonts w:eastAsiaTheme="minorEastAsia"/>
        </w:rPr>
        <w:t xml:space="preserve">in </w:t>
      </w:r>
      <w:r w:rsidR="00D60893" w:rsidRPr="00FB445B">
        <w:rPr>
          <w:rFonts w:eastAsiaTheme="minorEastAsia"/>
        </w:rPr>
        <w:t xml:space="preserve">mathematics </w:t>
      </w:r>
      <w:r w:rsidR="00E74E53">
        <w:rPr>
          <w:rFonts w:eastAsiaTheme="minorEastAsia"/>
        </w:rPr>
        <w:t xml:space="preserve">courses </w:t>
      </w:r>
      <w:r w:rsidR="00D60893" w:rsidRPr="00FB445B">
        <w:rPr>
          <w:rFonts w:eastAsiaTheme="minorEastAsia"/>
        </w:rPr>
        <w:t>specifically.</w:t>
      </w:r>
    </w:p>
    <w:p w14:paraId="19771C9E" w14:textId="4A703152" w:rsidR="00D60893" w:rsidRDefault="0047127B" w:rsidP="002C4706">
      <w:pPr>
        <w:tabs>
          <w:tab w:val="left" w:pos="360"/>
          <w:tab w:val="left" w:pos="720"/>
          <w:tab w:val="left" w:pos="1080"/>
          <w:tab w:val="left" w:pos="1440"/>
          <w:tab w:val="left" w:pos="1800"/>
          <w:tab w:val="left" w:pos="2160"/>
        </w:tabs>
        <w:ind w:left="1800" w:hanging="1080"/>
      </w:pPr>
      <w:r>
        <w:tab/>
      </w:r>
      <w:r w:rsidR="002C4706">
        <w:tab/>
      </w:r>
      <w:r w:rsidR="00D509B9">
        <w:t>i</w:t>
      </w:r>
      <w:r w:rsidR="00D60893" w:rsidRPr="00FB445B">
        <w:t xml:space="preserve">. </w:t>
      </w:r>
      <w:r w:rsidR="00460100">
        <w:tab/>
      </w:r>
      <w:r w:rsidR="00D60893" w:rsidRPr="00FB445B">
        <w:t xml:space="preserve">Students described a need for </w:t>
      </w:r>
      <w:r w:rsidR="0088305E">
        <w:t xml:space="preserve">smoother </w:t>
      </w:r>
      <w:r w:rsidR="00D60893" w:rsidRPr="00FB445B">
        <w:t xml:space="preserve">transition between the instructional practices in mathematics in middle school and high school. The instructional approach to integrated math was seen as self-directed. Students </w:t>
      </w:r>
      <w:r w:rsidR="001F306A">
        <w:t>spoke about</w:t>
      </w:r>
      <w:r w:rsidR="00D60893" w:rsidRPr="00FB445B">
        <w:t xml:space="preserve"> the high demand for students to self-regulate their pace of learning and </w:t>
      </w:r>
      <w:r w:rsidR="00E74E53">
        <w:t xml:space="preserve">their </w:t>
      </w:r>
      <w:r w:rsidR="00D60893" w:rsidRPr="00FB445B">
        <w:t>experienc</w:t>
      </w:r>
      <w:r w:rsidR="00E74E53">
        <w:t>e of</w:t>
      </w:r>
      <w:r w:rsidR="00D60893" w:rsidRPr="00FB445B">
        <w:t xml:space="preserve"> varying degrees of teacher intervention and support. </w:t>
      </w:r>
    </w:p>
    <w:p w14:paraId="1F9B47FA" w14:textId="7B67C943" w:rsidR="00CF4544" w:rsidRPr="00CF4544" w:rsidRDefault="00CF4544" w:rsidP="009C6F9D">
      <w:pPr>
        <w:tabs>
          <w:tab w:val="left" w:pos="360"/>
          <w:tab w:val="left" w:pos="720"/>
          <w:tab w:val="left" w:pos="1080"/>
          <w:tab w:val="left" w:pos="1440"/>
        </w:tabs>
      </w:pPr>
      <w:r w:rsidRPr="004B5983">
        <w:rPr>
          <w:b/>
        </w:rPr>
        <w:t>Impact:</w:t>
      </w:r>
      <w:r>
        <w:rPr>
          <w:b/>
        </w:rPr>
        <w:t xml:space="preserve"> </w:t>
      </w:r>
      <w:r w:rsidR="00682248" w:rsidRPr="004B5983">
        <w:t>Without</w:t>
      </w:r>
      <w:r w:rsidR="00682248">
        <w:t xml:space="preserve"> providing equitable access </w:t>
      </w:r>
      <w:r w:rsidR="00F9741A">
        <w:t>for</w:t>
      </w:r>
      <w:r w:rsidR="00682248">
        <w:t xml:space="preserve"> all students to a range of rigorous academic coursework, the district does not </w:t>
      </w:r>
      <w:r w:rsidR="00B71B4F">
        <w:t xml:space="preserve">adequately </w:t>
      </w:r>
      <w:r w:rsidR="00682248">
        <w:t>prepare all students for college, careers, and civic participation.</w:t>
      </w:r>
    </w:p>
    <w:p w14:paraId="09919D83" w14:textId="3795FEB9" w:rsidR="00D60893" w:rsidRPr="00FB445B" w:rsidRDefault="00091921" w:rsidP="00AE10FC">
      <w:pPr>
        <w:pStyle w:val="Default"/>
        <w:tabs>
          <w:tab w:val="left" w:pos="1080"/>
        </w:tabs>
        <w:spacing w:after="200" w:line="276" w:lineRule="auto"/>
        <w:ind w:left="360" w:hanging="360"/>
        <w:rPr>
          <w:rFonts w:asciiTheme="minorHAnsi" w:hAnsiTheme="minorHAnsi" w:cs="Century Gothic"/>
          <w:sz w:val="22"/>
          <w:szCs w:val="22"/>
        </w:rPr>
      </w:pPr>
      <w:r>
        <w:rPr>
          <w:rFonts w:asciiTheme="minorHAnsi" w:hAnsiTheme="minorHAnsi"/>
          <w:b/>
          <w:sz w:val="22"/>
          <w:szCs w:val="22"/>
        </w:rPr>
        <w:t>3</w:t>
      </w:r>
      <w:r w:rsidR="00D60893" w:rsidRPr="00FB445B">
        <w:rPr>
          <w:rFonts w:asciiTheme="minorHAnsi" w:hAnsiTheme="minorHAnsi"/>
          <w:b/>
          <w:sz w:val="22"/>
          <w:szCs w:val="22"/>
        </w:rPr>
        <w:t xml:space="preserve">. </w:t>
      </w:r>
      <w:r w:rsidR="00F80BC4">
        <w:rPr>
          <w:rFonts w:asciiTheme="minorHAnsi" w:hAnsiTheme="minorHAnsi"/>
          <w:b/>
          <w:sz w:val="22"/>
          <w:szCs w:val="22"/>
        </w:rPr>
        <w:tab/>
      </w:r>
      <w:r w:rsidR="00D60893" w:rsidRPr="004B5983">
        <w:rPr>
          <w:rFonts w:asciiTheme="minorHAnsi" w:hAnsiTheme="minorHAnsi" w:cs="Century Gothic"/>
          <w:b/>
          <w:sz w:val="22"/>
          <w:szCs w:val="22"/>
        </w:rPr>
        <w:t xml:space="preserve">The district </w:t>
      </w:r>
      <w:r w:rsidR="00744BED">
        <w:rPr>
          <w:rFonts w:asciiTheme="minorHAnsi" w:hAnsiTheme="minorHAnsi" w:cs="Century Gothic"/>
          <w:b/>
          <w:sz w:val="22"/>
          <w:szCs w:val="22"/>
        </w:rPr>
        <w:t>does</w:t>
      </w:r>
      <w:r w:rsidR="00D60893" w:rsidRPr="004B5983">
        <w:rPr>
          <w:rFonts w:asciiTheme="minorHAnsi" w:hAnsiTheme="minorHAnsi" w:cs="Century Gothic"/>
          <w:b/>
          <w:sz w:val="22"/>
          <w:szCs w:val="22"/>
        </w:rPr>
        <w:t xml:space="preserve"> not </w:t>
      </w:r>
      <w:r w:rsidR="00176E34" w:rsidRPr="004B5983">
        <w:rPr>
          <w:rFonts w:asciiTheme="minorHAnsi" w:hAnsiTheme="minorHAnsi" w:cs="Century Gothic"/>
          <w:b/>
          <w:sz w:val="22"/>
          <w:szCs w:val="22"/>
        </w:rPr>
        <w:t xml:space="preserve">have a </w:t>
      </w:r>
      <w:r w:rsidR="00D20266">
        <w:rPr>
          <w:rFonts w:asciiTheme="minorHAnsi" w:hAnsiTheme="minorHAnsi" w:cs="Century Gothic"/>
          <w:b/>
          <w:sz w:val="22"/>
          <w:szCs w:val="22"/>
        </w:rPr>
        <w:t xml:space="preserve">fully developed, comprehensive, </w:t>
      </w:r>
      <w:r w:rsidR="00176E34" w:rsidRPr="004B5983">
        <w:rPr>
          <w:rFonts w:asciiTheme="minorHAnsi" w:hAnsiTheme="minorHAnsi" w:cs="Century Gothic"/>
          <w:b/>
          <w:sz w:val="22"/>
          <w:szCs w:val="22"/>
        </w:rPr>
        <w:t>consistent</w:t>
      </w:r>
      <w:r w:rsidR="00D60893" w:rsidRPr="004B5983">
        <w:rPr>
          <w:rFonts w:asciiTheme="minorHAnsi" w:hAnsiTheme="minorHAnsi" w:cs="Century Gothic"/>
          <w:b/>
          <w:sz w:val="22"/>
          <w:szCs w:val="22"/>
        </w:rPr>
        <w:t xml:space="preserve"> system of support </w:t>
      </w:r>
      <w:r w:rsidR="00176E34" w:rsidRPr="004B5983">
        <w:rPr>
          <w:rFonts w:asciiTheme="minorHAnsi" w:hAnsiTheme="minorHAnsi" w:cs="Century Gothic"/>
          <w:b/>
          <w:sz w:val="22"/>
          <w:szCs w:val="22"/>
        </w:rPr>
        <w:t xml:space="preserve">to meet the needs of </w:t>
      </w:r>
      <w:r w:rsidR="00D60893" w:rsidRPr="004B5983">
        <w:rPr>
          <w:rFonts w:asciiTheme="minorHAnsi" w:hAnsiTheme="minorHAnsi" w:cs="Century Gothic"/>
          <w:b/>
          <w:sz w:val="22"/>
          <w:szCs w:val="22"/>
        </w:rPr>
        <w:t xml:space="preserve">all its learners. </w:t>
      </w:r>
    </w:p>
    <w:p w14:paraId="6A4D5C79" w14:textId="2C3A6492" w:rsidR="00D60893" w:rsidRDefault="009C6F9D" w:rsidP="009C6F9D">
      <w:pPr>
        <w:pStyle w:val="Default"/>
        <w:tabs>
          <w:tab w:val="left" w:pos="360"/>
          <w:tab w:val="left" w:pos="720"/>
          <w:tab w:val="left" w:pos="1080"/>
          <w:tab w:val="left" w:pos="1440"/>
          <w:tab w:val="left" w:pos="1800"/>
          <w:tab w:val="left" w:pos="2160"/>
        </w:tabs>
        <w:spacing w:after="200" w:line="276" w:lineRule="auto"/>
        <w:ind w:left="720" w:hanging="720"/>
        <w:rPr>
          <w:rFonts w:asciiTheme="minorHAnsi" w:hAnsiTheme="minorHAnsi" w:cs="Century Gothic"/>
          <w:sz w:val="22"/>
          <w:szCs w:val="22"/>
        </w:rPr>
      </w:pPr>
      <w:r>
        <w:rPr>
          <w:rFonts w:asciiTheme="minorHAnsi" w:hAnsiTheme="minorHAnsi" w:cs="Century Gothic"/>
          <w:b/>
          <w:sz w:val="22"/>
          <w:szCs w:val="22"/>
        </w:rPr>
        <w:tab/>
      </w:r>
      <w:r w:rsidR="00091921" w:rsidRPr="004B5983">
        <w:rPr>
          <w:rFonts w:asciiTheme="minorHAnsi" w:hAnsiTheme="minorHAnsi" w:cs="Century Gothic"/>
          <w:b/>
          <w:sz w:val="22"/>
          <w:szCs w:val="22"/>
        </w:rPr>
        <w:t>A</w:t>
      </w:r>
      <w:r w:rsidR="00D60893" w:rsidRPr="004B5983">
        <w:rPr>
          <w:rFonts w:asciiTheme="minorHAnsi" w:hAnsiTheme="minorHAnsi" w:cs="Century Gothic"/>
          <w:b/>
          <w:sz w:val="22"/>
          <w:szCs w:val="22"/>
        </w:rPr>
        <w:t>.</w:t>
      </w:r>
      <w:r w:rsidR="0083436D">
        <w:rPr>
          <w:rFonts w:asciiTheme="minorHAnsi" w:hAnsiTheme="minorHAnsi" w:cs="Century Gothic"/>
          <w:sz w:val="22"/>
          <w:szCs w:val="22"/>
        </w:rPr>
        <w:t xml:space="preserve"> </w:t>
      </w:r>
      <w:r w:rsidR="00F80BC4">
        <w:rPr>
          <w:rFonts w:asciiTheme="minorHAnsi" w:hAnsiTheme="minorHAnsi" w:cs="Century Gothic"/>
          <w:sz w:val="22"/>
          <w:szCs w:val="22"/>
        </w:rPr>
        <w:tab/>
      </w:r>
      <w:r w:rsidR="001F306A">
        <w:rPr>
          <w:rFonts w:asciiTheme="minorHAnsi" w:hAnsiTheme="minorHAnsi" w:cs="Century Gothic"/>
          <w:sz w:val="22"/>
          <w:szCs w:val="22"/>
        </w:rPr>
        <w:t xml:space="preserve">The </w:t>
      </w:r>
      <w:r w:rsidR="00D60893" w:rsidRPr="00FB445B">
        <w:rPr>
          <w:rFonts w:asciiTheme="minorHAnsi" w:hAnsiTheme="minorHAnsi" w:cs="Century Gothic"/>
          <w:sz w:val="22"/>
          <w:szCs w:val="22"/>
        </w:rPr>
        <w:t xml:space="preserve">District and School Improvement Plans </w:t>
      </w:r>
      <w:r w:rsidR="001F306A">
        <w:rPr>
          <w:rFonts w:asciiTheme="minorHAnsi" w:hAnsiTheme="minorHAnsi" w:cs="Century Gothic"/>
          <w:sz w:val="22"/>
          <w:szCs w:val="22"/>
        </w:rPr>
        <w:t xml:space="preserve">(DIP and SIPs) do </w:t>
      </w:r>
      <w:r w:rsidR="00D60893" w:rsidRPr="00FB445B">
        <w:rPr>
          <w:rFonts w:asciiTheme="minorHAnsi" w:hAnsiTheme="minorHAnsi" w:cs="Century Gothic"/>
          <w:sz w:val="22"/>
          <w:szCs w:val="22"/>
        </w:rPr>
        <w:t>no</w:t>
      </w:r>
      <w:r w:rsidR="001F306A">
        <w:rPr>
          <w:rFonts w:asciiTheme="minorHAnsi" w:hAnsiTheme="minorHAnsi" w:cs="Century Gothic"/>
          <w:sz w:val="22"/>
          <w:szCs w:val="22"/>
        </w:rPr>
        <w:t>t</w:t>
      </w:r>
      <w:r w:rsidR="00D60893" w:rsidRPr="00FB445B">
        <w:rPr>
          <w:rFonts w:asciiTheme="minorHAnsi" w:hAnsiTheme="minorHAnsi" w:cs="Century Gothic"/>
          <w:sz w:val="22"/>
          <w:szCs w:val="22"/>
        </w:rPr>
        <w:t xml:space="preserve"> </w:t>
      </w:r>
      <w:r w:rsidR="001F306A">
        <w:rPr>
          <w:rFonts w:asciiTheme="minorHAnsi" w:hAnsiTheme="minorHAnsi" w:cs="Century Gothic"/>
          <w:sz w:val="22"/>
          <w:szCs w:val="22"/>
        </w:rPr>
        <w:t xml:space="preserve">include </w:t>
      </w:r>
      <w:r w:rsidR="00D60893" w:rsidRPr="00FB445B">
        <w:rPr>
          <w:rFonts w:asciiTheme="minorHAnsi" w:hAnsiTheme="minorHAnsi" w:cs="Century Gothic"/>
          <w:sz w:val="22"/>
          <w:szCs w:val="22"/>
        </w:rPr>
        <w:t>evidence of a shared, coherent plan to design a multi-tiered system of support with specific timelines and measurable and attainable, incremental outcomes.</w:t>
      </w:r>
    </w:p>
    <w:p w14:paraId="203379B4" w14:textId="5F7051A9" w:rsidR="004017AD" w:rsidRDefault="009C6F9D" w:rsidP="009C6F9D">
      <w:pPr>
        <w:pStyle w:val="Default"/>
        <w:tabs>
          <w:tab w:val="left" w:pos="360"/>
          <w:tab w:val="left" w:pos="720"/>
          <w:tab w:val="left" w:pos="1080"/>
        </w:tabs>
        <w:spacing w:after="200" w:line="276" w:lineRule="auto"/>
        <w:ind w:left="720" w:hanging="720"/>
        <w:rPr>
          <w:rFonts w:asciiTheme="minorHAnsi" w:hAnsiTheme="minorHAnsi"/>
          <w:sz w:val="22"/>
          <w:szCs w:val="22"/>
        </w:rPr>
      </w:pPr>
      <w:r>
        <w:rPr>
          <w:rFonts w:asciiTheme="minorHAnsi" w:hAnsiTheme="minorHAnsi"/>
          <w:b/>
          <w:sz w:val="22"/>
          <w:szCs w:val="22"/>
        </w:rPr>
        <w:tab/>
      </w:r>
      <w:r w:rsidR="00091921" w:rsidRPr="004B5983">
        <w:rPr>
          <w:rFonts w:asciiTheme="minorHAnsi" w:hAnsiTheme="minorHAnsi"/>
          <w:b/>
          <w:sz w:val="22"/>
          <w:szCs w:val="22"/>
        </w:rPr>
        <w:t>B</w:t>
      </w:r>
      <w:r w:rsidR="004017AD" w:rsidRPr="004B5983">
        <w:rPr>
          <w:rFonts w:asciiTheme="minorHAnsi" w:hAnsiTheme="minorHAnsi"/>
          <w:b/>
          <w:sz w:val="22"/>
          <w:szCs w:val="22"/>
        </w:rPr>
        <w:t>.</w:t>
      </w:r>
      <w:r w:rsidR="004017AD">
        <w:rPr>
          <w:rFonts w:asciiTheme="minorHAnsi" w:hAnsiTheme="minorHAnsi"/>
          <w:sz w:val="22"/>
          <w:szCs w:val="22"/>
        </w:rPr>
        <w:tab/>
      </w:r>
      <w:r w:rsidR="001F306A">
        <w:rPr>
          <w:rFonts w:asciiTheme="minorHAnsi" w:hAnsiTheme="minorHAnsi"/>
          <w:sz w:val="22"/>
          <w:szCs w:val="22"/>
        </w:rPr>
        <w:t>T</w:t>
      </w:r>
      <w:r w:rsidR="004017AD" w:rsidRPr="004017AD">
        <w:rPr>
          <w:rFonts w:asciiTheme="minorHAnsi" w:hAnsiTheme="minorHAnsi"/>
          <w:sz w:val="22"/>
          <w:szCs w:val="22"/>
        </w:rPr>
        <w:t xml:space="preserve">he superintendent </w:t>
      </w:r>
      <w:r w:rsidR="001F306A" w:rsidRPr="004017AD">
        <w:rPr>
          <w:rFonts w:asciiTheme="minorHAnsi" w:hAnsiTheme="minorHAnsi"/>
          <w:sz w:val="22"/>
          <w:szCs w:val="22"/>
        </w:rPr>
        <w:t>note</w:t>
      </w:r>
      <w:r w:rsidR="001F306A">
        <w:rPr>
          <w:rFonts w:asciiTheme="minorHAnsi" w:hAnsiTheme="minorHAnsi"/>
          <w:sz w:val="22"/>
          <w:szCs w:val="22"/>
        </w:rPr>
        <w:t xml:space="preserve">d </w:t>
      </w:r>
      <w:r w:rsidR="004017AD" w:rsidRPr="004017AD">
        <w:rPr>
          <w:rFonts w:asciiTheme="minorHAnsi" w:hAnsiTheme="minorHAnsi"/>
          <w:sz w:val="22"/>
          <w:szCs w:val="22"/>
        </w:rPr>
        <w:t xml:space="preserve">the </w:t>
      </w:r>
      <w:r w:rsidR="001F306A">
        <w:rPr>
          <w:rFonts w:asciiTheme="minorHAnsi" w:hAnsiTheme="minorHAnsi"/>
          <w:sz w:val="22"/>
          <w:szCs w:val="22"/>
        </w:rPr>
        <w:t xml:space="preserve">absence </w:t>
      </w:r>
      <w:r w:rsidR="004017AD" w:rsidRPr="004017AD">
        <w:rPr>
          <w:rFonts w:asciiTheme="minorHAnsi" w:hAnsiTheme="minorHAnsi"/>
          <w:sz w:val="22"/>
          <w:szCs w:val="22"/>
        </w:rPr>
        <w:t>of formal structures for academic support in grades 6</w:t>
      </w:r>
      <w:r w:rsidR="001F306A">
        <w:rPr>
          <w:rFonts w:asciiTheme="minorHAnsi" w:hAnsiTheme="minorHAnsi"/>
          <w:sz w:val="22"/>
          <w:szCs w:val="22"/>
        </w:rPr>
        <w:t>–</w:t>
      </w:r>
      <w:r w:rsidR="004017AD" w:rsidRPr="004017AD">
        <w:rPr>
          <w:rFonts w:asciiTheme="minorHAnsi" w:hAnsiTheme="minorHAnsi"/>
          <w:sz w:val="22"/>
          <w:szCs w:val="22"/>
        </w:rPr>
        <w:t xml:space="preserve">12. </w:t>
      </w:r>
      <w:r w:rsidR="004017AD">
        <w:rPr>
          <w:rFonts w:asciiTheme="minorHAnsi" w:hAnsiTheme="minorHAnsi"/>
          <w:sz w:val="22"/>
          <w:szCs w:val="22"/>
        </w:rPr>
        <w:t xml:space="preserve">Teachers and student support staff shared similar concerns with the review team.  </w:t>
      </w:r>
    </w:p>
    <w:p w14:paraId="49C3E03A" w14:textId="6F83C91E" w:rsidR="00D92796" w:rsidRDefault="009C6F9D" w:rsidP="009C6F9D">
      <w:pPr>
        <w:pStyle w:val="Default"/>
        <w:tabs>
          <w:tab w:val="left" w:pos="360"/>
          <w:tab w:val="left" w:pos="720"/>
          <w:tab w:val="left" w:pos="1080"/>
        </w:tabs>
        <w:spacing w:after="200" w:line="276" w:lineRule="auto"/>
        <w:ind w:left="720" w:hanging="720"/>
        <w:rPr>
          <w:rFonts w:asciiTheme="minorHAnsi" w:hAnsiTheme="minorHAnsi" w:cs="Century Gothic"/>
          <w:sz w:val="22"/>
          <w:szCs w:val="22"/>
        </w:rPr>
      </w:pPr>
      <w:r>
        <w:rPr>
          <w:rFonts w:cs="Century Gothic"/>
          <w:b/>
          <w:sz w:val="22"/>
          <w:szCs w:val="22"/>
        </w:rPr>
        <w:tab/>
      </w:r>
      <w:r w:rsidR="00C560F1" w:rsidRPr="004B5983">
        <w:rPr>
          <w:rFonts w:cs="Century Gothic"/>
          <w:b/>
          <w:sz w:val="22"/>
          <w:szCs w:val="22"/>
        </w:rPr>
        <w:t>C.</w:t>
      </w:r>
      <w:r w:rsidR="00C560F1">
        <w:rPr>
          <w:rFonts w:cs="Century Gothic"/>
        </w:rPr>
        <w:tab/>
      </w:r>
      <w:r w:rsidR="00337F3B" w:rsidRPr="004B5983">
        <w:rPr>
          <w:rFonts w:asciiTheme="minorHAnsi" w:hAnsiTheme="minorHAnsi"/>
          <w:sz w:val="22"/>
          <w:szCs w:val="22"/>
        </w:rPr>
        <w:t xml:space="preserve">The systems for </w:t>
      </w:r>
      <w:r w:rsidR="00337F3B" w:rsidRPr="004B5983">
        <w:rPr>
          <w:rFonts w:asciiTheme="minorHAnsi" w:hAnsiTheme="minorHAnsi" w:cs="Century Gothic"/>
          <w:sz w:val="22"/>
          <w:szCs w:val="22"/>
        </w:rPr>
        <w:t>clear, schoo</w:t>
      </w:r>
      <w:r w:rsidR="00FC63CB">
        <w:rPr>
          <w:rFonts w:asciiTheme="minorHAnsi" w:hAnsiTheme="minorHAnsi" w:cs="Century Gothic"/>
          <w:sz w:val="22"/>
          <w:szCs w:val="22"/>
        </w:rPr>
        <w:t>l</w:t>
      </w:r>
      <w:r w:rsidR="00337F3B" w:rsidRPr="004B5983">
        <w:rPr>
          <w:rFonts w:asciiTheme="minorHAnsi" w:hAnsiTheme="minorHAnsi" w:cs="Century Gothic"/>
          <w:sz w:val="22"/>
          <w:szCs w:val="22"/>
        </w:rPr>
        <w:t>wide positive behavioral systems and expectations are not sufficiently robust or comprehensively articulated K</w:t>
      </w:r>
      <w:r w:rsidR="00FC63CB">
        <w:rPr>
          <w:rFonts w:asciiTheme="minorHAnsi" w:hAnsiTheme="minorHAnsi" w:cs="Century Gothic"/>
          <w:sz w:val="22"/>
          <w:szCs w:val="22"/>
        </w:rPr>
        <w:t>–</w:t>
      </w:r>
      <w:r w:rsidR="00337F3B" w:rsidRPr="004B5983">
        <w:rPr>
          <w:rFonts w:asciiTheme="minorHAnsi" w:hAnsiTheme="minorHAnsi" w:cs="Century Gothic"/>
          <w:sz w:val="22"/>
          <w:szCs w:val="22"/>
        </w:rPr>
        <w:t>12.</w:t>
      </w:r>
    </w:p>
    <w:p w14:paraId="4B51357D" w14:textId="73530D76" w:rsidR="00D60893" w:rsidRPr="00FB445B" w:rsidRDefault="00D92796" w:rsidP="009C6F9D">
      <w:pPr>
        <w:pStyle w:val="Default"/>
        <w:tabs>
          <w:tab w:val="left" w:pos="1080"/>
        </w:tabs>
        <w:spacing w:after="200" w:line="276" w:lineRule="auto"/>
        <w:ind w:left="1080" w:hanging="360"/>
        <w:rPr>
          <w:rFonts w:asciiTheme="minorHAnsi" w:hAnsiTheme="minorHAnsi" w:cs="Century Gothic"/>
          <w:sz w:val="22"/>
          <w:szCs w:val="22"/>
        </w:rPr>
      </w:pPr>
      <w:r>
        <w:rPr>
          <w:rFonts w:cs="Century Gothic"/>
          <w:sz w:val="22"/>
          <w:szCs w:val="22"/>
        </w:rPr>
        <w:t>1.</w:t>
      </w:r>
      <w:r>
        <w:rPr>
          <w:rFonts w:cs="Century Gothic"/>
          <w:sz w:val="22"/>
          <w:szCs w:val="22"/>
        </w:rPr>
        <w:tab/>
      </w:r>
      <w:r w:rsidR="00C560F1" w:rsidRPr="004B5983">
        <w:rPr>
          <w:rFonts w:cs="Century Gothic"/>
          <w:sz w:val="22"/>
          <w:szCs w:val="22"/>
        </w:rPr>
        <w:t>The K</w:t>
      </w:r>
      <w:r w:rsidR="007E1028">
        <w:rPr>
          <w:rFonts w:cs="Century Gothic"/>
          <w:sz w:val="22"/>
          <w:szCs w:val="22"/>
        </w:rPr>
        <w:t>–</w:t>
      </w:r>
      <w:r w:rsidR="00C560F1" w:rsidRPr="004B5983">
        <w:rPr>
          <w:rFonts w:cs="Century Gothic"/>
          <w:sz w:val="22"/>
          <w:szCs w:val="22"/>
        </w:rPr>
        <w:t xml:space="preserve">5 </w:t>
      </w:r>
      <w:r w:rsidR="00C560F1" w:rsidRPr="004B5983">
        <w:rPr>
          <w:rFonts w:cstheme="minorBidi"/>
          <w:sz w:val="22"/>
          <w:szCs w:val="22"/>
        </w:rPr>
        <w:t>schools</w:t>
      </w:r>
      <w:r w:rsidR="00C560F1" w:rsidRPr="004B5983">
        <w:rPr>
          <w:rFonts w:cs="Century Gothic"/>
          <w:sz w:val="22"/>
          <w:szCs w:val="22"/>
        </w:rPr>
        <w:t xml:space="preserve"> use elements of Responsive Classroom, Restorative Justice, and Acting with Purpose; one K–5 school is making early efforts with PBIS. The K–8 psychologist reported the use of Zones of Regulation</w:t>
      </w:r>
      <w:r w:rsidR="00880B95">
        <w:rPr>
          <w:rFonts w:cs="Century Gothic"/>
          <w:sz w:val="22"/>
          <w:szCs w:val="22"/>
        </w:rPr>
        <w:t xml:space="preserve"> K–5</w:t>
      </w:r>
      <w:r w:rsidR="00C560F1" w:rsidRPr="004B5983">
        <w:rPr>
          <w:rFonts w:cs="Century Gothic"/>
          <w:sz w:val="22"/>
          <w:szCs w:val="22"/>
        </w:rPr>
        <w:t>. All K–5 schools use Second Step.</w:t>
      </w:r>
      <w:r w:rsidR="00C560F1" w:rsidRPr="005E3E2A">
        <w:rPr>
          <w:rFonts w:cs="Century Gothic"/>
        </w:rPr>
        <w:t xml:space="preserve"> </w:t>
      </w:r>
      <w:r w:rsidR="00BE72D1" w:rsidRPr="004B5983">
        <w:rPr>
          <w:rFonts w:cs="Century Gothic"/>
          <w:sz w:val="22"/>
          <w:szCs w:val="22"/>
        </w:rPr>
        <w:t>Interviews</w:t>
      </w:r>
      <w:r w:rsidR="00BE72D1">
        <w:rPr>
          <w:rFonts w:asciiTheme="minorHAnsi" w:hAnsiTheme="minorHAnsi" w:cs="Century Gothic"/>
          <w:sz w:val="22"/>
          <w:szCs w:val="22"/>
        </w:rPr>
        <w:t xml:space="preserve"> and a document review indicated that t</w:t>
      </w:r>
      <w:r w:rsidR="00D60893" w:rsidRPr="00FB445B">
        <w:rPr>
          <w:rFonts w:asciiTheme="minorHAnsi" w:hAnsiTheme="minorHAnsi" w:cs="Century Gothic"/>
          <w:sz w:val="22"/>
          <w:szCs w:val="22"/>
        </w:rPr>
        <w:t xml:space="preserve">he </w:t>
      </w:r>
      <w:r w:rsidR="00BE72D1">
        <w:rPr>
          <w:rFonts w:asciiTheme="minorHAnsi" w:hAnsiTheme="minorHAnsi" w:cs="Century Gothic"/>
          <w:sz w:val="22"/>
          <w:szCs w:val="22"/>
        </w:rPr>
        <w:t>district had</w:t>
      </w:r>
      <w:r w:rsidR="001F306A" w:rsidRPr="00FB445B">
        <w:rPr>
          <w:rFonts w:asciiTheme="minorHAnsi" w:hAnsiTheme="minorHAnsi" w:cs="Century Gothic"/>
          <w:sz w:val="22"/>
          <w:szCs w:val="22"/>
        </w:rPr>
        <w:t xml:space="preserve"> </w:t>
      </w:r>
      <w:r w:rsidR="00D60893" w:rsidRPr="00FB445B">
        <w:rPr>
          <w:rFonts w:asciiTheme="minorHAnsi" w:hAnsiTheme="minorHAnsi" w:cs="Century Gothic"/>
          <w:sz w:val="22"/>
          <w:szCs w:val="22"/>
        </w:rPr>
        <w:t xml:space="preserve">various evidenced-based, positive behavioral approaches in use </w:t>
      </w:r>
      <w:r w:rsidR="0088305E">
        <w:rPr>
          <w:rFonts w:asciiTheme="minorHAnsi" w:hAnsiTheme="minorHAnsi" w:cs="Century Gothic"/>
          <w:sz w:val="22"/>
          <w:szCs w:val="22"/>
        </w:rPr>
        <w:t xml:space="preserve">with the </w:t>
      </w:r>
      <w:r w:rsidR="001F306A">
        <w:rPr>
          <w:rFonts w:asciiTheme="minorHAnsi" w:hAnsiTheme="minorHAnsi" w:cs="Century Gothic"/>
          <w:sz w:val="22"/>
          <w:szCs w:val="22"/>
        </w:rPr>
        <w:t xml:space="preserve">middle school </w:t>
      </w:r>
      <w:r w:rsidR="0088305E">
        <w:rPr>
          <w:rFonts w:asciiTheme="minorHAnsi" w:hAnsiTheme="minorHAnsi" w:cs="Century Gothic"/>
          <w:sz w:val="22"/>
          <w:szCs w:val="22"/>
        </w:rPr>
        <w:t>focusing in 2018</w:t>
      </w:r>
      <w:r w:rsidR="001F306A">
        <w:rPr>
          <w:rFonts w:asciiTheme="minorHAnsi" w:hAnsiTheme="minorHAnsi" w:cs="Century Gothic"/>
          <w:sz w:val="22"/>
          <w:szCs w:val="22"/>
        </w:rPr>
        <w:t>–</w:t>
      </w:r>
      <w:r w:rsidR="0088305E">
        <w:rPr>
          <w:rFonts w:asciiTheme="minorHAnsi" w:hAnsiTheme="minorHAnsi" w:cs="Century Gothic"/>
          <w:sz w:val="22"/>
          <w:szCs w:val="22"/>
        </w:rPr>
        <w:t xml:space="preserve">2019 on </w:t>
      </w:r>
      <w:r w:rsidR="001F306A">
        <w:rPr>
          <w:rFonts w:asciiTheme="minorHAnsi" w:hAnsiTheme="minorHAnsi" w:cs="Century Gothic"/>
          <w:sz w:val="22"/>
          <w:szCs w:val="22"/>
        </w:rPr>
        <w:t>Positive Behavioral Intervention and Supports (</w:t>
      </w:r>
      <w:r w:rsidR="0088305E">
        <w:rPr>
          <w:rFonts w:asciiTheme="minorHAnsi" w:hAnsiTheme="minorHAnsi" w:cs="Century Gothic"/>
          <w:sz w:val="22"/>
          <w:szCs w:val="22"/>
        </w:rPr>
        <w:t>PBIS</w:t>
      </w:r>
      <w:r w:rsidR="001F306A">
        <w:rPr>
          <w:rFonts w:asciiTheme="minorHAnsi" w:hAnsiTheme="minorHAnsi" w:cs="Century Gothic"/>
          <w:sz w:val="22"/>
          <w:szCs w:val="22"/>
        </w:rPr>
        <w:t>)</w:t>
      </w:r>
      <w:r w:rsidR="00D60893">
        <w:rPr>
          <w:rFonts w:asciiTheme="minorHAnsi" w:hAnsiTheme="minorHAnsi" w:cs="Century Gothic"/>
          <w:sz w:val="22"/>
          <w:szCs w:val="22"/>
        </w:rPr>
        <w:t xml:space="preserve">. </w:t>
      </w:r>
      <w:r w:rsidR="00D60893" w:rsidRPr="00FB445B">
        <w:rPr>
          <w:rFonts w:asciiTheme="minorHAnsi" w:hAnsiTheme="minorHAnsi" w:cs="Century Gothic"/>
          <w:sz w:val="22"/>
          <w:szCs w:val="22"/>
        </w:rPr>
        <w:t xml:space="preserve"> </w:t>
      </w:r>
    </w:p>
    <w:p w14:paraId="7BE0A46A" w14:textId="430FB9C2" w:rsidR="00D60893" w:rsidRPr="000D0841" w:rsidRDefault="003720F4" w:rsidP="009C6F9D">
      <w:pPr>
        <w:pStyle w:val="Default"/>
        <w:numPr>
          <w:ilvl w:val="0"/>
          <w:numId w:val="20"/>
        </w:numPr>
        <w:tabs>
          <w:tab w:val="left" w:pos="1080"/>
          <w:tab w:val="left" w:pos="1440"/>
        </w:tabs>
        <w:spacing w:after="200" w:line="276" w:lineRule="auto"/>
        <w:ind w:left="1080"/>
      </w:pPr>
      <w:r w:rsidRPr="004B5983">
        <w:rPr>
          <w:rFonts w:cs="Century Gothic"/>
          <w:sz w:val="22"/>
          <w:szCs w:val="22"/>
        </w:rPr>
        <w:t xml:space="preserve">The high school does not have a </w:t>
      </w:r>
      <w:r w:rsidR="00D60893" w:rsidRPr="004B5983">
        <w:rPr>
          <w:rFonts w:cs="Century Gothic"/>
          <w:sz w:val="22"/>
          <w:szCs w:val="22"/>
        </w:rPr>
        <w:t>positive behavioral program.</w:t>
      </w:r>
      <w:r w:rsidR="00D60893" w:rsidRPr="004B5983">
        <w:rPr>
          <w:sz w:val="22"/>
          <w:szCs w:val="22"/>
        </w:rPr>
        <w:t xml:space="preserve"> </w:t>
      </w:r>
      <w:r w:rsidRPr="004B5983">
        <w:rPr>
          <w:sz w:val="22"/>
          <w:szCs w:val="22"/>
        </w:rPr>
        <w:t>High-</w:t>
      </w:r>
      <w:r w:rsidR="00D60893" w:rsidRPr="004B5983">
        <w:rPr>
          <w:sz w:val="22"/>
          <w:szCs w:val="22"/>
        </w:rPr>
        <w:t>school students and teachers report</w:t>
      </w:r>
      <w:r w:rsidRPr="004B5983">
        <w:rPr>
          <w:sz w:val="22"/>
          <w:szCs w:val="22"/>
        </w:rPr>
        <w:t>ed</w:t>
      </w:r>
      <w:r w:rsidR="00D60893" w:rsidRPr="004B5983">
        <w:rPr>
          <w:sz w:val="22"/>
          <w:szCs w:val="22"/>
        </w:rPr>
        <w:t xml:space="preserve"> the use a self-referral system to the school adjustment counselor. Teachers and students described </w:t>
      </w:r>
      <w:r w:rsidR="00120D95" w:rsidRPr="004B5983">
        <w:rPr>
          <w:sz w:val="22"/>
          <w:szCs w:val="22"/>
        </w:rPr>
        <w:t xml:space="preserve">the student support room with the adjustment counselor </w:t>
      </w:r>
      <w:r w:rsidR="00D60893" w:rsidRPr="004B5983">
        <w:rPr>
          <w:sz w:val="22"/>
          <w:szCs w:val="22"/>
        </w:rPr>
        <w:t xml:space="preserve">as </w:t>
      </w:r>
      <w:r w:rsidR="00120D95" w:rsidRPr="004B5983">
        <w:rPr>
          <w:sz w:val="22"/>
          <w:szCs w:val="22"/>
        </w:rPr>
        <w:t xml:space="preserve">helpful </w:t>
      </w:r>
      <w:r w:rsidR="00D60893" w:rsidRPr="004B5983">
        <w:rPr>
          <w:sz w:val="22"/>
          <w:szCs w:val="22"/>
        </w:rPr>
        <w:t xml:space="preserve">but not </w:t>
      </w:r>
      <w:r w:rsidR="00120D95" w:rsidRPr="004B5983">
        <w:rPr>
          <w:sz w:val="22"/>
          <w:szCs w:val="22"/>
        </w:rPr>
        <w:t xml:space="preserve">sufficiently </w:t>
      </w:r>
      <w:r w:rsidR="00D60893" w:rsidRPr="004B5983">
        <w:rPr>
          <w:sz w:val="22"/>
          <w:szCs w:val="22"/>
        </w:rPr>
        <w:t xml:space="preserve">accessible, </w:t>
      </w:r>
      <w:r w:rsidR="00120D95" w:rsidRPr="004B5983">
        <w:rPr>
          <w:sz w:val="22"/>
          <w:szCs w:val="22"/>
        </w:rPr>
        <w:t>noting that it was</w:t>
      </w:r>
      <w:r w:rsidR="00D60893" w:rsidRPr="004B5983">
        <w:rPr>
          <w:sz w:val="22"/>
          <w:szCs w:val="22"/>
        </w:rPr>
        <w:t xml:space="preserve"> “flooded all day long</w:t>
      </w:r>
      <w:r w:rsidR="00120D95" w:rsidRPr="004B5983">
        <w:rPr>
          <w:sz w:val="22"/>
          <w:szCs w:val="22"/>
        </w:rPr>
        <w:t>.</w:t>
      </w:r>
      <w:r w:rsidR="00D60893" w:rsidRPr="004B5983">
        <w:rPr>
          <w:sz w:val="22"/>
          <w:szCs w:val="22"/>
        </w:rPr>
        <w:t>”</w:t>
      </w:r>
    </w:p>
    <w:p w14:paraId="74106FAA" w14:textId="57A1031A" w:rsidR="00D60893" w:rsidRPr="00EC2B3D" w:rsidRDefault="00D60893" w:rsidP="00C837FE">
      <w:pPr>
        <w:pStyle w:val="Default"/>
        <w:numPr>
          <w:ilvl w:val="0"/>
          <w:numId w:val="20"/>
        </w:numPr>
        <w:tabs>
          <w:tab w:val="left" w:pos="1080"/>
        </w:tabs>
        <w:spacing w:after="200" w:line="276" w:lineRule="auto"/>
        <w:ind w:left="1080"/>
      </w:pPr>
      <w:r w:rsidRPr="004B5983">
        <w:rPr>
          <w:sz w:val="22"/>
          <w:szCs w:val="22"/>
        </w:rPr>
        <w:t>The district’s</w:t>
      </w:r>
      <w:r w:rsidR="009C42A7">
        <w:rPr>
          <w:sz w:val="22"/>
          <w:szCs w:val="22"/>
        </w:rPr>
        <w:t xml:space="preserve"> two</w:t>
      </w:r>
      <w:r w:rsidRPr="004B5983">
        <w:rPr>
          <w:sz w:val="22"/>
          <w:szCs w:val="22"/>
        </w:rPr>
        <w:t xml:space="preserve"> </w:t>
      </w:r>
      <w:r w:rsidR="00120D95" w:rsidRPr="004B5983">
        <w:rPr>
          <w:sz w:val="22"/>
          <w:szCs w:val="22"/>
        </w:rPr>
        <w:t xml:space="preserve">K–12 </w:t>
      </w:r>
      <w:r w:rsidRPr="004B5983">
        <w:rPr>
          <w:sz w:val="22"/>
          <w:szCs w:val="22"/>
        </w:rPr>
        <w:t>professional day</w:t>
      </w:r>
      <w:r w:rsidR="00120D95" w:rsidRPr="004B5983">
        <w:rPr>
          <w:sz w:val="22"/>
          <w:szCs w:val="22"/>
        </w:rPr>
        <w:t>s</w:t>
      </w:r>
      <w:r w:rsidRPr="004B5983">
        <w:rPr>
          <w:sz w:val="22"/>
          <w:szCs w:val="22"/>
        </w:rPr>
        <w:t xml:space="preserve"> </w:t>
      </w:r>
      <w:r w:rsidR="009C42A7">
        <w:rPr>
          <w:sz w:val="22"/>
          <w:szCs w:val="22"/>
        </w:rPr>
        <w:t xml:space="preserve">in fall 2018 </w:t>
      </w:r>
      <w:r w:rsidRPr="004B5983">
        <w:rPr>
          <w:sz w:val="22"/>
          <w:szCs w:val="22"/>
        </w:rPr>
        <w:t>include</w:t>
      </w:r>
      <w:r w:rsidR="0088305E" w:rsidRPr="004B5983">
        <w:rPr>
          <w:sz w:val="22"/>
          <w:szCs w:val="22"/>
        </w:rPr>
        <w:t>d</w:t>
      </w:r>
      <w:r w:rsidRPr="004B5983">
        <w:rPr>
          <w:sz w:val="22"/>
          <w:szCs w:val="22"/>
        </w:rPr>
        <w:t xml:space="preserve"> a speaker on </w:t>
      </w:r>
      <w:r w:rsidR="00120D95" w:rsidRPr="004B5983">
        <w:rPr>
          <w:sz w:val="22"/>
          <w:szCs w:val="22"/>
        </w:rPr>
        <w:t>social</w:t>
      </w:r>
      <w:r w:rsidRPr="004B5983">
        <w:rPr>
          <w:sz w:val="22"/>
          <w:szCs w:val="22"/>
        </w:rPr>
        <w:t>-</w:t>
      </w:r>
      <w:r w:rsidR="00120D95" w:rsidRPr="004B5983">
        <w:rPr>
          <w:sz w:val="22"/>
          <w:szCs w:val="22"/>
        </w:rPr>
        <w:t xml:space="preserve">emotional </w:t>
      </w:r>
      <w:r w:rsidR="00120D95" w:rsidRPr="004B5983">
        <w:rPr>
          <w:sz w:val="22"/>
          <w:szCs w:val="22"/>
        </w:rPr>
        <w:lastRenderedPageBreak/>
        <w:t xml:space="preserve">learning (SEL) </w:t>
      </w:r>
      <w:r w:rsidRPr="004B5983">
        <w:rPr>
          <w:sz w:val="22"/>
          <w:szCs w:val="22"/>
        </w:rPr>
        <w:t xml:space="preserve">and </w:t>
      </w:r>
      <w:r w:rsidR="00120D95" w:rsidRPr="004B5983">
        <w:rPr>
          <w:sz w:val="22"/>
          <w:szCs w:val="22"/>
        </w:rPr>
        <w:t>“</w:t>
      </w:r>
      <w:r w:rsidRPr="004B5983">
        <w:rPr>
          <w:sz w:val="22"/>
          <w:szCs w:val="22"/>
        </w:rPr>
        <w:t>Teaching SEL through Academics.</w:t>
      </w:r>
      <w:r w:rsidR="00120D95" w:rsidRPr="004B5983">
        <w:rPr>
          <w:sz w:val="22"/>
          <w:szCs w:val="22"/>
        </w:rPr>
        <w:t>”</w:t>
      </w:r>
    </w:p>
    <w:p w14:paraId="3598C206" w14:textId="44F64861" w:rsidR="00D60893" w:rsidRPr="00FB445B" w:rsidRDefault="00D60893" w:rsidP="00663E02">
      <w:pPr>
        <w:tabs>
          <w:tab w:val="left" w:pos="810"/>
          <w:tab w:val="left" w:pos="1080"/>
          <w:tab w:val="left" w:pos="1440"/>
          <w:tab w:val="left" w:pos="1800"/>
          <w:tab w:val="left" w:pos="2160"/>
        </w:tabs>
      </w:pPr>
      <w:r w:rsidRPr="00FB445B">
        <w:rPr>
          <w:b/>
        </w:rPr>
        <w:t xml:space="preserve">Impact: </w:t>
      </w:r>
      <w:r w:rsidR="00BE72D1">
        <w:t>Without a</w:t>
      </w:r>
      <w:r w:rsidRPr="005C6F9B">
        <w:t xml:space="preserve"> coherent, robust, and comprehensive system of support</w:t>
      </w:r>
      <w:r w:rsidR="00BE72D1">
        <w:t xml:space="preserve">s, the district cannot ensure that it is </w:t>
      </w:r>
      <w:r w:rsidR="00A17218">
        <w:t xml:space="preserve">equitably </w:t>
      </w:r>
      <w:r w:rsidR="00BE72D1">
        <w:t>challenging and supporting</w:t>
      </w:r>
      <w:r w:rsidRPr="005C6F9B">
        <w:t xml:space="preserve"> </w:t>
      </w:r>
      <w:r w:rsidR="00BE72D1">
        <w:t>a</w:t>
      </w:r>
      <w:r w:rsidR="00BE72D1" w:rsidRPr="005C6F9B">
        <w:t xml:space="preserve">ll </w:t>
      </w:r>
      <w:r w:rsidRPr="005C6F9B">
        <w:t xml:space="preserve">students </w:t>
      </w:r>
      <w:r w:rsidR="00197D8D">
        <w:t xml:space="preserve">to </w:t>
      </w:r>
      <w:r w:rsidRPr="005C6F9B">
        <w:rPr>
          <w:rFonts w:cs="Calibri"/>
        </w:rPr>
        <w:t xml:space="preserve">develop </w:t>
      </w:r>
      <w:r w:rsidR="00C36E8C" w:rsidRPr="005C6F9B">
        <w:rPr>
          <w:rFonts w:cs="Calibri"/>
        </w:rPr>
        <w:t>social</w:t>
      </w:r>
      <w:r w:rsidR="00C36E8C">
        <w:rPr>
          <w:rFonts w:cs="Calibri"/>
        </w:rPr>
        <w:t>-</w:t>
      </w:r>
      <w:r w:rsidR="00C36E8C" w:rsidRPr="005C6F9B">
        <w:rPr>
          <w:rFonts w:cs="Calibri"/>
        </w:rPr>
        <w:t>emotional</w:t>
      </w:r>
      <w:r w:rsidRPr="005C6F9B">
        <w:rPr>
          <w:rFonts w:cs="Calibri"/>
        </w:rPr>
        <w:t xml:space="preserve"> and academic knowledge, skills, and competencies to prepare for college,</w:t>
      </w:r>
      <w:r w:rsidRPr="00FB445B">
        <w:rPr>
          <w:rFonts w:cs="Calibri"/>
        </w:rPr>
        <w:t xml:space="preserve"> careers, transitional pathways, and life. </w:t>
      </w:r>
    </w:p>
    <w:p w14:paraId="263B33CC" w14:textId="73325ED9" w:rsidR="000978A1" w:rsidRPr="00FB445B" w:rsidRDefault="000978A1" w:rsidP="004B5983">
      <w:pPr>
        <w:pStyle w:val="Default"/>
        <w:tabs>
          <w:tab w:val="left" w:pos="360"/>
          <w:tab w:val="left" w:pos="720"/>
          <w:tab w:val="left" w:pos="1080"/>
          <w:tab w:val="left" w:pos="1440"/>
        </w:tabs>
        <w:spacing w:after="200" w:line="276" w:lineRule="auto"/>
        <w:rPr>
          <w:rFonts w:asciiTheme="minorHAnsi" w:hAnsiTheme="minorHAnsi"/>
          <w:sz w:val="22"/>
          <w:szCs w:val="22"/>
        </w:rPr>
      </w:pPr>
    </w:p>
    <w:p w14:paraId="7BC56982" w14:textId="6E6D9B26" w:rsidR="003B36AE" w:rsidRPr="00326F68" w:rsidRDefault="009637D8" w:rsidP="00663E02">
      <w:pPr>
        <w:tabs>
          <w:tab w:val="left" w:pos="360"/>
          <w:tab w:val="left" w:pos="720"/>
          <w:tab w:val="left" w:pos="1080"/>
          <w:tab w:val="left" w:pos="1440"/>
          <w:tab w:val="left" w:pos="1800"/>
          <w:tab w:val="left" w:pos="2160"/>
          <w:tab w:val="left" w:pos="2520"/>
          <w:tab w:val="left" w:pos="2880"/>
        </w:tabs>
        <w:rPr>
          <w:b/>
          <w:sz w:val="28"/>
          <w:szCs w:val="28"/>
        </w:rPr>
      </w:pPr>
      <w:r w:rsidRPr="00F740DD">
        <w:rPr>
          <w:b/>
          <w:sz w:val="28"/>
          <w:szCs w:val="28"/>
        </w:rPr>
        <w:t>Recommendation</w:t>
      </w:r>
    </w:p>
    <w:p w14:paraId="5F6D884D" w14:textId="1881C260" w:rsidR="003B36AE" w:rsidRPr="00FE7434" w:rsidRDefault="00BC4E1A" w:rsidP="0013040F">
      <w:pPr>
        <w:tabs>
          <w:tab w:val="left" w:pos="360"/>
        </w:tabs>
        <w:ind w:left="360" w:hanging="360"/>
        <w:rPr>
          <w:rFonts w:cs="Century Gothic"/>
          <w:b/>
        </w:rPr>
      </w:pPr>
      <w:r>
        <w:rPr>
          <w:rFonts w:cs="Century Gothic"/>
          <w:b/>
        </w:rPr>
        <w:t xml:space="preserve">1. </w:t>
      </w:r>
      <w:r w:rsidR="0013040F">
        <w:rPr>
          <w:rFonts w:cs="Century Gothic"/>
          <w:b/>
        </w:rPr>
        <w:tab/>
      </w:r>
      <w:r w:rsidR="003B36AE" w:rsidRPr="004B5983">
        <w:rPr>
          <w:b/>
        </w:rPr>
        <w:t>The district should set priorities to examine the structural impediments that persist and limit equitable learning experiences for students who currently are not fully able to access and engage in the increasing opportunities in the district to develop college and career ready skills and dispositions.</w:t>
      </w:r>
    </w:p>
    <w:p w14:paraId="442F4B2B" w14:textId="7DE5E56E" w:rsidR="00ED3CE2" w:rsidRPr="00C66BAA" w:rsidRDefault="00BC4E1A" w:rsidP="0013040F">
      <w:pPr>
        <w:tabs>
          <w:tab w:val="left" w:pos="360"/>
          <w:tab w:val="left" w:pos="720"/>
          <w:tab w:val="left" w:pos="1080"/>
          <w:tab w:val="left" w:pos="1440"/>
          <w:tab w:val="left" w:pos="1800"/>
        </w:tabs>
        <w:ind w:left="720" w:hanging="360"/>
      </w:pPr>
      <w:r w:rsidRPr="00326F68">
        <w:rPr>
          <w:b/>
        </w:rPr>
        <w:t>A.</w:t>
      </w:r>
      <w:r>
        <w:t xml:space="preserve"> </w:t>
      </w:r>
      <w:r w:rsidR="0013040F">
        <w:tab/>
      </w:r>
      <w:r w:rsidR="003B36AE" w:rsidRPr="005D4EEB">
        <w:t xml:space="preserve">The superintendent, school committee, and principals should construct a series of expedited listening sessions with Northampton students. The listening sessions, attracting a broad base of students, should be structured to enlist their views </w:t>
      </w:r>
      <w:r w:rsidR="00326F68">
        <w:t>on</w:t>
      </w:r>
      <w:r w:rsidR="003B36AE" w:rsidRPr="005D4EEB">
        <w:t xml:space="preserve"> their educational experience in the district. Particular attention should be given to the culture of the school environment, </w:t>
      </w:r>
      <w:r w:rsidR="003B36AE" w:rsidRPr="00C66BAA">
        <w:t xml:space="preserve">diversity and inclusion, curriculum, instruction, assessment, and support services.   Data should be collected and used to frame an internal </w:t>
      </w:r>
      <w:r w:rsidR="00277634" w:rsidRPr="00C66BAA">
        <w:t xml:space="preserve">review </w:t>
      </w:r>
      <w:r w:rsidR="003B36AE" w:rsidRPr="00C66BAA">
        <w:t>of the systems and practices identified as posing barriers.</w:t>
      </w:r>
    </w:p>
    <w:p w14:paraId="661DF5E3" w14:textId="19B0CFDC" w:rsidR="003B36AE" w:rsidRPr="00C66BAA" w:rsidRDefault="0013040F" w:rsidP="0013040F">
      <w:pPr>
        <w:tabs>
          <w:tab w:val="left" w:pos="360"/>
          <w:tab w:val="left" w:pos="720"/>
          <w:tab w:val="left" w:pos="1080"/>
          <w:tab w:val="left" w:pos="1440"/>
          <w:tab w:val="left" w:pos="1800"/>
        </w:tabs>
        <w:ind w:left="1080" w:hanging="720"/>
      </w:pPr>
      <w:r w:rsidRPr="00C66BAA">
        <w:tab/>
      </w:r>
      <w:r w:rsidR="00BC4E1A" w:rsidRPr="00C66BAA">
        <w:t xml:space="preserve">1. </w:t>
      </w:r>
      <w:r w:rsidRPr="00C66BAA">
        <w:tab/>
      </w:r>
      <w:r w:rsidR="003B36AE" w:rsidRPr="00C66BAA">
        <w:t xml:space="preserve">Student selection criteria should include critical stakeholders who </w:t>
      </w:r>
      <w:r w:rsidR="00FF5C08" w:rsidRPr="00C66BAA">
        <w:t>may be</w:t>
      </w:r>
      <w:r w:rsidR="003B36AE" w:rsidRPr="00C66BAA">
        <w:t xml:space="preserve"> marginalized from decision-making opportunities. Students who represent areas where the district has been found out of compliance </w:t>
      </w:r>
      <w:r w:rsidR="00326F68" w:rsidRPr="00C66BAA">
        <w:t xml:space="preserve">should </w:t>
      </w:r>
      <w:r w:rsidR="003B36AE" w:rsidRPr="00C66BAA">
        <w:t xml:space="preserve">be included and </w:t>
      </w:r>
      <w:r w:rsidR="00326F68" w:rsidRPr="00C66BAA">
        <w:t>c</w:t>
      </w:r>
      <w:r w:rsidR="003B36AE" w:rsidRPr="00C66BAA">
        <w:t xml:space="preserve">ould </w:t>
      </w:r>
      <w:r w:rsidR="00326F68" w:rsidRPr="00C66BAA">
        <w:t xml:space="preserve">be guided to </w:t>
      </w:r>
      <w:r w:rsidR="003B36AE" w:rsidRPr="00C66BAA">
        <w:t>understand the importance and value of their perspectives. Students should know their voices would inform decisions about structures and practices to increase access and engagement.</w:t>
      </w:r>
    </w:p>
    <w:p w14:paraId="68CD8758" w14:textId="4143CCBC" w:rsidR="003B36AE" w:rsidRPr="00C66BAA" w:rsidRDefault="00BC4E1A" w:rsidP="0013040F">
      <w:pPr>
        <w:tabs>
          <w:tab w:val="left" w:pos="360"/>
          <w:tab w:val="left" w:pos="720"/>
          <w:tab w:val="left" w:pos="1080"/>
          <w:tab w:val="left" w:pos="1440"/>
          <w:tab w:val="left" w:pos="1800"/>
        </w:tabs>
        <w:ind w:left="1440" w:hanging="450"/>
      </w:pPr>
      <w:r w:rsidRPr="00C66BAA">
        <w:t xml:space="preserve">a. </w:t>
      </w:r>
      <w:r w:rsidR="0013040F" w:rsidRPr="00C66BAA">
        <w:tab/>
      </w:r>
      <w:r w:rsidR="003B36AE" w:rsidRPr="00C66BAA">
        <w:t>The district should routinize listening sessions with students as part of the ongoing, review and assessments of programming for the purposes of mid-course correction or c</w:t>
      </w:r>
      <w:r w:rsidR="00ED3CE2" w:rsidRPr="00C66BAA">
        <w:t>ali</w:t>
      </w:r>
      <w:r w:rsidR="003B36AE" w:rsidRPr="00C66BAA">
        <w:t>bration.</w:t>
      </w:r>
    </w:p>
    <w:p w14:paraId="1106AF1B" w14:textId="79C26386" w:rsidR="003B36AE" w:rsidRPr="00C66BAA" w:rsidRDefault="0013040F" w:rsidP="0013040F">
      <w:pPr>
        <w:tabs>
          <w:tab w:val="left" w:pos="720"/>
          <w:tab w:val="left" w:pos="1080"/>
        </w:tabs>
        <w:ind w:left="1080" w:hanging="720"/>
      </w:pPr>
      <w:r w:rsidRPr="00C66BAA">
        <w:tab/>
      </w:r>
      <w:r w:rsidR="003B36AE" w:rsidRPr="00C66BAA">
        <w:t xml:space="preserve">2.   </w:t>
      </w:r>
      <w:r w:rsidRPr="00C66BAA">
        <w:tab/>
      </w:r>
      <w:r w:rsidR="003B36AE" w:rsidRPr="00C66BAA">
        <w:t>The district should determine if any quick wins, resulti</w:t>
      </w:r>
      <w:r w:rsidR="001A5C93" w:rsidRPr="00C66BAA">
        <w:t xml:space="preserve">ng in reductions to structural </w:t>
      </w:r>
      <w:r w:rsidR="003B36AE" w:rsidRPr="00C66BAA">
        <w:t>barriers and increasing access and engagement, are acted upon and put in place.</w:t>
      </w:r>
    </w:p>
    <w:p w14:paraId="48785A74" w14:textId="2F22F181" w:rsidR="003B36AE" w:rsidRPr="005D4EEB" w:rsidRDefault="0013040F" w:rsidP="0013040F">
      <w:pPr>
        <w:tabs>
          <w:tab w:val="left" w:pos="720"/>
          <w:tab w:val="left" w:pos="1080"/>
          <w:tab w:val="left" w:pos="1440"/>
          <w:tab w:val="left" w:pos="1800"/>
        </w:tabs>
        <w:ind w:left="1080" w:hanging="720"/>
      </w:pPr>
      <w:r w:rsidRPr="00C66BAA">
        <w:rPr>
          <w:rFonts w:cstheme="majorHAnsi"/>
        </w:rPr>
        <w:tab/>
      </w:r>
      <w:r w:rsidR="003B36AE" w:rsidRPr="00C66BAA">
        <w:rPr>
          <w:rFonts w:cstheme="majorHAnsi"/>
        </w:rPr>
        <w:t xml:space="preserve">3.    Other more deeply systemic barriers </w:t>
      </w:r>
      <w:r w:rsidR="00CC5AC2" w:rsidRPr="00C66BAA">
        <w:rPr>
          <w:rFonts w:cstheme="majorHAnsi"/>
        </w:rPr>
        <w:t xml:space="preserve">to equitable access to rigorous coursework and learning experiences </w:t>
      </w:r>
      <w:r w:rsidR="003B36AE" w:rsidRPr="00C66BAA">
        <w:rPr>
          <w:rFonts w:cstheme="majorHAnsi"/>
        </w:rPr>
        <w:t xml:space="preserve">should be assigned to a responsibility area to outline a process to conduct a more systemic </w:t>
      </w:r>
      <w:r w:rsidR="00916702" w:rsidRPr="00C66BAA">
        <w:rPr>
          <w:rFonts w:cstheme="majorHAnsi"/>
        </w:rPr>
        <w:t xml:space="preserve">review  </w:t>
      </w:r>
      <w:r w:rsidR="003B36AE" w:rsidRPr="00C66BAA">
        <w:rPr>
          <w:rFonts w:cstheme="majorHAnsi"/>
        </w:rPr>
        <w:t>and identify an action plan developed with SMART goals to take specific steps to reduce or eliminate structural and cultural barriers to student access and engagement.</w:t>
      </w:r>
    </w:p>
    <w:p w14:paraId="4C32DE18" w14:textId="5B4D608C" w:rsidR="003B36AE" w:rsidRPr="005D4EEB" w:rsidRDefault="003B36AE" w:rsidP="0013040F">
      <w:pPr>
        <w:ind w:left="1080" w:hanging="720"/>
      </w:pPr>
      <w:r w:rsidRPr="005D4EEB">
        <w:t xml:space="preserve">        </w:t>
      </w:r>
      <w:r w:rsidR="0013040F">
        <w:t xml:space="preserve">4.   </w:t>
      </w:r>
      <w:r w:rsidRPr="005D4EEB">
        <w:t xml:space="preserve">The district should continue to invest time to develop and design meaningful college and career pathways options designed to attract all students, while remaining focused on students who have been historically marginalized in the district. </w:t>
      </w:r>
    </w:p>
    <w:p w14:paraId="66790520" w14:textId="5EB1274C" w:rsidR="003B36AE" w:rsidRPr="00ED3CE2" w:rsidRDefault="003B36AE" w:rsidP="0013040F">
      <w:pPr>
        <w:ind w:left="720" w:hanging="360"/>
        <w:rPr>
          <w:rFonts w:eastAsiaTheme="minorEastAsia" w:cs="Century Gothic"/>
          <w:b/>
          <w:color w:val="000000"/>
        </w:rPr>
      </w:pPr>
      <w:r w:rsidRPr="005D4EEB">
        <w:rPr>
          <w:b/>
        </w:rPr>
        <w:lastRenderedPageBreak/>
        <w:t>B.</w:t>
      </w:r>
      <w:r w:rsidRPr="005D4EEB">
        <w:t xml:space="preserve">   The district should take immediate action to conduct a thorough </w:t>
      </w:r>
      <w:r w:rsidR="00277634">
        <w:t>review</w:t>
      </w:r>
      <w:r w:rsidR="00277634" w:rsidRPr="005D4EEB">
        <w:t xml:space="preserve"> </w:t>
      </w:r>
      <w:r w:rsidRPr="005D4EEB">
        <w:t xml:space="preserve">of the literature on multi-tiered systems of </w:t>
      </w:r>
      <w:r w:rsidR="00326F68">
        <w:t xml:space="preserve">behavioral </w:t>
      </w:r>
      <w:r w:rsidRPr="005D4EEB">
        <w:t xml:space="preserve">support to </w:t>
      </w:r>
      <w:r w:rsidR="00351957">
        <w:t xml:space="preserve">broaden and complement </w:t>
      </w:r>
      <w:r w:rsidRPr="005D4EEB">
        <w:t>the current response to intervention (RtI).</w:t>
      </w:r>
    </w:p>
    <w:p w14:paraId="4BC68E84" w14:textId="5700EEB6" w:rsidR="003B36AE" w:rsidRPr="005D4EEB" w:rsidRDefault="009C42A7" w:rsidP="0013040F">
      <w:pPr>
        <w:pStyle w:val="ListParagraph"/>
        <w:numPr>
          <w:ilvl w:val="3"/>
          <w:numId w:val="32"/>
        </w:numPr>
        <w:tabs>
          <w:tab w:val="left" w:pos="360"/>
          <w:tab w:val="left" w:pos="720"/>
          <w:tab w:val="left" w:pos="1080"/>
          <w:tab w:val="left" w:pos="1440"/>
          <w:tab w:val="left" w:pos="1800"/>
        </w:tabs>
        <w:ind w:left="1080"/>
        <w:contextualSpacing w:val="0"/>
      </w:pPr>
      <w:r>
        <w:t>The district</w:t>
      </w:r>
      <w:r w:rsidR="003B36AE" w:rsidRPr="005D4EEB">
        <w:t xml:space="preserve"> should set a timeline with clear benchmarks and expectations for fidelity of implementation, to coherently articulate systems for positive behavioral supports that are vertically and horizontally aligned across all school sites, </w:t>
      </w:r>
      <w:r w:rsidR="00EE0ACA">
        <w:t>K</w:t>
      </w:r>
      <w:r w:rsidR="00916702">
        <w:t>–</w:t>
      </w:r>
      <w:r w:rsidR="003B36AE" w:rsidRPr="005D4EEB">
        <w:t>5, 6</w:t>
      </w:r>
      <w:r w:rsidR="00916702">
        <w:t>–</w:t>
      </w:r>
      <w:r w:rsidR="003B36AE" w:rsidRPr="005D4EEB">
        <w:t>8, and 9</w:t>
      </w:r>
      <w:r w:rsidR="00916702">
        <w:t>–</w:t>
      </w:r>
      <w:r w:rsidR="003B36AE" w:rsidRPr="005D4EEB">
        <w:t xml:space="preserve">12 </w:t>
      </w:r>
      <w:r w:rsidR="00326F68">
        <w:t xml:space="preserve">for </w:t>
      </w:r>
      <w:r w:rsidR="003B36AE" w:rsidRPr="005D4EEB">
        <w:t xml:space="preserve">a more robust balanced behavioral tiered system. </w:t>
      </w:r>
    </w:p>
    <w:p w14:paraId="56313236" w14:textId="2F0429B6" w:rsidR="003B36AE" w:rsidRPr="005D4EEB" w:rsidRDefault="003B36AE" w:rsidP="0013040F">
      <w:pPr>
        <w:pStyle w:val="ListParagraph"/>
        <w:numPr>
          <w:ilvl w:val="3"/>
          <w:numId w:val="32"/>
        </w:numPr>
        <w:tabs>
          <w:tab w:val="left" w:pos="360"/>
          <w:tab w:val="left" w:pos="720"/>
          <w:tab w:val="left" w:pos="1080"/>
          <w:tab w:val="left" w:pos="1440"/>
          <w:tab w:val="left" w:pos="1800"/>
        </w:tabs>
        <w:ind w:left="1080"/>
        <w:contextualSpacing w:val="0"/>
        <w:rPr>
          <w:i/>
        </w:rPr>
      </w:pPr>
      <w:r w:rsidRPr="005D4EEB">
        <w:t xml:space="preserve">Given the accelerated shift from segregated service delivery models, this review should be done with a view to reshaping inclusive learning environments that support all learners, and </w:t>
      </w:r>
      <w:r w:rsidR="006C20BF">
        <w:t>limit the likelihood of</w:t>
      </w:r>
      <w:r w:rsidRPr="005D4EEB">
        <w:t xml:space="preserve"> students </w:t>
      </w:r>
      <w:r w:rsidR="006C20BF">
        <w:t xml:space="preserve">being designated as </w:t>
      </w:r>
      <w:r w:rsidRPr="005D4EEB">
        <w:t xml:space="preserve">at risk. The district should place a greater emphasis on understanding behavior and responding to the underlying causes of behavior. </w:t>
      </w:r>
    </w:p>
    <w:p w14:paraId="5912F44C" w14:textId="6CB77563" w:rsidR="003B36AE" w:rsidRDefault="003B36AE" w:rsidP="0013040F">
      <w:pPr>
        <w:pStyle w:val="ListParagraph"/>
        <w:numPr>
          <w:ilvl w:val="3"/>
          <w:numId w:val="32"/>
        </w:numPr>
        <w:tabs>
          <w:tab w:val="left" w:pos="450"/>
          <w:tab w:val="left" w:pos="720"/>
          <w:tab w:val="left" w:pos="1080"/>
          <w:tab w:val="left" w:pos="1440"/>
          <w:tab w:val="left" w:pos="1800"/>
        </w:tabs>
        <w:ind w:left="1080"/>
        <w:contextualSpacing w:val="0"/>
      </w:pPr>
      <w:r w:rsidRPr="005D4EEB">
        <w:t>Given the student populations that make up the school district, deliberate, conscious effort should be made to link the anti-bias initiative to ensure systems of positive behavioral support are culturally relevant and responsive, affirming of students’ identity, including culture, race and/or ethnic</w:t>
      </w:r>
      <w:r w:rsidR="00916702">
        <w:t>ity</w:t>
      </w:r>
      <w:r w:rsidRPr="005D4EEB">
        <w:t xml:space="preserve">, linguistic style, social condition, gender classification, and family/caregiver configurations. </w:t>
      </w:r>
    </w:p>
    <w:p w14:paraId="6134DB1E" w14:textId="74F67FAD" w:rsidR="00E80B6E" w:rsidRDefault="00E80B6E" w:rsidP="003C08AC">
      <w:pPr>
        <w:tabs>
          <w:tab w:val="left" w:pos="360"/>
          <w:tab w:val="left" w:pos="810"/>
          <w:tab w:val="left" w:pos="1080"/>
          <w:tab w:val="left" w:pos="1440"/>
          <w:tab w:val="left" w:pos="1800"/>
          <w:tab w:val="left" w:pos="2160"/>
          <w:tab w:val="left" w:pos="2520"/>
          <w:tab w:val="left" w:pos="2880"/>
          <w:tab w:val="left" w:pos="3240"/>
        </w:tabs>
        <w:ind w:left="1080" w:hanging="360"/>
      </w:pPr>
      <w:r>
        <w:t>4.</w:t>
      </w:r>
      <w:r>
        <w:tab/>
        <w:t>The district should continue to improve the system of tiered supports within the elementary schools and</w:t>
      </w:r>
      <w:r w:rsidR="00277634">
        <w:t xml:space="preserve"> </w:t>
      </w:r>
      <w:r>
        <w:t>ensure that educators have access to a complete and aligned curriculum that supports teachers to engage and challenge all students.</w:t>
      </w:r>
    </w:p>
    <w:p w14:paraId="43C709FB" w14:textId="577F62C8" w:rsidR="00E80B6E" w:rsidRDefault="00A92BA5" w:rsidP="003C08AC">
      <w:pPr>
        <w:tabs>
          <w:tab w:val="left" w:pos="360"/>
          <w:tab w:val="left" w:pos="720"/>
          <w:tab w:val="left" w:pos="1080"/>
          <w:tab w:val="left" w:pos="1440"/>
          <w:tab w:val="left" w:pos="1800"/>
          <w:tab w:val="left" w:pos="2160"/>
          <w:tab w:val="left" w:pos="2520"/>
        </w:tabs>
        <w:ind w:left="1170" w:hanging="1170"/>
      </w:pPr>
      <w:r>
        <w:tab/>
      </w:r>
      <w:r w:rsidR="003C08AC">
        <w:tab/>
      </w:r>
      <w:r w:rsidR="00E80B6E">
        <w:t>5.</w:t>
      </w:r>
      <w:r w:rsidR="00E80B6E">
        <w:tab/>
      </w:r>
      <w:r w:rsidR="00811D06">
        <w:tab/>
      </w:r>
      <w:r w:rsidR="00E80B6E">
        <w:t>The district should build teachers’ capacity to analyze and use data to support and challenge all learners. (See the Assessment recommendation above.)</w:t>
      </w:r>
    </w:p>
    <w:p w14:paraId="45D6B43B" w14:textId="4DB4C2B6" w:rsidR="00E80B6E" w:rsidRDefault="00E80B6E" w:rsidP="00811D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1170" w:hanging="450"/>
      </w:pPr>
      <w:r>
        <w:t>6.</w:t>
      </w:r>
      <w:r>
        <w:tab/>
      </w:r>
      <w:r w:rsidR="00811D06">
        <w:t xml:space="preserve">  </w:t>
      </w:r>
      <w:r>
        <w:t xml:space="preserve">The district should continue its efforts in providing staff with focused professional development </w:t>
      </w:r>
      <w:r w:rsidR="00277634">
        <w:t xml:space="preserve">(PD) </w:t>
      </w:r>
      <w:r>
        <w:t xml:space="preserve">in effectively using differentiation and interventions in lesson planning and daily instruction. The district should consider extending to the secondary level the coaching model established at the elementary level to embed and ensure ongoing </w:t>
      </w:r>
      <w:r w:rsidR="00277634">
        <w:t>PD</w:t>
      </w:r>
      <w:r>
        <w:t>.</w:t>
      </w:r>
    </w:p>
    <w:p w14:paraId="58CD114D" w14:textId="496DB2CB" w:rsidR="00E80B6E" w:rsidRDefault="00A92BA5" w:rsidP="003C08AC">
      <w:pPr>
        <w:tabs>
          <w:tab w:val="left" w:pos="360"/>
          <w:tab w:val="left" w:pos="720"/>
          <w:tab w:val="left" w:pos="1080"/>
          <w:tab w:val="left" w:pos="1440"/>
          <w:tab w:val="left" w:pos="1800"/>
          <w:tab w:val="left" w:pos="2160"/>
          <w:tab w:val="left" w:pos="2520"/>
        </w:tabs>
        <w:ind w:left="1170" w:hanging="1170"/>
      </w:pPr>
      <w:r>
        <w:tab/>
      </w:r>
      <w:r w:rsidR="003C08AC">
        <w:tab/>
      </w:r>
      <w:r w:rsidR="00E80B6E">
        <w:t>7.</w:t>
      </w:r>
      <w:r w:rsidR="00E80B6E">
        <w:tab/>
      </w:r>
      <w:r w:rsidR="00811D06">
        <w:t xml:space="preserve">  </w:t>
      </w:r>
      <w:r w:rsidR="00E80B6E">
        <w:t>The district should identify common assessments at the secondary level that would guide all staff in the early identification of students’ needs.</w:t>
      </w:r>
    </w:p>
    <w:p w14:paraId="4E1D96F5" w14:textId="4B06DD9C" w:rsidR="00E80B6E" w:rsidRDefault="00A92BA5" w:rsidP="003C08AC">
      <w:pPr>
        <w:tabs>
          <w:tab w:val="left" w:pos="360"/>
          <w:tab w:val="left" w:pos="720"/>
          <w:tab w:val="left" w:pos="1080"/>
          <w:tab w:val="left" w:pos="1440"/>
          <w:tab w:val="left" w:pos="1800"/>
          <w:tab w:val="left" w:pos="2160"/>
        </w:tabs>
        <w:ind w:left="1170" w:hanging="1170"/>
      </w:pPr>
      <w:r>
        <w:tab/>
      </w:r>
      <w:r w:rsidR="003C08AC">
        <w:tab/>
      </w:r>
      <w:r w:rsidR="00E80B6E">
        <w:t>8.</w:t>
      </w:r>
      <w:r w:rsidR="00E80B6E">
        <w:tab/>
      </w:r>
      <w:r w:rsidR="00811D06">
        <w:t xml:space="preserve">  </w:t>
      </w:r>
      <w:r w:rsidR="00E80B6E">
        <w:t>The district should assess the effectiveness of current interventions at the secondary level and determine the types of interventions needed to ensure that all students have access to, and can succeed in, challenging content.</w:t>
      </w:r>
    </w:p>
    <w:p w14:paraId="4732EA24" w14:textId="03646902" w:rsidR="003B36AE" w:rsidRDefault="003B36AE" w:rsidP="00663E02">
      <w:pPr>
        <w:tabs>
          <w:tab w:val="left" w:pos="450"/>
          <w:tab w:val="left" w:pos="720"/>
          <w:tab w:val="left" w:pos="1080"/>
          <w:tab w:val="left" w:pos="1440"/>
          <w:tab w:val="left" w:pos="1800"/>
        </w:tabs>
      </w:pPr>
      <w:r w:rsidRPr="005D4EEB">
        <w:rPr>
          <w:b/>
        </w:rPr>
        <w:t>Benefits</w:t>
      </w:r>
      <w:r w:rsidR="00730161">
        <w:rPr>
          <w:b/>
        </w:rPr>
        <w:t>:</w:t>
      </w:r>
      <w:r w:rsidRPr="005D4EEB">
        <w:rPr>
          <w:b/>
        </w:rPr>
        <w:t xml:space="preserve"> </w:t>
      </w:r>
      <w:r w:rsidRPr="005D4EEB">
        <w:t>Students benefit from a predictable, culturally relevant system that maintain</w:t>
      </w:r>
      <w:r w:rsidR="00916702">
        <w:t>s</w:t>
      </w:r>
      <w:r w:rsidRPr="005D4EEB">
        <w:t xml:space="preserve"> their dignity regardless of the</w:t>
      </w:r>
      <w:r w:rsidR="00916702">
        <w:t>ir cognitive, physical, social-</w:t>
      </w:r>
      <w:r w:rsidRPr="005D4EEB">
        <w:t xml:space="preserve">emotional, and behavioral manifestations. The district and schools benefit as they advance students along the academic continuum with increasing guarantees for engagement in </w:t>
      </w:r>
      <w:r w:rsidR="00916702" w:rsidRPr="005D4EEB">
        <w:t>high</w:t>
      </w:r>
      <w:r w:rsidR="00916702">
        <w:t>-</w:t>
      </w:r>
      <w:r w:rsidRPr="005D4EEB">
        <w:t>quality learning experiences.</w:t>
      </w:r>
    </w:p>
    <w:p w14:paraId="7479DF3D" w14:textId="77777777" w:rsidR="00277634" w:rsidRDefault="00277634" w:rsidP="00277634">
      <w:pPr>
        <w:tabs>
          <w:tab w:val="left" w:pos="-90"/>
          <w:tab w:val="left" w:pos="360"/>
          <w:tab w:val="left" w:pos="1080"/>
          <w:tab w:val="left" w:pos="1440"/>
          <w:tab w:val="left" w:pos="1800"/>
          <w:tab w:val="left" w:pos="2160"/>
        </w:tabs>
        <w:rPr>
          <w:b/>
        </w:rPr>
      </w:pPr>
      <w:r w:rsidRPr="000A03A8">
        <w:rPr>
          <w:b/>
        </w:rPr>
        <w:lastRenderedPageBreak/>
        <w:t>Recommended resources:</w:t>
      </w:r>
    </w:p>
    <w:p w14:paraId="02762378" w14:textId="77777777" w:rsidR="00277634" w:rsidRPr="00910462" w:rsidRDefault="00277634" w:rsidP="00277634">
      <w:pPr>
        <w:pStyle w:val="ListParagraph"/>
        <w:numPr>
          <w:ilvl w:val="0"/>
          <w:numId w:val="45"/>
        </w:numPr>
        <w:tabs>
          <w:tab w:val="num" w:pos="360"/>
          <w:tab w:val="left" w:pos="720"/>
        </w:tabs>
        <w:ind w:left="360"/>
        <w:contextualSpacing w:val="0"/>
        <w:rPr>
          <w:rFonts w:cs="Calibri"/>
        </w:rPr>
      </w:pPr>
      <w:r w:rsidRPr="00910462">
        <w:rPr>
          <w:rFonts w:cs="Calibri"/>
        </w:rPr>
        <w:t xml:space="preserve">The </w:t>
      </w:r>
      <w:r w:rsidRPr="00910462">
        <w:rPr>
          <w:rFonts w:cs="Calibri"/>
          <w:i/>
        </w:rPr>
        <w:t xml:space="preserve">Massachusetts </w:t>
      </w:r>
      <w:r>
        <w:rPr>
          <w:rFonts w:cs="Calibri"/>
          <w:i/>
        </w:rPr>
        <w:t>Systems for Student Success</w:t>
      </w:r>
      <w:r w:rsidRPr="00910462">
        <w:rPr>
          <w:rFonts w:cs="Calibri"/>
          <w:i/>
        </w:rPr>
        <w:t xml:space="preserve"> (</w:t>
      </w:r>
      <w:r>
        <w:rPr>
          <w:rFonts w:cs="Calibri"/>
          <w:i/>
        </w:rPr>
        <w:t>SfS</w:t>
      </w:r>
      <w:r w:rsidRPr="00910462">
        <w:rPr>
          <w:rFonts w:cs="Calibri"/>
          <w:i/>
        </w:rPr>
        <w:t>S)</w:t>
      </w:r>
      <w:r w:rsidRPr="00910462">
        <w:rPr>
          <w:rFonts w:cs="Calibri"/>
        </w:rPr>
        <w:t xml:space="preserve"> </w:t>
      </w:r>
      <w:r>
        <w:rPr>
          <w:rFonts w:cs="Calibri"/>
        </w:rPr>
        <w:t>(</w:t>
      </w:r>
      <w:hyperlink r:id="rId33" w:history="1">
        <w:r w:rsidRPr="009F23A2">
          <w:rPr>
            <w:rStyle w:val="Hyperlink"/>
            <w:rFonts w:cs="Calibri"/>
          </w:rPr>
          <w:t>http://www.doe.mass.edu/sfss/</w:t>
        </w:r>
      </w:hyperlink>
      <w:r>
        <w:rPr>
          <w:rFonts w:cs="Calibri"/>
        </w:rPr>
        <w:t xml:space="preserve">) </w:t>
      </w:r>
      <w:r w:rsidRPr="00910462">
        <w:rPr>
          <w:rFonts w:cs="Calibri"/>
        </w:rPr>
        <w:t xml:space="preserve">is a blueprint for school improvement that focuses on systems, structures and supports across the district, school, and classroom to meet the academic and non-academic needs of all students. The </w:t>
      </w:r>
      <w:r>
        <w:rPr>
          <w:rFonts w:cs="Calibri"/>
        </w:rPr>
        <w:t>Sf</w:t>
      </w:r>
      <w:r w:rsidRPr="00910462">
        <w:rPr>
          <w:rFonts w:cs="Calibri"/>
        </w:rPr>
        <w:t>SS website includes links to a self-assessment and a variety of helpful resources.</w:t>
      </w:r>
    </w:p>
    <w:p w14:paraId="67A67DBC" w14:textId="220C8F74" w:rsidR="00277634" w:rsidRPr="005D4EEB" w:rsidRDefault="00277634" w:rsidP="00DE5DEB">
      <w:pPr>
        <w:pStyle w:val="ListParagraph"/>
        <w:numPr>
          <w:ilvl w:val="0"/>
          <w:numId w:val="46"/>
        </w:numPr>
        <w:tabs>
          <w:tab w:val="left" w:pos="-90"/>
          <w:tab w:val="left" w:pos="360"/>
          <w:tab w:val="left" w:pos="1080"/>
          <w:tab w:val="left" w:pos="1440"/>
          <w:tab w:val="left" w:pos="1800"/>
          <w:tab w:val="left" w:pos="2160"/>
        </w:tabs>
        <w:ind w:left="360"/>
        <w:contextualSpacing w:val="0"/>
      </w:pPr>
      <w:r w:rsidRPr="00910462">
        <w:t xml:space="preserve">The </w:t>
      </w:r>
      <w:r w:rsidRPr="00A755D2">
        <w:rPr>
          <w:i/>
        </w:rPr>
        <w:t>Educator Effectiveness Guidebook for Inclusive Practice</w:t>
      </w:r>
      <w:r w:rsidRPr="00910462">
        <w:t xml:space="preserve"> (</w:t>
      </w:r>
      <w:hyperlink r:id="rId34" w:history="1">
        <w:r w:rsidRPr="00910462">
          <w:rPr>
            <w:rStyle w:val="Hyperlink"/>
          </w:rPr>
          <w:t>http://www.doe.mass.edu/edeval/guidebook/</w:t>
        </w:r>
      </w:hyperlink>
      <w:r w:rsidRPr="00910462">
        <w:t>) includes tools for districts, schools, and educators that are aligned to the MA Educator Evaluation Framework and promote evidence-based best practices for inclusion following the principles of Universal Design for Learning, Positive Behavior Interventions and Supports, and Social and Emotional Learning.</w:t>
      </w:r>
      <w:r w:rsidR="00DE5DEB" w:rsidRPr="005D4EEB">
        <w:t xml:space="preserve"> </w:t>
      </w:r>
    </w:p>
    <w:p w14:paraId="2EAAD25E" w14:textId="1CA56154" w:rsidR="003B36AE" w:rsidRPr="005D4EEB" w:rsidRDefault="003B36AE" w:rsidP="00663E02">
      <w:pPr>
        <w:pBdr>
          <w:top w:val="nil"/>
          <w:left w:val="nil"/>
          <w:bottom w:val="nil"/>
          <w:right w:val="nil"/>
          <w:between w:val="nil"/>
        </w:pBdr>
        <w:tabs>
          <w:tab w:val="left" w:pos="1170"/>
        </w:tabs>
        <w:rPr>
          <w:rFonts w:cstheme="majorHAnsi"/>
        </w:rPr>
      </w:pPr>
    </w:p>
    <w:p w14:paraId="7FD4044E" w14:textId="6366DC4F" w:rsidR="00187879" w:rsidRDefault="00187879" w:rsidP="00663E02">
      <w:pPr>
        <w:tabs>
          <w:tab w:val="left" w:pos="-90"/>
          <w:tab w:val="left" w:pos="360"/>
          <w:tab w:val="left" w:pos="1080"/>
          <w:tab w:val="left" w:pos="1440"/>
          <w:tab w:val="left" w:pos="1800"/>
          <w:tab w:val="left" w:pos="2160"/>
        </w:tabs>
      </w:pPr>
    </w:p>
    <w:p w14:paraId="1EB7571B" w14:textId="4058231A" w:rsidR="002E153B" w:rsidRPr="006E1E6A" w:rsidRDefault="002E153B" w:rsidP="00663E02">
      <w:pPr>
        <w:tabs>
          <w:tab w:val="left" w:pos="360"/>
          <w:tab w:val="left" w:pos="720"/>
          <w:tab w:val="left" w:pos="1080"/>
          <w:tab w:val="left" w:pos="1440"/>
          <w:tab w:val="left" w:pos="1800"/>
          <w:tab w:val="left" w:pos="2160"/>
          <w:tab w:val="left" w:pos="2520"/>
          <w:tab w:val="left" w:pos="2880"/>
        </w:tabs>
        <w:ind w:left="360" w:hanging="360"/>
        <w:rPr>
          <w:rFonts w:ascii="Calibri" w:hAnsi="Calibri"/>
        </w:rPr>
      </w:pPr>
      <w:r>
        <w:rPr>
          <w:b/>
          <w:szCs w:val="28"/>
        </w:rPr>
        <w:tab/>
      </w:r>
    </w:p>
    <w:p w14:paraId="7A955C01" w14:textId="77777777" w:rsidR="008E314D" w:rsidRDefault="008E314D" w:rsidP="002A36F3">
      <w:pPr>
        <w:pStyle w:val="Section"/>
      </w:pPr>
      <w:bookmarkStart w:id="14" w:name="_Toc273777167"/>
      <w:bookmarkStart w:id="15" w:name="_Toc277066425"/>
      <w:bookmarkStart w:id="16" w:name="_Toc337817149"/>
      <w:bookmarkStart w:id="17" w:name="_Toc29192267"/>
      <w:r w:rsidRPr="00C7256A">
        <w:lastRenderedPageBreak/>
        <w:t xml:space="preserve">Appendix A: Review </w:t>
      </w:r>
      <w:bookmarkEnd w:id="14"/>
      <w:bookmarkEnd w:id="15"/>
      <w:bookmarkEnd w:id="16"/>
      <w:r w:rsidRPr="00C7256A">
        <w:t>Team, Activities, Schedule, Site Visit</w:t>
      </w:r>
      <w:bookmarkEnd w:id="17"/>
    </w:p>
    <w:p w14:paraId="4EF79137" w14:textId="77777777"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14:paraId="0A8AD8C1" w14:textId="6D42CA81"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F9382C">
        <w:t>February 4–6, 2019,</w:t>
      </w:r>
      <w:r w:rsidRPr="00E06B74">
        <w:t xml:space="preserve"> by the following team of independent </w:t>
      </w:r>
      <w:r w:rsidR="00707B57">
        <w:t>D</w:t>
      </w:r>
      <w:r>
        <w:t xml:space="preserve">ESE </w:t>
      </w:r>
      <w:r w:rsidRPr="00E06B74">
        <w:t xml:space="preserve">consultants. </w:t>
      </w:r>
    </w:p>
    <w:p w14:paraId="17F026AD" w14:textId="68BC9F4C" w:rsidR="008E314D" w:rsidRDefault="001C14F6"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Milt Burnett, Curriculum</w:t>
      </w:r>
      <w:r w:rsidR="00F4773C">
        <w:rPr>
          <w:rFonts w:ascii="Calibri" w:hAnsi="Calibri"/>
        </w:rPr>
        <w:t xml:space="preserve"> </w:t>
      </w:r>
      <w:r>
        <w:rPr>
          <w:rFonts w:ascii="Calibri" w:hAnsi="Calibri"/>
        </w:rPr>
        <w:t>and Instruction</w:t>
      </w:r>
    </w:p>
    <w:p w14:paraId="730879A3" w14:textId="59D29608" w:rsidR="008E314D" w:rsidRDefault="001C14F6"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Sue Kelly, Curriculum and Instruction</w:t>
      </w:r>
      <w:r w:rsidR="008E314D" w:rsidRPr="00097A69">
        <w:rPr>
          <w:rFonts w:ascii="Calibri" w:hAnsi="Calibri"/>
        </w:rPr>
        <w:t xml:space="preserve"> </w:t>
      </w:r>
    </w:p>
    <w:p w14:paraId="272F444C" w14:textId="7C1B19C7" w:rsidR="008E314D" w:rsidRDefault="001C14F6"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George Gearhart,</w:t>
      </w:r>
      <w:r w:rsidR="008E314D" w:rsidRPr="00097A69">
        <w:rPr>
          <w:rFonts w:ascii="Calibri" w:hAnsi="Calibri"/>
        </w:rPr>
        <w:t xml:space="preserve"> </w:t>
      </w:r>
      <w:r>
        <w:rPr>
          <w:rFonts w:ascii="Calibri" w:hAnsi="Calibri"/>
        </w:rPr>
        <w:t>Assessment</w:t>
      </w:r>
    </w:p>
    <w:p w14:paraId="5B5BE89B" w14:textId="7F4D80A1" w:rsidR="003E4FB0" w:rsidRDefault="001C14F6"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Marilynne Smith Quarcoo,</w:t>
      </w:r>
      <w:r w:rsidR="003E4FB0">
        <w:rPr>
          <w:rFonts w:ascii="Calibri" w:hAnsi="Calibri"/>
        </w:rPr>
        <w:t xml:space="preserve"> </w:t>
      </w:r>
      <w:r>
        <w:rPr>
          <w:rFonts w:ascii="Calibri" w:hAnsi="Calibri"/>
        </w:rPr>
        <w:t>Student Support</w:t>
      </w:r>
    </w:p>
    <w:p w14:paraId="5B4C9201" w14:textId="156663BB" w:rsidR="001C14F6" w:rsidRDefault="001C14F6"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Tom LaValley, Student Support</w:t>
      </w:r>
    </w:p>
    <w:p w14:paraId="140CC88A" w14:textId="3450BF22" w:rsidR="001C14F6" w:rsidRDefault="001C14F6"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Christine Brandt, </w:t>
      </w:r>
      <w:r w:rsidRPr="00707B57">
        <w:rPr>
          <w:rFonts w:ascii="Calibri" w:hAnsi="Calibri"/>
          <w:i/>
        </w:rPr>
        <w:t>review team coordinator</w:t>
      </w:r>
    </w:p>
    <w:p w14:paraId="6FF769B5" w14:textId="77777777" w:rsidR="008E314D" w:rsidRDefault="006D78EA" w:rsidP="008E314D">
      <w:pPr>
        <w:pStyle w:val="Subsection2"/>
        <w:tabs>
          <w:tab w:val="left" w:pos="360"/>
          <w:tab w:val="left" w:pos="720"/>
          <w:tab w:val="left" w:pos="1080"/>
          <w:tab w:val="left" w:pos="1440"/>
          <w:tab w:val="left" w:pos="1800"/>
          <w:tab w:val="left" w:pos="2160"/>
          <w:tab w:val="left" w:pos="2520"/>
          <w:tab w:val="left" w:pos="2880"/>
        </w:tabs>
      </w:pPr>
      <w:r w:rsidRPr="00D42658" w:rsidDel="006D78EA">
        <w:rPr>
          <w:rFonts w:ascii="Calibri" w:hAnsi="Calibri"/>
        </w:rPr>
        <w:t xml:space="preserve"> </w:t>
      </w:r>
      <w:r w:rsidR="009637D8" w:rsidRPr="00D42658">
        <w:rPr>
          <w:rFonts w:ascii="Calibri" w:hAnsi="Calibri"/>
        </w:rPr>
        <w:t>District</w:t>
      </w:r>
      <w:r w:rsidR="008E314D" w:rsidRPr="0011457A">
        <w:t xml:space="preserve"> Review Activities</w:t>
      </w:r>
    </w:p>
    <w:p w14:paraId="019F3813"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14:paraId="55188EDD" w14:textId="0DDA3FF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t>c</w:t>
      </w:r>
      <w:r w:rsidRPr="00097A69">
        <w:t>ommittee:</w:t>
      </w:r>
      <w:r w:rsidR="00D42658">
        <w:t xml:space="preserve"> the chair and seven members.</w:t>
      </w:r>
    </w:p>
    <w:p w14:paraId="2A2D96AB" w14:textId="40DA97D6"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w:t>
      </w:r>
      <w:r w:rsidR="00D42658">
        <w:t>Northampton Association of School Employees</w:t>
      </w:r>
      <w:r w:rsidRPr="00097A69">
        <w:t xml:space="preserve">: </w:t>
      </w:r>
      <w:r w:rsidR="00D42658">
        <w:t>the president, the vice president, the professional rights and responsibilities chair, and the Unit A chapter coordinator representing teachers.</w:t>
      </w:r>
    </w:p>
    <w:p w14:paraId="31F9E48E" w14:textId="33D5721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D42658">
        <w:t>the superintendent, the director of curriculum</w:t>
      </w:r>
      <w:r w:rsidR="00707B57">
        <w:t>,</w:t>
      </w:r>
      <w:r w:rsidR="00D42658">
        <w:t xml:space="preserve"> and the director of student services.</w:t>
      </w:r>
      <w:r>
        <w:t xml:space="preserve"> </w:t>
      </w:r>
    </w:p>
    <w:p w14:paraId="5AC1EB88" w14:textId="029C245F"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FC4C9E">
        <w:t>Bridge Street</w:t>
      </w:r>
      <w:r w:rsidRPr="00097A69">
        <w:t xml:space="preserve"> (</w:t>
      </w:r>
      <w:r w:rsidR="00FC4C9E">
        <w:t>P</w:t>
      </w:r>
      <w:r w:rsidR="00707B57">
        <w:t>re-</w:t>
      </w:r>
      <w:r w:rsidR="00FC4C9E">
        <w:t>K</w:t>
      </w:r>
      <w:r w:rsidR="00707B57">
        <w:t>–</w:t>
      </w:r>
      <w:r w:rsidR="00FC4C9E">
        <w:t>5</w:t>
      </w:r>
      <w:r w:rsidRPr="00097A69">
        <w:t xml:space="preserve">), </w:t>
      </w:r>
      <w:r w:rsidR="00FC4C9E">
        <w:t>Jackson Street</w:t>
      </w:r>
      <w:r w:rsidRPr="00097A69">
        <w:t xml:space="preserve"> (</w:t>
      </w:r>
      <w:r w:rsidR="00FC4C9E">
        <w:t>K</w:t>
      </w:r>
      <w:r w:rsidR="00707B57">
        <w:t>–</w:t>
      </w:r>
      <w:r w:rsidR="00FC4C9E">
        <w:t>5),</w:t>
      </w:r>
      <w:r w:rsidRPr="00097A69">
        <w:t xml:space="preserve"> </w:t>
      </w:r>
      <w:r w:rsidR="00FC4C9E">
        <w:t xml:space="preserve">Leeds </w:t>
      </w:r>
      <w:r w:rsidRPr="00097A69">
        <w:t>(</w:t>
      </w:r>
      <w:r w:rsidR="00FC4C9E">
        <w:t>K</w:t>
      </w:r>
      <w:r w:rsidR="00707B57">
        <w:t>–</w:t>
      </w:r>
      <w:r w:rsidR="00FC4C9E">
        <w:t>5</w:t>
      </w:r>
      <w:r w:rsidRPr="00097A69">
        <w:t>),</w:t>
      </w:r>
      <w:r>
        <w:t xml:space="preserve"> </w:t>
      </w:r>
      <w:r w:rsidR="00FC4C9E">
        <w:t>Finn Ryan Road (K-</w:t>
      </w:r>
      <w:r w:rsidR="008229AE">
        <w:t>–</w:t>
      </w:r>
      <w:r w:rsidR="00FC4C9E">
        <w:t>5), J</w:t>
      </w:r>
      <w:r w:rsidR="00707B57">
        <w:t>.</w:t>
      </w:r>
      <w:r w:rsidR="00FC4C9E">
        <w:t xml:space="preserve"> F</w:t>
      </w:r>
      <w:r w:rsidR="00707B57">
        <w:t>.</w:t>
      </w:r>
      <w:r w:rsidR="00FC4C9E">
        <w:t xml:space="preserve"> Kennedy M</w:t>
      </w:r>
      <w:r w:rsidR="00707B57">
        <w:t xml:space="preserve">iddle </w:t>
      </w:r>
      <w:r w:rsidR="00FC4C9E">
        <w:t>S</w:t>
      </w:r>
      <w:r w:rsidR="00707B57">
        <w:t>chool</w:t>
      </w:r>
      <w:r w:rsidR="00FC4C9E">
        <w:t xml:space="preserve"> (grades 6</w:t>
      </w:r>
      <w:r w:rsidR="00707B57">
        <w:t>–</w:t>
      </w:r>
      <w:r w:rsidR="00FC4C9E">
        <w:t>8)</w:t>
      </w:r>
      <w:r w:rsidR="00707B57">
        <w:t>,</w:t>
      </w:r>
      <w:r w:rsidR="00FC4C9E">
        <w:t xml:space="preserve"> </w:t>
      </w:r>
      <w:r>
        <w:t>and</w:t>
      </w:r>
      <w:r w:rsidR="00854C29">
        <w:t xml:space="preserve"> </w:t>
      </w:r>
      <w:r w:rsidR="00FC4C9E">
        <w:t xml:space="preserve">Northampton High School </w:t>
      </w:r>
      <w:r w:rsidRPr="00097A69">
        <w:t>(</w:t>
      </w:r>
      <w:r w:rsidRPr="00FC4C9E">
        <w:t xml:space="preserve">grades </w:t>
      </w:r>
      <w:r w:rsidR="00FC4C9E" w:rsidRPr="00FC4C9E">
        <w:t>9</w:t>
      </w:r>
      <w:r w:rsidR="00707B57">
        <w:t>–</w:t>
      </w:r>
      <w:r w:rsidR="00FC4C9E" w:rsidRPr="00FC4C9E">
        <w:t>12</w:t>
      </w:r>
      <w:r w:rsidRPr="00FC4C9E">
        <w:t>).</w:t>
      </w:r>
    </w:p>
    <w:p w14:paraId="5C75B957" w14:textId="40C94C2B"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 xml:space="preserve">During </w:t>
      </w:r>
      <w:r w:rsidR="00707B57">
        <w:t>the onsite review</w:t>
      </w:r>
      <w:r w:rsidRPr="00097A69">
        <w:t xml:space="preserve">, the team conducted interviews with </w:t>
      </w:r>
      <w:r w:rsidR="008A3B82">
        <w:t xml:space="preserve">students, students’ families, and </w:t>
      </w:r>
      <w:r w:rsidR="003D1F33">
        <w:t>6</w:t>
      </w:r>
      <w:r w:rsidR="00FC4C9E">
        <w:t xml:space="preserve"> </w:t>
      </w:r>
      <w:r w:rsidRPr="00097A69">
        <w:t>principals</w:t>
      </w:r>
      <w:r w:rsidR="008A3B82">
        <w:t>,</w:t>
      </w:r>
      <w:r w:rsidR="002F42DA">
        <w:t xml:space="preserve"> </w:t>
      </w:r>
      <w:r>
        <w:t xml:space="preserve">and </w:t>
      </w:r>
      <w:r w:rsidRPr="00097A69">
        <w:t xml:space="preserve">focus groups with </w:t>
      </w:r>
      <w:r w:rsidR="00FC4C9E">
        <w:t>87</w:t>
      </w:r>
      <w:r w:rsidRPr="00097A69">
        <w:t xml:space="preserve"> </w:t>
      </w:r>
      <w:r w:rsidR="00511CC6" w:rsidRPr="00097A69">
        <w:t>elementary</w:t>
      </w:r>
      <w:r w:rsidR="00511CC6">
        <w:t>-</w:t>
      </w:r>
      <w:r w:rsidRPr="00097A69">
        <w:t xml:space="preserve">school teachers, </w:t>
      </w:r>
      <w:r w:rsidR="00FC4C9E">
        <w:t>55</w:t>
      </w:r>
      <w:r w:rsidRPr="00097A69">
        <w:t xml:space="preserve"> </w:t>
      </w:r>
      <w:r w:rsidR="00511CC6" w:rsidRPr="00097A69">
        <w:t>middle</w:t>
      </w:r>
      <w:r w:rsidR="00511CC6">
        <w:t>-</w:t>
      </w:r>
      <w:r w:rsidRPr="00097A69">
        <w:t xml:space="preserve">school teachers, and </w:t>
      </w:r>
      <w:r w:rsidR="00FC4C9E">
        <w:t>42</w:t>
      </w:r>
      <w:r w:rsidRPr="00097A69">
        <w:t xml:space="preserve"> </w:t>
      </w:r>
      <w:r w:rsidR="00511CC6" w:rsidRPr="00097A69">
        <w:t>high</w:t>
      </w:r>
      <w:r w:rsidR="00511CC6">
        <w:t>-</w:t>
      </w:r>
      <w:r w:rsidRPr="00097A69">
        <w:t xml:space="preserve">school teachers. </w:t>
      </w:r>
    </w:p>
    <w:p w14:paraId="2B541EE4" w14:textId="7ED2898B"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observed </w:t>
      </w:r>
      <w:r w:rsidR="00434630">
        <w:t>68</w:t>
      </w:r>
      <w:r w:rsidR="00707B57">
        <w:t xml:space="preserve"> </w:t>
      </w:r>
      <w:r w:rsidRPr="00097A69">
        <w:t>classes</w:t>
      </w:r>
      <w:r>
        <w:t xml:space="preserve"> in the district</w:t>
      </w:r>
      <w:r w:rsidRPr="00097A69">
        <w:t xml:space="preserve">: </w:t>
      </w:r>
      <w:r w:rsidR="00434630">
        <w:t>28</w:t>
      </w:r>
      <w:r w:rsidR="00BE1E66">
        <w:t xml:space="preserve"> </w:t>
      </w:r>
      <w:r w:rsidRPr="00097A69">
        <w:t>at the</w:t>
      </w:r>
      <w:r w:rsidR="00434630">
        <w:t xml:space="preserve"> </w:t>
      </w:r>
      <w:r w:rsidRPr="00097A69">
        <w:t xml:space="preserve">high school, </w:t>
      </w:r>
      <w:r w:rsidR="00434630">
        <w:t>18</w:t>
      </w:r>
      <w:r w:rsidR="00BD4FAC">
        <w:t xml:space="preserve"> </w:t>
      </w:r>
      <w:r w:rsidRPr="00097A69">
        <w:t xml:space="preserve">at the middle school, and </w:t>
      </w:r>
      <w:r w:rsidR="00434630">
        <w:t>22</w:t>
      </w:r>
      <w:r w:rsidRPr="00097A69">
        <w:t xml:space="preserve"> at the </w:t>
      </w:r>
      <w:r w:rsidR="00730161">
        <w:t xml:space="preserve">4 </w:t>
      </w:r>
      <w:r w:rsidRPr="00097A69">
        <w:t>elementary schools</w:t>
      </w:r>
      <w:r>
        <w:t>.</w:t>
      </w:r>
    </w:p>
    <w:p w14:paraId="5531D3F7"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14:paraId="739D7AFA"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lastRenderedPageBreak/>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14:paraId="7B83B743"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14:paraId="071A7BA8" w14:textId="2C5EE8E5"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Published educational reports on the district by </w:t>
      </w:r>
      <w:r w:rsidR="00E66047">
        <w:rPr>
          <w:rFonts w:ascii="Calibri" w:hAnsi="Calibri"/>
        </w:rPr>
        <w:t>D</w:t>
      </w:r>
      <w:r w:rsidRPr="00097A69">
        <w:rPr>
          <w:rFonts w:ascii="Calibri" w:hAnsi="Calibri"/>
        </w:rPr>
        <w:t>ESE, the New England Association of Schools and Colleges (NEASC), and the former Office of Educational Quality and Accountability (EQA).</w:t>
      </w:r>
    </w:p>
    <w:p w14:paraId="1E068851" w14:textId="67569819"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District documents such as district and school improvement plans, school committee policies, curriculum documents, summaries of student assessments, job descriptions, collective bargaining agreements, evaluation tools for staff, handbooks, school schedules, </w:t>
      </w:r>
      <w:r w:rsidR="00730161">
        <w:rPr>
          <w:rFonts w:ascii="Calibri" w:hAnsi="Calibri"/>
        </w:rPr>
        <w:t xml:space="preserve">Tiered Focused Monitoring and/or Coordinated Program Review reports, </w:t>
      </w:r>
      <w:r w:rsidRPr="00097A69">
        <w:rPr>
          <w:rFonts w:ascii="Calibri" w:hAnsi="Calibri"/>
        </w:rPr>
        <w:t>and the district’s end-of-year financial reports.  </w:t>
      </w:r>
      <w:r w:rsidR="00730161" w:rsidRPr="00C17833" w:rsidDel="00730161">
        <w:rPr>
          <w:rFonts w:ascii="Calibri" w:hAnsi="Calibri"/>
          <w:highlight w:val="yellow"/>
        </w:rPr>
        <w:t xml:space="preserve"> </w:t>
      </w:r>
    </w:p>
    <w:p w14:paraId="6B3EA6FF" w14:textId="77777777" w:rsidR="00A755D2" w:rsidRDefault="00A755D2" w:rsidP="00730161">
      <w:pPr>
        <w:tabs>
          <w:tab w:val="left" w:pos="360"/>
          <w:tab w:val="left" w:pos="720"/>
          <w:tab w:val="left" w:pos="1080"/>
          <w:tab w:val="left" w:pos="1440"/>
          <w:tab w:val="left" w:pos="1800"/>
          <w:tab w:val="left" w:pos="2160"/>
          <w:tab w:val="left" w:pos="2520"/>
          <w:tab w:val="left" w:pos="2880"/>
        </w:tabs>
        <w:ind w:left="360"/>
        <w:rPr>
          <w:rFonts w:ascii="Calibri" w:hAnsi="Calibri"/>
        </w:rPr>
      </w:pPr>
    </w:p>
    <w:p w14:paraId="02847E72" w14:textId="693B9A59" w:rsidR="008E314D" w:rsidRDefault="0076103D" w:rsidP="0076103D">
      <w:pPr>
        <w:pStyle w:val="Subsection2"/>
        <w:tabs>
          <w:tab w:val="left" w:pos="360"/>
          <w:tab w:val="left" w:pos="720"/>
          <w:tab w:val="left" w:pos="1080"/>
          <w:tab w:val="left" w:pos="1440"/>
          <w:tab w:val="left" w:pos="1800"/>
          <w:tab w:val="left" w:pos="2160"/>
          <w:tab w:val="left" w:pos="2520"/>
          <w:tab w:val="left" w:pos="2880"/>
        </w:tabs>
      </w:pPr>
      <w:r>
        <w:tab/>
      </w:r>
      <w:r>
        <w:tab/>
      </w:r>
      <w:r>
        <w:tab/>
      </w:r>
      <w:r>
        <w:tab/>
      </w:r>
      <w:r>
        <w:tab/>
      </w:r>
      <w:r>
        <w:tab/>
      </w:r>
      <w:r>
        <w:tab/>
      </w:r>
      <w:r w:rsidR="008E314D" w:rsidRPr="0011457A">
        <w:t>Site Visit Schedule</w:t>
      </w:r>
    </w:p>
    <w:tbl>
      <w:tblPr>
        <w:tblW w:w="6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Site Visit Schedule"/>
      </w:tblPr>
      <w:tblGrid>
        <w:gridCol w:w="2178"/>
        <w:gridCol w:w="2190"/>
        <w:gridCol w:w="2292"/>
      </w:tblGrid>
      <w:tr w:rsidR="00C17833" w:rsidRPr="00E06B74" w14:paraId="34BE4758" w14:textId="77777777" w:rsidTr="00C17833">
        <w:trPr>
          <w:trHeight w:val="77"/>
        </w:trPr>
        <w:tc>
          <w:tcPr>
            <w:tcW w:w="2178" w:type="dxa"/>
            <w:shd w:val="clear" w:color="auto" w:fill="D9D9D9" w:themeFill="background1" w:themeFillShade="D9"/>
          </w:tcPr>
          <w:p w14:paraId="2C5EE248" w14:textId="77777777" w:rsidR="00C17833" w:rsidRDefault="00C17833"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14:paraId="4F1BB23B" w14:textId="4ABA0586" w:rsidR="00C17833" w:rsidRDefault="00C17833"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02/04/2019</w:t>
            </w:r>
          </w:p>
        </w:tc>
        <w:tc>
          <w:tcPr>
            <w:tcW w:w="2190" w:type="dxa"/>
            <w:shd w:val="clear" w:color="auto" w:fill="D9D9D9" w:themeFill="background1" w:themeFillShade="D9"/>
          </w:tcPr>
          <w:p w14:paraId="7491659C" w14:textId="77777777" w:rsidR="00C17833" w:rsidRDefault="00C17833"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14:paraId="08F40C42" w14:textId="1947FE53" w:rsidR="00C17833" w:rsidRDefault="00C17833"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02/05/2019</w:t>
            </w:r>
          </w:p>
        </w:tc>
        <w:tc>
          <w:tcPr>
            <w:tcW w:w="2292" w:type="dxa"/>
            <w:shd w:val="clear" w:color="auto" w:fill="D9D9D9" w:themeFill="background1" w:themeFillShade="D9"/>
          </w:tcPr>
          <w:p w14:paraId="1586F9C0" w14:textId="77777777" w:rsidR="00C17833" w:rsidRDefault="00C17833"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14:paraId="7627EFF2" w14:textId="644FE4D0" w:rsidR="00C17833" w:rsidRDefault="00C17833"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02/06/2019</w:t>
            </w:r>
          </w:p>
        </w:tc>
      </w:tr>
      <w:tr w:rsidR="00C17833" w:rsidRPr="00E06B74" w14:paraId="3D98A79C" w14:textId="77777777" w:rsidTr="00C17833">
        <w:trPr>
          <w:trHeight w:val="620"/>
        </w:trPr>
        <w:tc>
          <w:tcPr>
            <w:tcW w:w="2178" w:type="dxa"/>
          </w:tcPr>
          <w:p w14:paraId="02C3C54D" w14:textId="731F9E2C" w:rsidR="00C17833" w:rsidRDefault="00C17833"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interviews with </w:t>
            </w:r>
            <w:r w:rsidR="0034004B">
              <w:rPr>
                <w:sz w:val="20"/>
              </w:rPr>
              <w:t>teacher curriculum leaders</w:t>
            </w:r>
            <w:r w:rsidRPr="007C5F07">
              <w:rPr>
                <w:sz w:val="20"/>
              </w:rPr>
              <w:t xml:space="preserve">; </w:t>
            </w:r>
            <w:r>
              <w:rPr>
                <w:sz w:val="20"/>
              </w:rPr>
              <w:t>document reviews</w:t>
            </w:r>
            <w:r w:rsidRPr="007C5F07">
              <w:rPr>
                <w:sz w:val="20"/>
              </w:rPr>
              <w:t>;</w:t>
            </w:r>
            <w:r w:rsidR="0034004B">
              <w:rPr>
                <w:sz w:val="20"/>
              </w:rPr>
              <w:t xml:space="preserve"> teacher focus groups;</w:t>
            </w:r>
            <w:r w:rsidRPr="007C5F07">
              <w:rPr>
                <w:sz w:val="20"/>
              </w:rPr>
              <w:t xml:space="preserve"> interview with teachers’ association; </w:t>
            </w:r>
            <w:r>
              <w:rPr>
                <w:sz w:val="20"/>
              </w:rPr>
              <w:t xml:space="preserve">and </w:t>
            </w:r>
            <w:r w:rsidRPr="007C5F07">
              <w:rPr>
                <w:sz w:val="20"/>
              </w:rPr>
              <w:t>visits to</w:t>
            </w:r>
            <w:r w:rsidR="0034004B">
              <w:rPr>
                <w:sz w:val="20"/>
              </w:rPr>
              <w:t xml:space="preserve"> J</w:t>
            </w:r>
            <w:r w:rsidR="00707B57">
              <w:rPr>
                <w:sz w:val="20"/>
              </w:rPr>
              <w:t>.</w:t>
            </w:r>
            <w:r w:rsidR="0034004B">
              <w:rPr>
                <w:sz w:val="20"/>
              </w:rPr>
              <w:t>F</w:t>
            </w:r>
            <w:r w:rsidR="00707B57">
              <w:rPr>
                <w:sz w:val="20"/>
              </w:rPr>
              <w:t xml:space="preserve">. </w:t>
            </w:r>
            <w:r w:rsidR="0034004B">
              <w:rPr>
                <w:sz w:val="20"/>
              </w:rPr>
              <w:t>K</w:t>
            </w:r>
            <w:r w:rsidR="00707B57">
              <w:rPr>
                <w:sz w:val="20"/>
              </w:rPr>
              <w:t>ennedy</w:t>
            </w:r>
            <w:r w:rsidR="0034004B">
              <w:rPr>
                <w:sz w:val="20"/>
              </w:rPr>
              <w:t xml:space="preserve"> M</w:t>
            </w:r>
            <w:r w:rsidR="00707B57">
              <w:rPr>
                <w:sz w:val="20"/>
              </w:rPr>
              <w:t xml:space="preserve">iddle </w:t>
            </w:r>
            <w:r w:rsidR="0034004B">
              <w:rPr>
                <w:sz w:val="20"/>
              </w:rPr>
              <w:t>S</w:t>
            </w:r>
            <w:r w:rsidR="00707B57">
              <w:rPr>
                <w:sz w:val="20"/>
              </w:rPr>
              <w:t>chool</w:t>
            </w:r>
            <w:r w:rsidRPr="007C5F07">
              <w:rPr>
                <w:sz w:val="20"/>
              </w:rPr>
              <w:t xml:space="preserve"> </w:t>
            </w:r>
            <w:r>
              <w:rPr>
                <w:sz w:val="20"/>
              </w:rPr>
              <w:t>for classroom observations.</w:t>
            </w:r>
          </w:p>
        </w:tc>
        <w:tc>
          <w:tcPr>
            <w:tcW w:w="2190" w:type="dxa"/>
          </w:tcPr>
          <w:p w14:paraId="2B74D5A5" w14:textId="3C574A9D" w:rsidR="00C17833" w:rsidRDefault="00C17833" w:rsidP="008A3B8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teacher focus group; </w:t>
            </w:r>
            <w:r>
              <w:rPr>
                <w:sz w:val="20"/>
              </w:rPr>
              <w:t>students’ families’ focus group;</w:t>
            </w:r>
            <w:r w:rsidR="0034004B">
              <w:rPr>
                <w:sz w:val="20"/>
              </w:rPr>
              <w:t xml:space="preserve"> interviews with school committee members,</w:t>
            </w:r>
            <w:r>
              <w:rPr>
                <w:sz w:val="20"/>
              </w:rPr>
              <w:t xml:space="preserve"> and </w:t>
            </w:r>
            <w:r w:rsidRPr="007C5F07">
              <w:rPr>
                <w:sz w:val="20"/>
              </w:rPr>
              <w:t xml:space="preserve">visits to </w:t>
            </w:r>
            <w:r w:rsidR="00707B57">
              <w:rPr>
                <w:sz w:val="20"/>
              </w:rPr>
              <w:t xml:space="preserve">the </w:t>
            </w:r>
            <w:r w:rsidR="0034004B">
              <w:rPr>
                <w:sz w:val="20"/>
              </w:rPr>
              <w:t xml:space="preserve">Bridge, Jackson, Leeds, </w:t>
            </w:r>
            <w:r w:rsidR="00707B57">
              <w:rPr>
                <w:sz w:val="20"/>
              </w:rPr>
              <w:t xml:space="preserve">and </w:t>
            </w:r>
            <w:r w:rsidR="0034004B">
              <w:rPr>
                <w:sz w:val="20"/>
              </w:rPr>
              <w:t xml:space="preserve">Ryan Road </w:t>
            </w:r>
            <w:r w:rsidR="00707B57">
              <w:rPr>
                <w:sz w:val="20"/>
              </w:rPr>
              <w:t xml:space="preserve">elementary schools, </w:t>
            </w:r>
            <w:r w:rsidR="0034004B">
              <w:rPr>
                <w:sz w:val="20"/>
              </w:rPr>
              <w:t>and Northampton H</w:t>
            </w:r>
            <w:r w:rsidR="00707B57">
              <w:rPr>
                <w:sz w:val="20"/>
              </w:rPr>
              <w:t xml:space="preserve">igh </w:t>
            </w:r>
            <w:r w:rsidR="0034004B">
              <w:rPr>
                <w:sz w:val="20"/>
              </w:rPr>
              <w:t>S</w:t>
            </w:r>
            <w:r w:rsidR="00707B57">
              <w:rPr>
                <w:sz w:val="20"/>
              </w:rPr>
              <w:t>chool</w:t>
            </w:r>
            <w:r>
              <w:rPr>
                <w:sz w:val="20"/>
              </w:rPr>
              <w:t xml:space="preserve"> for classroom observations.</w:t>
            </w:r>
          </w:p>
        </w:tc>
        <w:tc>
          <w:tcPr>
            <w:tcW w:w="2292" w:type="dxa"/>
          </w:tcPr>
          <w:p w14:paraId="3C34D709" w14:textId="010C2168" w:rsidR="00C17833" w:rsidRDefault="0034004B" w:rsidP="00350132">
            <w:pPr>
              <w:tabs>
                <w:tab w:val="left" w:pos="360"/>
                <w:tab w:val="left" w:pos="720"/>
                <w:tab w:val="left" w:pos="1080"/>
                <w:tab w:val="left" w:pos="1440"/>
                <w:tab w:val="left" w:pos="1800"/>
                <w:tab w:val="left" w:pos="2160"/>
                <w:tab w:val="left" w:pos="2520"/>
                <w:tab w:val="left" w:pos="2880"/>
              </w:tabs>
              <w:rPr>
                <w:sz w:val="20"/>
              </w:rPr>
            </w:pPr>
            <w:r>
              <w:rPr>
                <w:sz w:val="20"/>
              </w:rPr>
              <w:t>I</w:t>
            </w:r>
            <w:r w:rsidR="00C17833" w:rsidRPr="007C5F07">
              <w:rPr>
                <w:sz w:val="20"/>
              </w:rPr>
              <w:t xml:space="preserve">nterviews with school leaders; </w:t>
            </w:r>
            <w:r>
              <w:rPr>
                <w:sz w:val="20"/>
              </w:rPr>
              <w:t>student focus group</w:t>
            </w:r>
            <w:r w:rsidR="00C17833">
              <w:rPr>
                <w:sz w:val="20"/>
              </w:rPr>
              <w:t xml:space="preserve">; </w:t>
            </w:r>
            <w:r w:rsidR="00C17833" w:rsidRPr="007C5F07">
              <w:rPr>
                <w:sz w:val="20"/>
              </w:rPr>
              <w:t xml:space="preserve">visits to </w:t>
            </w:r>
            <w:r>
              <w:rPr>
                <w:sz w:val="20"/>
              </w:rPr>
              <w:t xml:space="preserve">Jackson, Leeds, </w:t>
            </w:r>
            <w:r w:rsidR="00707B57">
              <w:rPr>
                <w:sz w:val="20"/>
              </w:rPr>
              <w:t xml:space="preserve">and </w:t>
            </w:r>
            <w:r>
              <w:rPr>
                <w:sz w:val="20"/>
              </w:rPr>
              <w:t>Finn Ryan</w:t>
            </w:r>
            <w:r w:rsidR="00707B57">
              <w:rPr>
                <w:sz w:val="20"/>
              </w:rPr>
              <w:t xml:space="preserve"> elementary schools</w:t>
            </w:r>
            <w:r>
              <w:rPr>
                <w:sz w:val="20"/>
              </w:rPr>
              <w:t>, and J</w:t>
            </w:r>
            <w:r w:rsidR="00707B57">
              <w:rPr>
                <w:sz w:val="20"/>
              </w:rPr>
              <w:t>.</w:t>
            </w:r>
            <w:r>
              <w:rPr>
                <w:sz w:val="20"/>
              </w:rPr>
              <w:t>F</w:t>
            </w:r>
            <w:r w:rsidR="00707B57">
              <w:rPr>
                <w:sz w:val="20"/>
              </w:rPr>
              <w:t xml:space="preserve">. </w:t>
            </w:r>
            <w:r>
              <w:rPr>
                <w:sz w:val="20"/>
              </w:rPr>
              <w:t>K</w:t>
            </w:r>
            <w:r w:rsidR="00707B57">
              <w:rPr>
                <w:sz w:val="20"/>
              </w:rPr>
              <w:t>ennedy</w:t>
            </w:r>
            <w:r>
              <w:rPr>
                <w:sz w:val="20"/>
              </w:rPr>
              <w:t xml:space="preserve"> M</w:t>
            </w:r>
            <w:r w:rsidR="00707B57">
              <w:rPr>
                <w:sz w:val="20"/>
              </w:rPr>
              <w:t xml:space="preserve">iddle </w:t>
            </w:r>
            <w:r>
              <w:rPr>
                <w:sz w:val="20"/>
              </w:rPr>
              <w:t>S</w:t>
            </w:r>
            <w:r w:rsidR="00707B57">
              <w:rPr>
                <w:sz w:val="20"/>
              </w:rPr>
              <w:t>chool</w:t>
            </w:r>
            <w:r w:rsidR="00C17833">
              <w:rPr>
                <w:sz w:val="20"/>
              </w:rPr>
              <w:t xml:space="preserve"> for classroom observations.</w:t>
            </w:r>
          </w:p>
        </w:tc>
      </w:tr>
    </w:tbl>
    <w:p w14:paraId="2462DF72"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0022CEBE" w14:textId="77777777" w:rsidR="002F1EBE" w:rsidRDefault="002F1EBE">
      <w:pPr>
        <w:spacing w:after="0" w:line="240" w:lineRule="auto"/>
      </w:pPr>
      <w:bookmarkStart w:id="18" w:name="_Toc337817151"/>
      <w:r>
        <w:br w:type="page"/>
      </w:r>
    </w:p>
    <w:p w14:paraId="5261F696" w14:textId="0D118BC4" w:rsidR="002F1EBE" w:rsidRPr="002F1EBE" w:rsidRDefault="002F1EBE" w:rsidP="00C85CD0">
      <w:pPr>
        <w:pStyle w:val="Section"/>
      </w:pPr>
      <w:bookmarkStart w:id="19" w:name="_Toc29192268"/>
      <w:r w:rsidRPr="002F1EBE">
        <w:lastRenderedPageBreak/>
        <w:t xml:space="preserve">Appendix B: Enrollment, </w:t>
      </w:r>
      <w:r w:rsidR="008A3B82">
        <w:t>Attendance</w:t>
      </w:r>
      <w:r w:rsidRPr="002F1EBE">
        <w:t>, Expenditures</w:t>
      </w:r>
      <w:bookmarkEnd w:id="19"/>
    </w:p>
    <w:p w14:paraId="199F4A44" w14:textId="77777777" w:rsidR="00113B5F" w:rsidRPr="004471C8" w:rsidRDefault="00113B5F" w:rsidP="00113B5F">
      <w:pPr>
        <w:spacing w:after="0"/>
        <w:jc w:val="center"/>
        <w:rPr>
          <w:rFonts w:ascii="Calibri" w:eastAsia="Calibri" w:hAnsi="Calibri" w:cs="Times New Roman"/>
          <w:b/>
          <w:sz w:val="20"/>
        </w:rPr>
      </w:pPr>
      <w:r w:rsidRPr="004471C8">
        <w:rPr>
          <w:rFonts w:ascii="Calibri" w:eastAsia="Calibri" w:hAnsi="Calibri" w:cs="Times New Roman"/>
          <w:b/>
          <w:sz w:val="20"/>
        </w:rPr>
        <w:t xml:space="preserve">Table B1a: </w:t>
      </w:r>
      <w:r>
        <w:rPr>
          <w:rFonts w:ascii="Calibri" w:eastAsia="Calibri" w:hAnsi="Calibri" w:cs="Times New Roman"/>
          <w:b/>
          <w:sz w:val="20"/>
        </w:rPr>
        <w:t xml:space="preserve">Northampton </w:t>
      </w:r>
      <w:r w:rsidRPr="004471C8">
        <w:rPr>
          <w:rFonts w:ascii="Calibri" w:eastAsia="Calibri" w:hAnsi="Calibri" w:cs="Times New Roman"/>
          <w:b/>
          <w:sz w:val="20"/>
        </w:rPr>
        <w:t>Public Schools</w:t>
      </w:r>
    </w:p>
    <w:p w14:paraId="0EF0D47E" w14:textId="77777777" w:rsidR="00113B5F" w:rsidRPr="004471C8" w:rsidRDefault="00113B5F" w:rsidP="00113B5F">
      <w:pPr>
        <w:spacing w:after="0"/>
        <w:jc w:val="center"/>
        <w:rPr>
          <w:rFonts w:ascii="Calibri" w:eastAsia="Calibri" w:hAnsi="Calibri" w:cs="Times New Roman"/>
          <w:b/>
          <w:sz w:val="20"/>
        </w:rPr>
      </w:pPr>
      <w:r w:rsidRPr="004471C8">
        <w:rPr>
          <w:rFonts w:ascii="Calibri" w:eastAsia="Calibri" w:hAnsi="Calibri" w:cs="Times New Roman"/>
          <w:b/>
          <w:sz w:val="20"/>
        </w:rPr>
        <w:t>201</w:t>
      </w:r>
      <w:r>
        <w:rPr>
          <w:rFonts w:ascii="Calibri" w:eastAsia="Calibri" w:hAnsi="Calibri" w:cs="Times New Roman"/>
          <w:b/>
          <w:sz w:val="20"/>
        </w:rPr>
        <w:t>7</w:t>
      </w:r>
      <w:r w:rsidRPr="004471C8">
        <w:rPr>
          <w:rFonts w:ascii="Calibri" w:eastAsia="Calibri" w:hAnsi="Calibri" w:cs="Times New Roman"/>
          <w:b/>
          <w:sz w:val="20"/>
        </w:rPr>
        <w:t>–201</w:t>
      </w:r>
      <w:r>
        <w:rPr>
          <w:rFonts w:ascii="Calibri" w:eastAsia="Calibri" w:hAnsi="Calibri" w:cs="Times New Roman"/>
          <w:b/>
          <w:sz w:val="20"/>
        </w:rPr>
        <w:t>8</w:t>
      </w:r>
      <w:r w:rsidRPr="004471C8">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Caption w:val="Table B1a: Northampton Public Schools"/>
        <w:tblDescription w:val="2017–2018 Student Enrollment by Race/Ethnicity"/>
      </w:tblPr>
      <w:tblGrid>
        <w:gridCol w:w="2898"/>
        <w:gridCol w:w="1591"/>
        <w:gridCol w:w="1592"/>
        <w:gridCol w:w="1592"/>
        <w:gridCol w:w="1592"/>
      </w:tblGrid>
      <w:tr w:rsidR="00113B5F" w:rsidRPr="004471C8" w14:paraId="1FFBAABE" w14:textId="77777777" w:rsidTr="00F4773C">
        <w:tc>
          <w:tcPr>
            <w:tcW w:w="2898" w:type="dxa"/>
          </w:tcPr>
          <w:p w14:paraId="4814ABAE" w14:textId="0015EA40" w:rsidR="00113B5F" w:rsidRPr="00E26882" w:rsidRDefault="00113B5F" w:rsidP="004B5983">
            <w:pPr>
              <w:spacing w:after="0" w:line="240" w:lineRule="auto"/>
              <w:rPr>
                <w:rFonts w:ascii="Calibri" w:eastAsia="Times New Roman" w:hAnsi="Calibri" w:cs="Times New Roman"/>
                <w:b/>
                <w:sz w:val="20"/>
                <w:szCs w:val="20"/>
              </w:rPr>
            </w:pPr>
            <w:r w:rsidRPr="00E26882">
              <w:rPr>
                <w:rFonts w:ascii="Calibri" w:eastAsia="Times New Roman" w:hAnsi="Calibri" w:cs="Times New Roman"/>
                <w:b/>
                <w:sz w:val="20"/>
                <w:szCs w:val="20"/>
              </w:rPr>
              <w:t>Group</w:t>
            </w:r>
          </w:p>
        </w:tc>
        <w:tc>
          <w:tcPr>
            <w:tcW w:w="1591" w:type="dxa"/>
          </w:tcPr>
          <w:p w14:paraId="5C0B1E1B" w14:textId="77777777" w:rsidR="00113B5F" w:rsidRPr="00E26882" w:rsidRDefault="00113B5F" w:rsidP="00707B57">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District</w:t>
            </w:r>
          </w:p>
        </w:tc>
        <w:tc>
          <w:tcPr>
            <w:tcW w:w="1592" w:type="dxa"/>
            <w:shd w:val="clear" w:color="auto" w:fill="D9D9D9" w:themeFill="background1" w:themeFillShade="D9"/>
          </w:tcPr>
          <w:p w14:paraId="318EE13A" w14:textId="77777777" w:rsidR="00113B5F" w:rsidRPr="00E26882" w:rsidRDefault="00113B5F" w:rsidP="00707B57">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Percent</w:t>
            </w:r>
          </w:p>
          <w:p w14:paraId="51634BBB" w14:textId="77777777" w:rsidR="00113B5F" w:rsidRPr="00E26882" w:rsidRDefault="00113B5F" w:rsidP="00707B57">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of Total</w:t>
            </w:r>
          </w:p>
        </w:tc>
        <w:tc>
          <w:tcPr>
            <w:tcW w:w="1592" w:type="dxa"/>
          </w:tcPr>
          <w:p w14:paraId="695D20B8" w14:textId="77777777" w:rsidR="00113B5F" w:rsidRPr="00E26882" w:rsidRDefault="00113B5F" w:rsidP="00707B57">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State</w:t>
            </w:r>
          </w:p>
        </w:tc>
        <w:tc>
          <w:tcPr>
            <w:tcW w:w="1592" w:type="dxa"/>
            <w:shd w:val="clear" w:color="auto" w:fill="D9D9D9" w:themeFill="background1" w:themeFillShade="D9"/>
          </w:tcPr>
          <w:p w14:paraId="34BD203D" w14:textId="77777777" w:rsidR="00113B5F" w:rsidRPr="00E26882" w:rsidRDefault="00113B5F" w:rsidP="00707B57">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Percent of</w:t>
            </w:r>
          </w:p>
          <w:p w14:paraId="568AA57E" w14:textId="77777777" w:rsidR="00113B5F" w:rsidRPr="00E26882" w:rsidRDefault="00113B5F" w:rsidP="00707B57">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Total</w:t>
            </w:r>
          </w:p>
        </w:tc>
      </w:tr>
      <w:tr w:rsidR="00113B5F" w:rsidRPr="004471C8" w14:paraId="0C30AFCB" w14:textId="77777777" w:rsidTr="00F4773C">
        <w:tc>
          <w:tcPr>
            <w:tcW w:w="2898" w:type="dxa"/>
          </w:tcPr>
          <w:p w14:paraId="14D1F7F1" w14:textId="77777777" w:rsidR="00113B5F" w:rsidRPr="00E26882" w:rsidRDefault="00113B5F" w:rsidP="00707B57">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African-American</w:t>
            </w:r>
          </w:p>
        </w:tc>
        <w:tc>
          <w:tcPr>
            <w:tcW w:w="1591" w:type="dxa"/>
          </w:tcPr>
          <w:p w14:paraId="5621A5E0" w14:textId="77777777" w:rsidR="00113B5F" w:rsidRPr="008F601C" w:rsidRDefault="00113B5F" w:rsidP="00707B57">
            <w:pPr>
              <w:spacing w:after="0" w:line="240" w:lineRule="auto"/>
              <w:jc w:val="center"/>
              <w:rPr>
                <w:sz w:val="20"/>
                <w:szCs w:val="20"/>
              </w:rPr>
            </w:pPr>
            <w:r w:rsidRPr="008F601C">
              <w:rPr>
                <w:sz w:val="20"/>
                <w:szCs w:val="20"/>
              </w:rPr>
              <w:t>70</w:t>
            </w:r>
          </w:p>
        </w:tc>
        <w:tc>
          <w:tcPr>
            <w:tcW w:w="1592" w:type="dxa"/>
            <w:shd w:val="clear" w:color="auto" w:fill="D9D9D9" w:themeFill="background1" w:themeFillShade="D9"/>
          </w:tcPr>
          <w:p w14:paraId="63E56D98" w14:textId="77777777" w:rsidR="00113B5F" w:rsidRPr="008F601C" w:rsidRDefault="00113B5F" w:rsidP="00707B57">
            <w:pPr>
              <w:spacing w:after="0" w:line="240" w:lineRule="auto"/>
              <w:jc w:val="center"/>
              <w:rPr>
                <w:sz w:val="20"/>
                <w:szCs w:val="20"/>
              </w:rPr>
            </w:pPr>
            <w:r w:rsidRPr="008F601C">
              <w:rPr>
                <w:sz w:val="20"/>
                <w:szCs w:val="20"/>
              </w:rPr>
              <w:t>2.6%</w:t>
            </w:r>
          </w:p>
        </w:tc>
        <w:tc>
          <w:tcPr>
            <w:tcW w:w="1592" w:type="dxa"/>
          </w:tcPr>
          <w:p w14:paraId="73AA5DA5" w14:textId="77777777" w:rsidR="00113B5F" w:rsidRPr="008F601C" w:rsidRDefault="00113B5F" w:rsidP="00707B57">
            <w:pPr>
              <w:spacing w:after="0" w:line="240" w:lineRule="auto"/>
              <w:jc w:val="center"/>
              <w:rPr>
                <w:sz w:val="20"/>
                <w:szCs w:val="20"/>
              </w:rPr>
            </w:pPr>
            <w:r w:rsidRPr="008F601C">
              <w:rPr>
                <w:sz w:val="20"/>
                <w:szCs w:val="20"/>
              </w:rPr>
              <w:t>86,305</w:t>
            </w:r>
          </w:p>
        </w:tc>
        <w:tc>
          <w:tcPr>
            <w:tcW w:w="1592" w:type="dxa"/>
            <w:shd w:val="clear" w:color="auto" w:fill="D9D9D9" w:themeFill="background1" w:themeFillShade="D9"/>
          </w:tcPr>
          <w:p w14:paraId="69D785B0" w14:textId="77777777" w:rsidR="00113B5F" w:rsidRPr="008F601C" w:rsidRDefault="00113B5F" w:rsidP="00707B57">
            <w:pPr>
              <w:spacing w:after="0" w:line="240" w:lineRule="auto"/>
              <w:jc w:val="center"/>
              <w:rPr>
                <w:sz w:val="20"/>
                <w:szCs w:val="20"/>
              </w:rPr>
            </w:pPr>
            <w:r w:rsidRPr="008F601C">
              <w:rPr>
                <w:sz w:val="20"/>
                <w:szCs w:val="20"/>
              </w:rPr>
              <w:t>9.0%</w:t>
            </w:r>
          </w:p>
        </w:tc>
      </w:tr>
      <w:tr w:rsidR="00113B5F" w:rsidRPr="004471C8" w14:paraId="594CE5C3" w14:textId="77777777" w:rsidTr="00F4773C">
        <w:tc>
          <w:tcPr>
            <w:tcW w:w="2898" w:type="dxa"/>
          </w:tcPr>
          <w:p w14:paraId="42D4C614" w14:textId="77777777" w:rsidR="00113B5F" w:rsidRPr="00E26882" w:rsidRDefault="00113B5F" w:rsidP="00707B57">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Asian</w:t>
            </w:r>
          </w:p>
        </w:tc>
        <w:tc>
          <w:tcPr>
            <w:tcW w:w="1591" w:type="dxa"/>
          </w:tcPr>
          <w:p w14:paraId="77BFC41B" w14:textId="77777777" w:rsidR="00113B5F" w:rsidRPr="008F601C" w:rsidRDefault="00113B5F" w:rsidP="00707B57">
            <w:pPr>
              <w:spacing w:after="0" w:line="240" w:lineRule="auto"/>
              <w:jc w:val="center"/>
              <w:rPr>
                <w:sz w:val="20"/>
                <w:szCs w:val="20"/>
              </w:rPr>
            </w:pPr>
            <w:r w:rsidRPr="008F601C">
              <w:rPr>
                <w:sz w:val="20"/>
                <w:szCs w:val="20"/>
              </w:rPr>
              <w:t>113</w:t>
            </w:r>
          </w:p>
        </w:tc>
        <w:tc>
          <w:tcPr>
            <w:tcW w:w="1592" w:type="dxa"/>
            <w:shd w:val="clear" w:color="auto" w:fill="D9D9D9" w:themeFill="background1" w:themeFillShade="D9"/>
          </w:tcPr>
          <w:p w14:paraId="12D32DA8" w14:textId="77777777" w:rsidR="00113B5F" w:rsidRPr="008F601C" w:rsidRDefault="00113B5F" w:rsidP="00707B57">
            <w:pPr>
              <w:spacing w:after="0" w:line="240" w:lineRule="auto"/>
              <w:jc w:val="center"/>
              <w:rPr>
                <w:sz w:val="20"/>
                <w:szCs w:val="20"/>
              </w:rPr>
            </w:pPr>
            <w:r w:rsidRPr="008F601C">
              <w:rPr>
                <w:sz w:val="20"/>
                <w:szCs w:val="20"/>
              </w:rPr>
              <w:t>4.3%</w:t>
            </w:r>
          </w:p>
        </w:tc>
        <w:tc>
          <w:tcPr>
            <w:tcW w:w="1592" w:type="dxa"/>
          </w:tcPr>
          <w:p w14:paraId="4A8B4499" w14:textId="77777777" w:rsidR="00113B5F" w:rsidRPr="008F601C" w:rsidRDefault="00113B5F" w:rsidP="00707B57">
            <w:pPr>
              <w:spacing w:after="0" w:line="240" w:lineRule="auto"/>
              <w:jc w:val="center"/>
              <w:rPr>
                <w:sz w:val="20"/>
                <w:szCs w:val="20"/>
              </w:rPr>
            </w:pPr>
            <w:r w:rsidRPr="008F601C">
              <w:rPr>
                <w:sz w:val="20"/>
                <w:szCs w:val="20"/>
              </w:rPr>
              <w:t>65,667</w:t>
            </w:r>
          </w:p>
        </w:tc>
        <w:tc>
          <w:tcPr>
            <w:tcW w:w="1592" w:type="dxa"/>
            <w:shd w:val="clear" w:color="auto" w:fill="D9D9D9" w:themeFill="background1" w:themeFillShade="D9"/>
          </w:tcPr>
          <w:p w14:paraId="5BD36EC2" w14:textId="77777777" w:rsidR="00113B5F" w:rsidRPr="008F601C" w:rsidRDefault="00113B5F" w:rsidP="00707B57">
            <w:pPr>
              <w:spacing w:after="0" w:line="240" w:lineRule="auto"/>
              <w:jc w:val="center"/>
              <w:rPr>
                <w:sz w:val="20"/>
                <w:szCs w:val="20"/>
              </w:rPr>
            </w:pPr>
            <w:r w:rsidRPr="008F601C">
              <w:rPr>
                <w:sz w:val="20"/>
                <w:szCs w:val="20"/>
              </w:rPr>
              <w:t>6.9%</w:t>
            </w:r>
          </w:p>
        </w:tc>
      </w:tr>
      <w:tr w:rsidR="00113B5F" w:rsidRPr="004471C8" w14:paraId="0B99335C" w14:textId="77777777" w:rsidTr="00F4773C">
        <w:tc>
          <w:tcPr>
            <w:tcW w:w="2898" w:type="dxa"/>
          </w:tcPr>
          <w:p w14:paraId="76174925" w14:textId="77777777" w:rsidR="00113B5F" w:rsidRPr="00E26882" w:rsidRDefault="00113B5F" w:rsidP="00707B57">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Hispanic</w:t>
            </w:r>
          </w:p>
        </w:tc>
        <w:tc>
          <w:tcPr>
            <w:tcW w:w="1591" w:type="dxa"/>
          </w:tcPr>
          <w:p w14:paraId="765E1270" w14:textId="77777777" w:rsidR="00113B5F" w:rsidRPr="008F601C" w:rsidRDefault="00113B5F" w:rsidP="00707B57">
            <w:pPr>
              <w:spacing w:after="0" w:line="240" w:lineRule="auto"/>
              <w:jc w:val="center"/>
              <w:rPr>
                <w:sz w:val="20"/>
                <w:szCs w:val="20"/>
              </w:rPr>
            </w:pPr>
            <w:r w:rsidRPr="008F601C">
              <w:rPr>
                <w:sz w:val="20"/>
                <w:szCs w:val="20"/>
              </w:rPr>
              <w:t>424</w:t>
            </w:r>
          </w:p>
        </w:tc>
        <w:tc>
          <w:tcPr>
            <w:tcW w:w="1592" w:type="dxa"/>
            <w:shd w:val="clear" w:color="auto" w:fill="D9D9D9" w:themeFill="background1" w:themeFillShade="D9"/>
          </w:tcPr>
          <w:p w14:paraId="11F65896" w14:textId="77777777" w:rsidR="00113B5F" w:rsidRPr="008F601C" w:rsidRDefault="00113B5F" w:rsidP="00707B57">
            <w:pPr>
              <w:spacing w:after="0" w:line="240" w:lineRule="auto"/>
              <w:jc w:val="center"/>
              <w:rPr>
                <w:sz w:val="20"/>
                <w:szCs w:val="20"/>
              </w:rPr>
            </w:pPr>
            <w:r w:rsidRPr="008F601C">
              <w:rPr>
                <w:sz w:val="20"/>
                <w:szCs w:val="20"/>
              </w:rPr>
              <w:t>16.0%</w:t>
            </w:r>
          </w:p>
        </w:tc>
        <w:tc>
          <w:tcPr>
            <w:tcW w:w="1592" w:type="dxa"/>
          </w:tcPr>
          <w:p w14:paraId="32B13CBF" w14:textId="77777777" w:rsidR="00113B5F" w:rsidRPr="008F601C" w:rsidRDefault="00113B5F" w:rsidP="00707B57">
            <w:pPr>
              <w:spacing w:after="0" w:line="240" w:lineRule="auto"/>
              <w:jc w:val="center"/>
              <w:rPr>
                <w:sz w:val="20"/>
                <w:szCs w:val="20"/>
              </w:rPr>
            </w:pPr>
            <w:r w:rsidRPr="008F601C">
              <w:rPr>
                <w:sz w:val="20"/>
                <w:szCs w:val="20"/>
              </w:rPr>
              <w:t>191,201</w:t>
            </w:r>
          </w:p>
        </w:tc>
        <w:tc>
          <w:tcPr>
            <w:tcW w:w="1592" w:type="dxa"/>
            <w:shd w:val="clear" w:color="auto" w:fill="D9D9D9" w:themeFill="background1" w:themeFillShade="D9"/>
          </w:tcPr>
          <w:p w14:paraId="54744573" w14:textId="77777777" w:rsidR="00113B5F" w:rsidRPr="008F601C" w:rsidRDefault="00113B5F" w:rsidP="00707B57">
            <w:pPr>
              <w:spacing w:after="0" w:line="240" w:lineRule="auto"/>
              <w:jc w:val="center"/>
              <w:rPr>
                <w:sz w:val="20"/>
                <w:szCs w:val="20"/>
              </w:rPr>
            </w:pPr>
            <w:r w:rsidRPr="008F601C">
              <w:rPr>
                <w:sz w:val="20"/>
                <w:szCs w:val="20"/>
              </w:rPr>
              <w:t>20.0%</w:t>
            </w:r>
          </w:p>
        </w:tc>
      </w:tr>
      <w:tr w:rsidR="00113B5F" w:rsidRPr="004471C8" w14:paraId="7105C7EE" w14:textId="77777777" w:rsidTr="00F4773C">
        <w:tc>
          <w:tcPr>
            <w:tcW w:w="2898" w:type="dxa"/>
          </w:tcPr>
          <w:p w14:paraId="0F53F717" w14:textId="77777777" w:rsidR="00113B5F" w:rsidRPr="00E26882" w:rsidRDefault="00113B5F" w:rsidP="00707B57">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Native American</w:t>
            </w:r>
          </w:p>
        </w:tc>
        <w:tc>
          <w:tcPr>
            <w:tcW w:w="1591" w:type="dxa"/>
          </w:tcPr>
          <w:p w14:paraId="233AD658" w14:textId="77777777" w:rsidR="00113B5F" w:rsidRPr="008F601C" w:rsidRDefault="00113B5F" w:rsidP="00707B57">
            <w:pPr>
              <w:spacing w:after="0" w:line="240" w:lineRule="auto"/>
              <w:jc w:val="center"/>
              <w:rPr>
                <w:sz w:val="20"/>
                <w:szCs w:val="20"/>
              </w:rPr>
            </w:pPr>
            <w:r w:rsidRPr="008F601C">
              <w:rPr>
                <w:sz w:val="20"/>
                <w:szCs w:val="20"/>
              </w:rPr>
              <w:t>5</w:t>
            </w:r>
          </w:p>
        </w:tc>
        <w:tc>
          <w:tcPr>
            <w:tcW w:w="1592" w:type="dxa"/>
            <w:shd w:val="clear" w:color="auto" w:fill="D9D9D9" w:themeFill="background1" w:themeFillShade="D9"/>
          </w:tcPr>
          <w:p w14:paraId="233DAF29" w14:textId="77777777" w:rsidR="00113B5F" w:rsidRPr="008F601C" w:rsidRDefault="00113B5F" w:rsidP="00707B57">
            <w:pPr>
              <w:spacing w:after="0" w:line="240" w:lineRule="auto"/>
              <w:jc w:val="center"/>
              <w:rPr>
                <w:sz w:val="20"/>
                <w:szCs w:val="20"/>
              </w:rPr>
            </w:pPr>
            <w:r w:rsidRPr="008F601C">
              <w:rPr>
                <w:sz w:val="20"/>
                <w:szCs w:val="20"/>
              </w:rPr>
              <w:t>0.2%</w:t>
            </w:r>
          </w:p>
        </w:tc>
        <w:tc>
          <w:tcPr>
            <w:tcW w:w="1592" w:type="dxa"/>
          </w:tcPr>
          <w:p w14:paraId="10756C6C" w14:textId="77777777" w:rsidR="00113B5F" w:rsidRPr="008F601C" w:rsidRDefault="00113B5F" w:rsidP="00707B57">
            <w:pPr>
              <w:spacing w:after="0" w:line="240" w:lineRule="auto"/>
              <w:jc w:val="center"/>
              <w:rPr>
                <w:sz w:val="20"/>
                <w:szCs w:val="20"/>
              </w:rPr>
            </w:pPr>
            <w:r w:rsidRPr="008F601C">
              <w:rPr>
                <w:sz w:val="20"/>
                <w:szCs w:val="20"/>
              </w:rPr>
              <w:t>2,103</w:t>
            </w:r>
          </w:p>
        </w:tc>
        <w:tc>
          <w:tcPr>
            <w:tcW w:w="1592" w:type="dxa"/>
            <w:shd w:val="clear" w:color="auto" w:fill="D9D9D9" w:themeFill="background1" w:themeFillShade="D9"/>
          </w:tcPr>
          <w:p w14:paraId="03CD2B61" w14:textId="77777777" w:rsidR="00113B5F" w:rsidRPr="008F601C" w:rsidRDefault="00113B5F" w:rsidP="00707B57">
            <w:pPr>
              <w:spacing w:after="0" w:line="240" w:lineRule="auto"/>
              <w:jc w:val="center"/>
              <w:rPr>
                <w:sz w:val="20"/>
                <w:szCs w:val="20"/>
              </w:rPr>
            </w:pPr>
            <w:r w:rsidRPr="008F601C">
              <w:rPr>
                <w:sz w:val="20"/>
                <w:szCs w:val="20"/>
              </w:rPr>
              <w:t>0.2%</w:t>
            </w:r>
          </w:p>
        </w:tc>
      </w:tr>
      <w:tr w:rsidR="00113B5F" w:rsidRPr="004471C8" w14:paraId="11D8B315" w14:textId="77777777" w:rsidTr="00F4773C">
        <w:tc>
          <w:tcPr>
            <w:tcW w:w="2898" w:type="dxa"/>
          </w:tcPr>
          <w:p w14:paraId="05D3EF4C" w14:textId="77777777" w:rsidR="00113B5F" w:rsidRPr="00E26882" w:rsidRDefault="00113B5F" w:rsidP="00707B57">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White</w:t>
            </w:r>
          </w:p>
        </w:tc>
        <w:tc>
          <w:tcPr>
            <w:tcW w:w="1591" w:type="dxa"/>
          </w:tcPr>
          <w:p w14:paraId="2E8FF793" w14:textId="77777777" w:rsidR="00113B5F" w:rsidRPr="008F601C" w:rsidRDefault="00113B5F" w:rsidP="00707B57">
            <w:pPr>
              <w:spacing w:after="0" w:line="240" w:lineRule="auto"/>
              <w:jc w:val="center"/>
              <w:rPr>
                <w:sz w:val="20"/>
                <w:szCs w:val="20"/>
              </w:rPr>
            </w:pPr>
            <w:r w:rsidRPr="008F601C">
              <w:rPr>
                <w:sz w:val="20"/>
                <w:szCs w:val="20"/>
              </w:rPr>
              <w:t>1,882</w:t>
            </w:r>
          </w:p>
        </w:tc>
        <w:tc>
          <w:tcPr>
            <w:tcW w:w="1592" w:type="dxa"/>
            <w:shd w:val="clear" w:color="auto" w:fill="D9D9D9" w:themeFill="background1" w:themeFillShade="D9"/>
          </w:tcPr>
          <w:p w14:paraId="64198862" w14:textId="77777777" w:rsidR="00113B5F" w:rsidRPr="008F601C" w:rsidRDefault="00113B5F" w:rsidP="00707B57">
            <w:pPr>
              <w:spacing w:after="0" w:line="240" w:lineRule="auto"/>
              <w:jc w:val="center"/>
              <w:rPr>
                <w:sz w:val="20"/>
                <w:szCs w:val="20"/>
              </w:rPr>
            </w:pPr>
            <w:r w:rsidRPr="008F601C">
              <w:rPr>
                <w:sz w:val="20"/>
                <w:szCs w:val="20"/>
              </w:rPr>
              <w:t>70.8%</w:t>
            </w:r>
          </w:p>
        </w:tc>
        <w:tc>
          <w:tcPr>
            <w:tcW w:w="1592" w:type="dxa"/>
          </w:tcPr>
          <w:p w14:paraId="42920A78" w14:textId="77777777" w:rsidR="00113B5F" w:rsidRPr="008F601C" w:rsidRDefault="00113B5F" w:rsidP="00707B57">
            <w:pPr>
              <w:spacing w:after="0" w:line="240" w:lineRule="auto"/>
              <w:jc w:val="center"/>
              <w:rPr>
                <w:sz w:val="20"/>
                <w:szCs w:val="20"/>
              </w:rPr>
            </w:pPr>
            <w:r w:rsidRPr="008F601C">
              <w:rPr>
                <w:sz w:val="20"/>
                <w:szCs w:val="20"/>
              </w:rPr>
              <w:t>573,335</w:t>
            </w:r>
          </w:p>
        </w:tc>
        <w:tc>
          <w:tcPr>
            <w:tcW w:w="1592" w:type="dxa"/>
            <w:shd w:val="clear" w:color="auto" w:fill="D9D9D9" w:themeFill="background1" w:themeFillShade="D9"/>
          </w:tcPr>
          <w:p w14:paraId="77A86286" w14:textId="77777777" w:rsidR="00113B5F" w:rsidRPr="008F601C" w:rsidRDefault="00113B5F" w:rsidP="00707B57">
            <w:pPr>
              <w:spacing w:after="0" w:line="240" w:lineRule="auto"/>
              <w:jc w:val="center"/>
              <w:rPr>
                <w:sz w:val="20"/>
                <w:szCs w:val="20"/>
              </w:rPr>
            </w:pPr>
            <w:r w:rsidRPr="008F601C">
              <w:rPr>
                <w:sz w:val="20"/>
                <w:szCs w:val="20"/>
              </w:rPr>
              <w:t>60.1%</w:t>
            </w:r>
          </w:p>
        </w:tc>
      </w:tr>
      <w:tr w:rsidR="00113B5F" w:rsidRPr="004471C8" w14:paraId="206E07E0" w14:textId="77777777" w:rsidTr="00F4773C">
        <w:tc>
          <w:tcPr>
            <w:tcW w:w="2898" w:type="dxa"/>
          </w:tcPr>
          <w:p w14:paraId="415ADE9B" w14:textId="77777777" w:rsidR="00113B5F" w:rsidRPr="00E26882" w:rsidRDefault="00113B5F" w:rsidP="00707B57">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Native Hawaiian</w:t>
            </w:r>
          </w:p>
        </w:tc>
        <w:tc>
          <w:tcPr>
            <w:tcW w:w="1591" w:type="dxa"/>
          </w:tcPr>
          <w:p w14:paraId="561AC011" w14:textId="77777777" w:rsidR="00113B5F" w:rsidRPr="008F601C" w:rsidRDefault="00113B5F" w:rsidP="00707B57">
            <w:pPr>
              <w:spacing w:after="0" w:line="240" w:lineRule="auto"/>
              <w:jc w:val="center"/>
              <w:rPr>
                <w:sz w:val="20"/>
                <w:szCs w:val="20"/>
              </w:rPr>
            </w:pPr>
            <w:r w:rsidRPr="008F601C">
              <w:rPr>
                <w:sz w:val="20"/>
                <w:szCs w:val="20"/>
              </w:rPr>
              <w:t>--</w:t>
            </w:r>
          </w:p>
        </w:tc>
        <w:tc>
          <w:tcPr>
            <w:tcW w:w="1592" w:type="dxa"/>
            <w:shd w:val="clear" w:color="auto" w:fill="D9D9D9" w:themeFill="background1" w:themeFillShade="D9"/>
          </w:tcPr>
          <w:p w14:paraId="5B472B42" w14:textId="77777777" w:rsidR="00113B5F" w:rsidRPr="008F601C" w:rsidRDefault="00113B5F" w:rsidP="00707B57">
            <w:pPr>
              <w:spacing w:after="0" w:line="240" w:lineRule="auto"/>
              <w:jc w:val="center"/>
              <w:rPr>
                <w:sz w:val="20"/>
                <w:szCs w:val="20"/>
              </w:rPr>
            </w:pPr>
            <w:r w:rsidRPr="008F601C">
              <w:rPr>
                <w:sz w:val="20"/>
                <w:szCs w:val="20"/>
              </w:rPr>
              <w:t>--</w:t>
            </w:r>
          </w:p>
        </w:tc>
        <w:tc>
          <w:tcPr>
            <w:tcW w:w="1592" w:type="dxa"/>
          </w:tcPr>
          <w:p w14:paraId="54537012" w14:textId="77777777" w:rsidR="00113B5F" w:rsidRPr="008F601C" w:rsidRDefault="00113B5F" w:rsidP="00707B57">
            <w:pPr>
              <w:spacing w:after="0" w:line="240" w:lineRule="auto"/>
              <w:jc w:val="center"/>
              <w:rPr>
                <w:sz w:val="20"/>
                <w:szCs w:val="20"/>
              </w:rPr>
            </w:pPr>
            <w:r w:rsidRPr="008F601C">
              <w:rPr>
                <w:sz w:val="20"/>
                <w:szCs w:val="20"/>
              </w:rPr>
              <w:t>818</w:t>
            </w:r>
          </w:p>
        </w:tc>
        <w:tc>
          <w:tcPr>
            <w:tcW w:w="1592" w:type="dxa"/>
            <w:shd w:val="clear" w:color="auto" w:fill="D9D9D9" w:themeFill="background1" w:themeFillShade="D9"/>
          </w:tcPr>
          <w:p w14:paraId="1FFF4E5D" w14:textId="77777777" w:rsidR="00113B5F" w:rsidRPr="008F601C" w:rsidRDefault="00113B5F" w:rsidP="00707B57">
            <w:pPr>
              <w:spacing w:after="0" w:line="240" w:lineRule="auto"/>
              <w:jc w:val="center"/>
              <w:rPr>
                <w:sz w:val="20"/>
                <w:szCs w:val="20"/>
              </w:rPr>
            </w:pPr>
            <w:r w:rsidRPr="008F601C">
              <w:rPr>
                <w:sz w:val="20"/>
                <w:szCs w:val="20"/>
              </w:rPr>
              <w:t>0.1%</w:t>
            </w:r>
          </w:p>
        </w:tc>
      </w:tr>
      <w:tr w:rsidR="00113B5F" w:rsidRPr="004471C8" w14:paraId="55B9EDB9" w14:textId="77777777" w:rsidTr="00F4773C">
        <w:tc>
          <w:tcPr>
            <w:tcW w:w="2898" w:type="dxa"/>
          </w:tcPr>
          <w:p w14:paraId="3830D7CB" w14:textId="63C853B1" w:rsidR="00113B5F" w:rsidRPr="00E26882" w:rsidRDefault="00113B5F" w:rsidP="00730161">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Multi-Race, Non-</w:t>
            </w:r>
            <w:r w:rsidR="00730161" w:rsidRPr="00E26882">
              <w:rPr>
                <w:rFonts w:ascii="Calibri" w:eastAsia="Times New Roman" w:hAnsi="Calibri" w:cs="Times New Roman"/>
                <w:sz w:val="20"/>
                <w:szCs w:val="20"/>
              </w:rPr>
              <w:t>Hisp</w:t>
            </w:r>
            <w:r w:rsidR="00730161">
              <w:rPr>
                <w:rFonts w:ascii="Calibri" w:eastAsia="Times New Roman" w:hAnsi="Calibri" w:cs="Times New Roman"/>
                <w:sz w:val="20"/>
                <w:szCs w:val="20"/>
              </w:rPr>
              <w:t>./Lat.</w:t>
            </w:r>
          </w:p>
        </w:tc>
        <w:tc>
          <w:tcPr>
            <w:tcW w:w="1591" w:type="dxa"/>
          </w:tcPr>
          <w:p w14:paraId="44D36229" w14:textId="77777777" w:rsidR="00113B5F" w:rsidRPr="008F601C" w:rsidRDefault="00113B5F" w:rsidP="00707B57">
            <w:pPr>
              <w:spacing w:after="0" w:line="240" w:lineRule="auto"/>
              <w:jc w:val="center"/>
              <w:rPr>
                <w:sz w:val="20"/>
                <w:szCs w:val="20"/>
              </w:rPr>
            </w:pPr>
            <w:r w:rsidRPr="008F601C">
              <w:rPr>
                <w:sz w:val="20"/>
                <w:szCs w:val="20"/>
              </w:rPr>
              <w:t>164</w:t>
            </w:r>
          </w:p>
        </w:tc>
        <w:tc>
          <w:tcPr>
            <w:tcW w:w="1592" w:type="dxa"/>
            <w:shd w:val="clear" w:color="auto" w:fill="D9D9D9" w:themeFill="background1" w:themeFillShade="D9"/>
          </w:tcPr>
          <w:p w14:paraId="7C698972" w14:textId="77777777" w:rsidR="00113B5F" w:rsidRPr="008F601C" w:rsidRDefault="00113B5F" w:rsidP="00707B57">
            <w:pPr>
              <w:spacing w:after="0" w:line="240" w:lineRule="auto"/>
              <w:jc w:val="center"/>
              <w:rPr>
                <w:sz w:val="20"/>
                <w:szCs w:val="20"/>
              </w:rPr>
            </w:pPr>
            <w:r w:rsidRPr="008F601C">
              <w:rPr>
                <w:sz w:val="20"/>
                <w:szCs w:val="20"/>
              </w:rPr>
              <w:t>6.2%</w:t>
            </w:r>
          </w:p>
        </w:tc>
        <w:tc>
          <w:tcPr>
            <w:tcW w:w="1592" w:type="dxa"/>
          </w:tcPr>
          <w:p w14:paraId="77CAD059" w14:textId="77777777" w:rsidR="00113B5F" w:rsidRPr="008F601C" w:rsidRDefault="00113B5F" w:rsidP="00707B57">
            <w:pPr>
              <w:spacing w:after="0" w:line="240" w:lineRule="auto"/>
              <w:jc w:val="center"/>
              <w:rPr>
                <w:sz w:val="20"/>
                <w:szCs w:val="20"/>
              </w:rPr>
            </w:pPr>
            <w:r w:rsidRPr="008F601C">
              <w:rPr>
                <w:sz w:val="20"/>
                <w:szCs w:val="20"/>
              </w:rPr>
              <w:t>34,605</w:t>
            </w:r>
          </w:p>
        </w:tc>
        <w:tc>
          <w:tcPr>
            <w:tcW w:w="1592" w:type="dxa"/>
            <w:shd w:val="clear" w:color="auto" w:fill="D9D9D9" w:themeFill="background1" w:themeFillShade="D9"/>
          </w:tcPr>
          <w:p w14:paraId="3AA7E2F0" w14:textId="77777777" w:rsidR="00113B5F" w:rsidRPr="008F601C" w:rsidRDefault="00113B5F" w:rsidP="00707B57">
            <w:pPr>
              <w:spacing w:after="0" w:line="240" w:lineRule="auto"/>
              <w:jc w:val="center"/>
              <w:rPr>
                <w:sz w:val="20"/>
                <w:szCs w:val="20"/>
              </w:rPr>
            </w:pPr>
            <w:r w:rsidRPr="008F601C">
              <w:rPr>
                <w:sz w:val="20"/>
                <w:szCs w:val="20"/>
              </w:rPr>
              <w:t>3.6%</w:t>
            </w:r>
          </w:p>
        </w:tc>
      </w:tr>
      <w:tr w:rsidR="00113B5F" w:rsidRPr="004471C8" w14:paraId="177EB17E" w14:textId="77777777" w:rsidTr="00F4773C">
        <w:tc>
          <w:tcPr>
            <w:tcW w:w="2898" w:type="dxa"/>
            <w:tcBorders>
              <w:bottom w:val="single" w:sz="4" w:space="0" w:color="auto"/>
            </w:tcBorders>
          </w:tcPr>
          <w:p w14:paraId="58E1B88F" w14:textId="173FA138" w:rsidR="00113B5F" w:rsidRPr="00E26882" w:rsidRDefault="00113B5F" w:rsidP="00707B57">
            <w:pPr>
              <w:spacing w:after="0" w:line="240" w:lineRule="auto"/>
              <w:rPr>
                <w:rFonts w:ascii="Calibri" w:eastAsia="Times New Roman" w:hAnsi="Calibri" w:cs="Times New Roman"/>
                <w:b/>
                <w:sz w:val="20"/>
                <w:szCs w:val="20"/>
              </w:rPr>
            </w:pPr>
            <w:r w:rsidRPr="004B5983">
              <w:rPr>
                <w:rFonts w:ascii="Calibri" w:eastAsia="Times New Roman" w:hAnsi="Calibri" w:cs="Times New Roman"/>
                <w:sz w:val="20"/>
                <w:szCs w:val="20"/>
              </w:rPr>
              <w:t>All</w:t>
            </w:r>
            <w:r w:rsidRPr="00E26882">
              <w:rPr>
                <w:rFonts w:ascii="Calibri" w:eastAsia="Times New Roman" w:hAnsi="Calibri" w:cs="Times New Roman"/>
                <w:b/>
                <w:sz w:val="20"/>
                <w:szCs w:val="20"/>
              </w:rPr>
              <w:t xml:space="preserve"> </w:t>
            </w:r>
          </w:p>
        </w:tc>
        <w:tc>
          <w:tcPr>
            <w:tcW w:w="1591" w:type="dxa"/>
            <w:tcBorders>
              <w:bottom w:val="single" w:sz="4" w:space="0" w:color="auto"/>
            </w:tcBorders>
          </w:tcPr>
          <w:p w14:paraId="6672246F" w14:textId="77777777" w:rsidR="00113B5F" w:rsidRPr="008F601C" w:rsidRDefault="00113B5F" w:rsidP="00707B57">
            <w:pPr>
              <w:spacing w:after="0" w:line="240" w:lineRule="auto"/>
              <w:jc w:val="center"/>
              <w:rPr>
                <w:sz w:val="20"/>
                <w:szCs w:val="20"/>
              </w:rPr>
            </w:pPr>
            <w:r w:rsidRPr="008F601C">
              <w:rPr>
                <w:sz w:val="20"/>
                <w:szCs w:val="20"/>
              </w:rPr>
              <w:t>2,658</w:t>
            </w:r>
          </w:p>
        </w:tc>
        <w:tc>
          <w:tcPr>
            <w:tcW w:w="1592" w:type="dxa"/>
            <w:tcBorders>
              <w:bottom w:val="single" w:sz="4" w:space="0" w:color="auto"/>
            </w:tcBorders>
            <w:shd w:val="clear" w:color="auto" w:fill="D9D9D9" w:themeFill="background1" w:themeFillShade="D9"/>
          </w:tcPr>
          <w:p w14:paraId="43EC9209" w14:textId="77777777" w:rsidR="00113B5F" w:rsidRPr="008F601C" w:rsidRDefault="00113B5F" w:rsidP="00707B57">
            <w:pPr>
              <w:spacing w:after="0" w:line="240" w:lineRule="auto"/>
              <w:jc w:val="center"/>
              <w:rPr>
                <w:sz w:val="20"/>
                <w:szCs w:val="20"/>
              </w:rPr>
            </w:pPr>
            <w:r w:rsidRPr="008F601C">
              <w:rPr>
                <w:sz w:val="20"/>
                <w:szCs w:val="20"/>
              </w:rPr>
              <w:t>100.0%</w:t>
            </w:r>
          </w:p>
        </w:tc>
        <w:tc>
          <w:tcPr>
            <w:tcW w:w="1592" w:type="dxa"/>
            <w:tcBorders>
              <w:bottom w:val="single" w:sz="4" w:space="0" w:color="auto"/>
            </w:tcBorders>
          </w:tcPr>
          <w:p w14:paraId="65AB49B2" w14:textId="77777777" w:rsidR="00113B5F" w:rsidRPr="008F601C" w:rsidRDefault="00113B5F" w:rsidP="00707B57">
            <w:pPr>
              <w:spacing w:after="0" w:line="240" w:lineRule="auto"/>
              <w:jc w:val="center"/>
              <w:rPr>
                <w:sz w:val="20"/>
                <w:szCs w:val="20"/>
              </w:rPr>
            </w:pPr>
            <w:r w:rsidRPr="008F601C">
              <w:rPr>
                <w:sz w:val="20"/>
                <w:szCs w:val="20"/>
              </w:rPr>
              <w:t>954,034</w:t>
            </w:r>
          </w:p>
        </w:tc>
        <w:tc>
          <w:tcPr>
            <w:tcW w:w="1592" w:type="dxa"/>
            <w:tcBorders>
              <w:bottom w:val="single" w:sz="4" w:space="0" w:color="auto"/>
            </w:tcBorders>
            <w:shd w:val="clear" w:color="auto" w:fill="D9D9D9" w:themeFill="background1" w:themeFillShade="D9"/>
          </w:tcPr>
          <w:p w14:paraId="7737171D" w14:textId="77777777" w:rsidR="00113B5F" w:rsidRPr="008F601C" w:rsidRDefault="00113B5F" w:rsidP="00707B57">
            <w:pPr>
              <w:spacing w:after="0" w:line="240" w:lineRule="auto"/>
              <w:jc w:val="center"/>
              <w:rPr>
                <w:sz w:val="20"/>
                <w:szCs w:val="20"/>
              </w:rPr>
            </w:pPr>
            <w:r w:rsidRPr="008F601C">
              <w:rPr>
                <w:sz w:val="20"/>
                <w:szCs w:val="20"/>
              </w:rPr>
              <w:t>100.0%</w:t>
            </w:r>
          </w:p>
        </w:tc>
      </w:tr>
      <w:tr w:rsidR="00113B5F" w:rsidRPr="004471C8" w14:paraId="31C7AC6C" w14:textId="77777777" w:rsidTr="00F4773C">
        <w:tc>
          <w:tcPr>
            <w:tcW w:w="9265" w:type="dxa"/>
            <w:gridSpan w:val="5"/>
            <w:tcBorders>
              <w:left w:val="nil"/>
              <w:bottom w:val="nil"/>
              <w:right w:val="nil"/>
            </w:tcBorders>
          </w:tcPr>
          <w:p w14:paraId="726BEF49" w14:textId="77777777" w:rsidR="00113B5F" w:rsidRPr="00E26882" w:rsidRDefault="00113B5F" w:rsidP="00707B57">
            <w:pPr>
              <w:spacing w:after="0" w:line="240" w:lineRule="auto"/>
              <w:rPr>
                <w:rFonts w:ascii="Calibri" w:eastAsia="Times New Roman" w:hAnsi="Calibri" w:cs="Times New Roman"/>
                <w:sz w:val="18"/>
                <w:szCs w:val="18"/>
              </w:rPr>
            </w:pPr>
            <w:r w:rsidRPr="00E26882">
              <w:rPr>
                <w:rFonts w:ascii="Calibri" w:eastAsia="Times New Roman" w:hAnsi="Calibri" w:cs="Times New Roman"/>
                <w:sz w:val="18"/>
                <w:szCs w:val="18"/>
              </w:rPr>
              <w:t>Note: As of October 1, 2017</w:t>
            </w:r>
          </w:p>
        </w:tc>
      </w:tr>
    </w:tbl>
    <w:p w14:paraId="542E6A19" w14:textId="77777777" w:rsidR="00113B5F" w:rsidRDefault="00113B5F" w:rsidP="00113B5F">
      <w:pPr>
        <w:spacing w:after="0"/>
        <w:rPr>
          <w:rFonts w:ascii="Calibri" w:eastAsia="Calibri" w:hAnsi="Calibri" w:cs="Times New Roman"/>
          <w:sz w:val="20"/>
        </w:rPr>
      </w:pPr>
    </w:p>
    <w:p w14:paraId="13A92A22" w14:textId="77777777" w:rsidR="00113B5F" w:rsidRDefault="00113B5F" w:rsidP="00113B5F">
      <w:pPr>
        <w:spacing w:after="0"/>
        <w:rPr>
          <w:rFonts w:ascii="Calibri" w:eastAsia="Calibri" w:hAnsi="Calibri" w:cs="Times New Roman"/>
          <w:sz w:val="20"/>
        </w:rPr>
      </w:pPr>
    </w:p>
    <w:p w14:paraId="5BC22727" w14:textId="77777777" w:rsidR="00113B5F" w:rsidRPr="004471C8" w:rsidRDefault="00113B5F" w:rsidP="00113B5F">
      <w:pPr>
        <w:spacing w:after="0"/>
        <w:jc w:val="center"/>
        <w:rPr>
          <w:b/>
          <w:sz w:val="20"/>
        </w:rPr>
      </w:pPr>
      <w:r w:rsidRPr="004471C8">
        <w:rPr>
          <w:b/>
          <w:sz w:val="20"/>
        </w:rPr>
        <w:t>Table B1b</w:t>
      </w:r>
      <w:r>
        <w:rPr>
          <w:b/>
          <w:sz w:val="20"/>
        </w:rPr>
        <w:t>:</w:t>
      </w:r>
      <w:r w:rsidRPr="004471C8">
        <w:rPr>
          <w:rFonts w:ascii="Calibri" w:eastAsia="Calibri" w:hAnsi="Calibri" w:cs="Times New Roman"/>
          <w:b/>
          <w:sz w:val="20"/>
        </w:rPr>
        <w:t xml:space="preserve"> </w:t>
      </w:r>
      <w:r w:rsidRPr="008F601C">
        <w:rPr>
          <w:rFonts w:ascii="Calibri" w:eastAsia="Calibri" w:hAnsi="Calibri" w:cs="Times New Roman"/>
          <w:b/>
          <w:sz w:val="20"/>
        </w:rPr>
        <w:t>Northampton Public Schools</w:t>
      </w:r>
    </w:p>
    <w:p w14:paraId="4264E3FA" w14:textId="77777777" w:rsidR="00113B5F" w:rsidRPr="004471C8" w:rsidRDefault="00113B5F" w:rsidP="00113B5F">
      <w:pPr>
        <w:spacing w:after="0"/>
        <w:jc w:val="center"/>
        <w:rPr>
          <w:b/>
          <w:sz w:val="20"/>
        </w:rPr>
      </w:pPr>
      <w:r w:rsidRPr="004471C8">
        <w:rPr>
          <w:b/>
          <w:sz w:val="20"/>
        </w:rPr>
        <w:t>201</w:t>
      </w:r>
      <w:r>
        <w:rPr>
          <w:b/>
          <w:sz w:val="20"/>
        </w:rPr>
        <w:t>7</w:t>
      </w:r>
      <w:r w:rsidRPr="004471C8">
        <w:rPr>
          <w:b/>
          <w:sz w:val="20"/>
        </w:rPr>
        <w:t>–201</w:t>
      </w:r>
      <w:r>
        <w:rPr>
          <w:b/>
          <w:sz w:val="20"/>
        </w:rPr>
        <w:t>8</w:t>
      </w:r>
      <w:r w:rsidRPr="004471C8">
        <w:rPr>
          <w:b/>
          <w:sz w:val="20"/>
        </w:rPr>
        <w:t xml:space="preserve"> Student Enrollment by High Needs Populations</w:t>
      </w:r>
    </w:p>
    <w:tbl>
      <w:tblPr>
        <w:tblStyle w:val="TableGrid"/>
        <w:tblW w:w="9265" w:type="dxa"/>
        <w:tblLayout w:type="fixed"/>
        <w:tblLook w:val="04A0" w:firstRow="1" w:lastRow="0" w:firstColumn="1" w:lastColumn="0" w:noHBand="0" w:noVBand="1"/>
        <w:tblCaption w:val="Table B1b: Northampton Public Schools"/>
        <w:tblDescription w:val="2017–2018 Student Enrollment by High Needs Populations&#10;"/>
      </w:tblPr>
      <w:tblGrid>
        <w:gridCol w:w="2268"/>
        <w:gridCol w:w="1166"/>
        <w:gridCol w:w="1166"/>
        <w:gridCol w:w="1166"/>
        <w:gridCol w:w="1166"/>
        <w:gridCol w:w="1166"/>
        <w:gridCol w:w="1167"/>
      </w:tblGrid>
      <w:tr w:rsidR="00113B5F" w:rsidRPr="004471C8" w14:paraId="2346C8B9" w14:textId="77777777" w:rsidTr="00F4773C">
        <w:tc>
          <w:tcPr>
            <w:tcW w:w="2268" w:type="dxa"/>
            <w:vMerge w:val="restart"/>
          </w:tcPr>
          <w:p w14:paraId="338ABB5F" w14:textId="6F1A568D" w:rsidR="00113B5F" w:rsidRPr="004471C8" w:rsidRDefault="00113B5F" w:rsidP="004B5983">
            <w:pPr>
              <w:spacing w:after="0"/>
              <w:rPr>
                <w:rFonts w:ascii="Calibri" w:eastAsia="Calibri" w:hAnsi="Calibri" w:cs="Times New Roman"/>
                <w:b/>
                <w:sz w:val="20"/>
                <w:szCs w:val="20"/>
              </w:rPr>
            </w:pPr>
            <w:r w:rsidRPr="004471C8">
              <w:rPr>
                <w:rFonts w:ascii="Calibri" w:eastAsia="Calibri" w:hAnsi="Calibri" w:cs="Times New Roman"/>
                <w:b/>
                <w:sz w:val="20"/>
                <w:szCs w:val="20"/>
              </w:rPr>
              <w:t>Group</w:t>
            </w:r>
          </w:p>
        </w:tc>
        <w:tc>
          <w:tcPr>
            <w:tcW w:w="3498" w:type="dxa"/>
            <w:gridSpan w:val="3"/>
          </w:tcPr>
          <w:p w14:paraId="6C430546" w14:textId="77777777" w:rsidR="00113B5F" w:rsidRPr="004471C8" w:rsidRDefault="00113B5F" w:rsidP="00707B57">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District</w:t>
            </w:r>
          </w:p>
        </w:tc>
        <w:tc>
          <w:tcPr>
            <w:tcW w:w="3499" w:type="dxa"/>
            <w:gridSpan w:val="3"/>
          </w:tcPr>
          <w:p w14:paraId="622E3F7F" w14:textId="77777777" w:rsidR="00113B5F" w:rsidRPr="004471C8" w:rsidRDefault="00113B5F" w:rsidP="00707B57">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State</w:t>
            </w:r>
          </w:p>
        </w:tc>
      </w:tr>
      <w:tr w:rsidR="00113B5F" w:rsidRPr="004471C8" w14:paraId="1F34BA73" w14:textId="77777777" w:rsidTr="00F4773C">
        <w:tc>
          <w:tcPr>
            <w:tcW w:w="2268" w:type="dxa"/>
            <w:vMerge/>
          </w:tcPr>
          <w:p w14:paraId="6D8F3606" w14:textId="77777777" w:rsidR="00113B5F" w:rsidRPr="004471C8" w:rsidRDefault="00113B5F" w:rsidP="00707B57">
            <w:pPr>
              <w:spacing w:after="0"/>
              <w:rPr>
                <w:rFonts w:ascii="Calibri" w:eastAsia="Calibri" w:hAnsi="Calibri" w:cs="Times New Roman"/>
                <w:sz w:val="20"/>
                <w:szCs w:val="20"/>
              </w:rPr>
            </w:pPr>
          </w:p>
        </w:tc>
        <w:tc>
          <w:tcPr>
            <w:tcW w:w="1166" w:type="dxa"/>
          </w:tcPr>
          <w:p w14:paraId="2A1875B3" w14:textId="77777777" w:rsidR="00113B5F" w:rsidRPr="004471C8" w:rsidRDefault="00113B5F" w:rsidP="00707B57">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N</w:t>
            </w:r>
          </w:p>
        </w:tc>
        <w:tc>
          <w:tcPr>
            <w:tcW w:w="1166" w:type="dxa"/>
            <w:shd w:val="clear" w:color="auto" w:fill="D9D9D9" w:themeFill="background1" w:themeFillShade="D9"/>
          </w:tcPr>
          <w:p w14:paraId="07680EB3" w14:textId="77777777" w:rsidR="00113B5F" w:rsidRPr="004471C8" w:rsidRDefault="00113B5F" w:rsidP="00707B57">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High Needs</w:t>
            </w:r>
          </w:p>
        </w:tc>
        <w:tc>
          <w:tcPr>
            <w:tcW w:w="1166" w:type="dxa"/>
            <w:shd w:val="clear" w:color="auto" w:fill="D9D9D9" w:themeFill="background1" w:themeFillShade="D9"/>
          </w:tcPr>
          <w:p w14:paraId="3E08A51F" w14:textId="77777777" w:rsidR="00113B5F" w:rsidRPr="004471C8" w:rsidRDefault="00113B5F" w:rsidP="00707B57">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District</w:t>
            </w:r>
          </w:p>
        </w:tc>
        <w:tc>
          <w:tcPr>
            <w:tcW w:w="1166" w:type="dxa"/>
          </w:tcPr>
          <w:p w14:paraId="6CB363A9" w14:textId="77777777" w:rsidR="00113B5F" w:rsidRPr="004471C8" w:rsidRDefault="00113B5F" w:rsidP="00707B57">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N</w:t>
            </w:r>
          </w:p>
        </w:tc>
        <w:tc>
          <w:tcPr>
            <w:tcW w:w="1166" w:type="dxa"/>
            <w:shd w:val="clear" w:color="auto" w:fill="D9D9D9" w:themeFill="background1" w:themeFillShade="D9"/>
          </w:tcPr>
          <w:p w14:paraId="39033C96" w14:textId="77777777" w:rsidR="00113B5F" w:rsidRPr="004471C8" w:rsidRDefault="00113B5F" w:rsidP="00707B57">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High Needs</w:t>
            </w:r>
          </w:p>
        </w:tc>
        <w:tc>
          <w:tcPr>
            <w:tcW w:w="1167" w:type="dxa"/>
            <w:shd w:val="clear" w:color="auto" w:fill="D9D9D9" w:themeFill="background1" w:themeFillShade="D9"/>
          </w:tcPr>
          <w:p w14:paraId="4C381970" w14:textId="77777777" w:rsidR="00113B5F" w:rsidRPr="004471C8" w:rsidRDefault="00113B5F" w:rsidP="00707B57">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State</w:t>
            </w:r>
          </w:p>
        </w:tc>
      </w:tr>
      <w:tr w:rsidR="00113B5F" w:rsidRPr="004471C8" w14:paraId="66221A71" w14:textId="77777777" w:rsidTr="00F4773C">
        <w:tc>
          <w:tcPr>
            <w:tcW w:w="2268" w:type="dxa"/>
          </w:tcPr>
          <w:p w14:paraId="44E1A2AC" w14:textId="77777777" w:rsidR="00113B5F" w:rsidRPr="004471C8" w:rsidRDefault="00113B5F" w:rsidP="00707B57">
            <w:pPr>
              <w:spacing w:after="0" w:line="240" w:lineRule="auto"/>
              <w:rPr>
                <w:rFonts w:ascii="Calibri" w:eastAsia="Calibri" w:hAnsi="Calibri" w:cs="Times New Roman"/>
                <w:sz w:val="20"/>
                <w:szCs w:val="20"/>
              </w:rPr>
            </w:pPr>
            <w:r w:rsidRPr="004471C8">
              <w:rPr>
                <w:rFonts w:ascii="Calibri" w:eastAsia="Calibri" w:hAnsi="Calibri" w:cs="Times New Roman"/>
                <w:sz w:val="20"/>
                <w:szCs w:val="20"/>
              </w:rPr>
              <w:t>Students w/ disabilities</w:t>
            </w:r>
          </w:p>
        </w:tc>
        <w:tc>
          <w:tcPr>
            <w:tcW w:w="1166" w:type="dxa"/>
          </w:tcPr>
          <w:p w14:paraId="1F2A729C" w14:textId="77777777" w:rsidR="00113B5F" w:rsidRPr="008F601C" w:rsidRDefault="00113B5F" w:rsidP="00707B57">
            <w:pPr>
              <w:spacing w:after="0" w:line="240" w:lineRule="auto"/>
              <w:jc w:val="center"/>
              <w:rPr>
                <w:sz w:val="20"/>
                <w:szCs w:val="20"/>
              </w:rPr>
            </w:pPr>
            <w:r w:rsidRPr="008F601C">
              <w:rPr>
                <w:sz w:val="20"/>
                <w:szCs w:val="20"/>
              </w:rPr>
              <w:t>576</w:t>
            </w:r>
          </w:p>
        </w:tc>
        <w:tc>
          <w:tcPr>
            <w:tcW w:w="1166" w:type="dxa"/>
            <w:shd w:val="clear" w:color="auto" w:fill="D9D9D9" w:themeFill="background1" w:themeFillShade="D9"/>
          </w:tcPr>
          <w:p w14:paraId="3A7B8125" w14:textId="77777777" w:rsidR="00113B5F" w:rsidRPr="008F601C" w:rsidRDefault="00113B5F" w:rsidP="00707B57">
            <w:pPr>
              <w:spacing w:after="0" w:line="240" w:lineRule="auto"/>
              <w:jc w:val="center"/>
              <w:rPr>
                <w:sz w:val="20"/>
                <w:szCs w:val="20"/>
              </w:rPr>
            </w:pPr>
            <w:r w:rsidRPr="008F601C">
              <w:rPr>
                <w:sz w:val="20"/>
                <w:szCs w:val="20"/>
              </w:rPr>
              <w:t>54.6%</w:t>
            </w:r>
          </w:p>
        </w:tc>
        <w:tc>
          <w:tcPr>
            <w:tcW w:w="1166" w:type="dxa"/>
            <w:shd w:val="clear" w:color="auto" w:fill="D9D9D9" w:themeFill="background1" w:themeFillShade="D9"/>
          </w:tcPr>
          <w:p w14:paraId="2F16444E" w14:textId="77777777" w:rsidR="00113B5F" w:rsidRPr="008F601C" w:rsidRDefault="00113B5F" w:rsidP="00707B57">
            <w:pPr>
              <w:spacing w:after="0" w:line="240" w:lineRule="auto"/>
              <w:jc w:val="center"/>
              <w:rPr>
                <w:sz w:val="20"/>
                <w:szCs w:val="20"/>
              </w:rPr>
            </w:pPr>
            <w:r w:rsidRPr="008F601C">
              <w:rPr>
                <w:sz w:val="20"/>
                <w:szCs w:val="20"/>
              </w:rPr>
              <w:t>21.4%</w:t>
            </w:r>
          </w:p>
        </w:tc>
        <w:tc>
          <w:tcPr>
            <w:tcW w:w="1166" w:type="dxa"/>
          </w:tcPr>
          <w:p w14:paraId="04473257" w14:textId="77777777" w:rsidR="00113B5F" w:rsidRPr="008F601C" w:rsidRDefault="00113B5F" w:rsidP="00707B57">
            <w:pPr>
              <w:spacing w:after="0" w:line="240" w:lineRule="auto"/>
              <w:jc w:val="center"/>
              <w:rPr>
                <w:sz w:val="20"/>
                <w:szCs w:val="20"/>
              </w:rPr>
            </w:pPr>
            <w:r w:rsidRPr="008F601C">
              <w:rPr>
                <w:sz w:val="20"/>
                <w:szCs w:val="20"/>
              </w:rPr>
              <w:t>171,061</w:t>
            </w:r>
          </w:p>
        </w:tc>
        <w:tc>
          <w:tcPr>
            <w:tcW w:w="1166" w:type="dxa"/>
            <w:shd w:val="clear" w:color="auto" w:fill="D9D9D9" w:themeFill="background1" w:themeFillShade="D9"/>
          </w:tcPr>
          <w:p w14:paraId="3A62EA74" w14:textId="77777777" w:rsidR="00113B5F" w:rsidRPr="008F601C" w:rsidRDefault="00113B5F" w:rsidP="00707B57">
            <w:pPr>
              <w:spacing w:after="0" w:line="240" w:lineRule="auto"/>
              <w:jc w:val="center"/>
              <w:rPr>
                <w:sz w:val="20"/>
                <w:szCs w:val="20"/>
              </w:rPr>
            </w:pPr>
            <w:r w:rsidRPr="008F601C">
              <w:rPr>
                <w:sz w:val="20"/>
                <w:szCs w:val="20"/>
              </w:rPr>
              <w:t>38.0%</w:t>
            </w:r>
          </w:p>
        </w:tc>
        <w:tc>
          <w:tcPr>
            <w:tcW w:w="1167" w:type="dxa"/>
            <w:shd w:val="clear" w:color="auto" w:fill="D9D9D9" w:themeFill="background1" w:themeFillShade="D9"/>
          </w:tcPr>
          <w:p w14:paraId="7FC93C7A" w14:textId="77777777" w:rsidR="00113B5F" w:rsidRPr="008F601C" w:rsidRDefault="00113B5F" w:rsidP="00707B57">
            <w:pPr>
              <w:spacing w:after="0" w:line="240" w:lineRule="auto"/>
              <w:jc w:val="center"/>
              <w:rPr>
                <w:sz w:val="20"/>
                <w:szCs w:val="20"/>
              </w:rPr>
            </w:pPr>
            <w:r w:rsidRPr="008F601C">
              <w:rPr>
                <w:sz w:val="20"/>
                <w:szCs w:val="20"/>
              </w:rPr>
              <w:t>17.7%</w:t>
            </w:r>
          </w:p>
        </w:tc>
      </w:tr>
      <w:tr w:rsidR="00113B5F" w:rsidRPr="004471C8" w14:paraId="622B0092" w14:textId="77777777" w:rsidTr="00F4773C">
        <w:tc>
          <w:tcPr>
            <w:tcW w:w="2268" w:type="dxa"/>
          </w:tcPr>
          <w:p w14:paraId="455D4049" w14:textId="60774E0A" w:rsidR="00113B5F" w:rsidRPr="004471C8" w:rsidRDefault="00113B5F" w:rsidP="00707B57">
            <w:pPr>
              <w:spacing w:after="0"/>
              <w:rPr>
                <w:rFonts w:ascii="Calibri" w:eastAsia="Calibri" w:hAnsi="Calibri" w:cs="Times New Roman"/>
                <w:sz w:val="20"/>
                <w:szCs w:val="20"/>
              </w:rPr>
            </w:pPr>
            <w:r w:rsidRPr="004471C8">
              <w:rPr>
                <w:rFonts w:ascii="Calibri" w:eastAsia="Calibri" w:hAnsi="Calibri" w:cs="Times New Roman"/>
                <w:sz w:val="20"/>
                <w:szCs w:val="20"/>
              </w:rPr>
              <w:t>Econ. Dis.</w:t>
            </w:r>
          </w:p>
        </w:tc>
        <w:tc>
          <w:tcPr>
            <w:tcW w:w="1166" w:type="dxa"/>
          </w:tcPr>
          <w:p w14:paraId="25780531" w14:textId="77777777" w:rsidR="00113B5F" w:rsidRPr="008F601C" w:rsidRDefault="00113B5F" w:rsidP="00707B57">
            <w:pPr>
              <w:spacing w:after="0" w:line="240" w:lineRule="auto"/>
              <w:jc w:val="center"/>
              <w:rPr>
                <w:sz w:val="20"/>
                <w:szCs w:val="20"/>
              </w:rPr>
            </w:pPr>
            <w:r w:rsidRPr="008F601C">
              <w:rPr>
                <w:sz w:val="20"/>
                <w:szCs w:val="20"/>
              </w:rPr>
              <w:t>697</w:t>
            </w:r>
          </w:p>
        </w:tc>
        <w:tc>
          <w:tcPr>
            <w:tcW w:w="1166" w:type="dxa"/>
            <w:shd w:val="clear" w:color="auto" w:fill="D9D9D9" w:themeFill="background1" w:themeFillShade="D9"/>
          </w:tcPr>
          <w:p w14:paraId="086BE605" w14:textId="77777777" w:rsidR="00113B5F" w:rsidRPr="008F601C" w:rsidRDefault="00113B5F" w:rsidP="00707B57">
            <w:pPr>
              <w:spacing w:after="0" w:line="240" w:lineRule="auto"/>
              <w:jc w:val="center"/>
              <w:rPr>
                <w:sz w:val="20"/>
                <w:szCs w:val="20"/>
              </w:rPr>
            </w:pPr>
            <w:r w:rsidRPr="008F601C">
              <w:rPr>
                <w:sz w:val="20"/>
                <w:szCs w:val="20"/>
              </w:rPr>
              <w:t>66.1%</w:t>
            </w:r>
          </w:p>
        </w:tc>
        <w:tc>
          <w:tcPr>
            <w:tcW w:w="1166" w:type="dxa"/>
            <w:shd w:val="clear" w:color="auto" w:fill="D9D9D9" w:themeFill="background1" w:themeFillShade="D9"/>
          </w:tcPr>
          <w:p w14:paraId="2E6410A7" w14:textId="77777777" w:rsidR="00113B5F" w:rsidRPr="008F601C" w:rsidRDefault="00113B5F" w:rsidP="00707B57">
            <w:pPr>
              <w:spacing w:after="0" w:line="240" w:lineRule="auto"/>
              <w:jc w:val="center"/>
              <w:rPr>
                <w:sz w:val="20"/>
                <w:szCs w:val="20"/>
              </w:rPr>
            </w:pPr>
            <w:r w:rsidRPr="008F601C">
              <w:rPr>
                <w:sz w:val="20"/>
                <w:szCs w:val="20"/>
              </w:rPr>
              <w:t>26.2%</w:t>
            </w:r>
          </w:p>
        </w:tc>
        <w:tc>
          <w:tcPr>
            <w:tcW w:w="1166" w:type="dxa"/>
          </w:tcPr>
          <w:p w14:paraId="4FDFB168" w14:textId="77777777" w:rsidR="00113B5F" w:rsidRPr="008F601C" w:rsidRDefault="00113B5F" w:rsidP="00707B57">
            <w:pPr>
              <w:spacing w:after="0" w:line="240" w:lineRule="auto"/>
              <w:jc w:val="center"/>
              <w:rPr>
                <w:sz w:val="20"/>
                <w:szCs w:val="20"/>
              </w:rPr>
            </w:pPr>
            <w:r w:rsidRPr="008F601C">
              <w:rPr>
                <w:sz w:val="20"/>
                <w:szCs w:val="20"/>
              </w:rPr>
              <w:t>305,203</w:t>
            </w:r>
          </w:p>
        </w:tc>
        <w:tc>
          <w:tcPr>
            <w:tcW w:w="1166" w:type="dxa"/>
            <w:shd w:val="clear" w:color="auto" w:fill="D9D9D9" w:themeFill="background1" w:themeFillShade="D9"/>
          </w:tcPr>
          <w:p w14:paraId="53A5BB58" w14:textId="77777777" w:rsidR="00113B5F" w:rsidRPr="008F601C" w:rsidRDefault="00113B5F" w:rsidP="00707B57">
            <w:pPr>
              <w:spacing w:after="0" w:line="240" w:lineRule="auto"/>
              <w:jc w:val="center"/>
              <w:rPr>
                <w:sz w:val="20"/>
                <w:szCs w:val="20"/>
              </w:rPr>
            </w:pPr>
            <w:r w:rsidRPr="008F601C">
              <w:rPr>
                <w:sz w:val="20"/>
                <w:szCs w:val="20"/>
              </w:rPr>
              <w:t>67.9%</w:t>
            </w:r>
          </w:p>
        </w:tc>
        <w:tc>
          <w:tcPr>
            <w:tcW w:w="1167" w:type="dxa"/>
            <w:shd w:val="clear" w:color="auto" w:fill="D9D9D9" w:themeFill="background1" w:themeFillShade="D9"/>
          </w:tcPr>
          <w:p w14:paraId="181113A3" w14:textId="77777777" w:rsidR="00113B5F" w:rsidRPr="008F601C" w:rsidRDefault="00113B5F" w:rsidP="00707B57">
            <w:pPr>
              <w:spacing w:after="0" w:line="240" w:lineRule="auto"/>
              <w:jc w:val="center"/>
              <w:rPr>
                <w:sz w:val="20"/>
                <w:szCs w:val="20"/>
              </w:rPr>
            </w:pPr>
            <w:r w:rsidRPr="008F601C">
              <w:rPr>
                <w:sz w:val="20"/>
                <w:szCs w:val="20"/>
              </w:rPr>
              <w:t>32.0%</w:t>
            </w:r>
          </w:p>
        </w:tc>
      </w:tr>
      <w:tr w:rsidR="00113B5F" w:rsidRPr="004471C8" w14:paraId="11488352" w14:textId="77777777" w:rsidTr="00F4773C">
        <w:tc>
          <w:tcPr>
            <w:tcW w:w="2268" w:type="dxa"/>
          </w:tcPr>
          <w:p w14:paraId="26C1CF43" w14:textId="5BF9C859" w:rsidR="00113B5F" w:rsidRPr="004471C8" w:rsidRDefault="00113B5F" w:rsidP="00707B57">
            <w:pPr>
              <w:spacing w:after="0"/>
              <w:rPr>
                <w:rFonts w:ascii="Calibri" w:eastAsia="Calibri" w:hAnsi="Calibri" w:cs="Times New Roman"/>
                <w:sz w:val="20"/>
                <w:szCs w:val="20"/>
              </w:rPr>
            </w:pPr>
            <w:r w:rsidRPr="004471C8">
              <w:rPr>
                <w:rFonts w:ascii="Calibri" w:eastAsia="Calibri" w:hAnsi="Calibri" w:cs="Times New Roman"/>
                <w:sz w:val="20"/>
                <w:szCs w:val="20"/>
              </w:rPr>
              <w:t>EL</w:t>
            </w:r>
          </w:p>
        </w:tc>
        <w:tc>
          <w:tcPr>
            <w:tcW w:w="1166" w:type="dxa"/>
          </w:tcPr>
          <w:p w14:paraId="7438F83B" w14:textId="77777777" w:rsidR="00113B5F" w:rsidRPr="008F601C" w:rsidRDefault="00113B5F" w:rsidP="00707B57">
            <w:pPr>
              <w:spacing w:after="0" w:line="240" w:lineRule="auto"/>
              <w:jc w:val="center"/>
              <w:rPr>
                <w:sz w:val="20"/>
                <w:szCs w:val="20"/>
              </w:rPr>
            </w:pPr>
            <w:r w:rsidRPr="008F601C">
              <w:rPr>
                <w:sz w:val="20"/>
                <w:szCs w:val="20"/>
              </w:rPr>
              <w:t>95</w:t>
            </w:r>
          </w:p>
        </w:tc>
        <w:tc>
          <w:tcPr>
            <w:tcW w:w="1166" w:type="dxa"/>
            <w:shd w:val="clear" w:color="auto" w:fill="D9D9D9" w:themeFill="background1" w:themeFillShade="D9"/>
          </w:tcPr>
          <w:p w14:paraId="4897E6CB" w14:textId="77777777" w:rsidR="00113B5F" w:rsidRPr="008F601C" w:rsidRDefault="00113B5F" w:rsidP="00707B57">
            <w:pPr>
              <w:spacing w:after="0" w:line="240" w:lineRule="auto"/>
              <w:jc w:val="center"/>
              <w:rPr>
                <w:sz w:val="20"/>
                <w:szCs w:val="20"/>
              </w:rPr>
            </w:pPr>
            <w:r w:rsidRPr="008F601C">
              <w:rPr>
                <w:sz w:val="20"/>
                <w:szCs w:val="20"/>
              </w:rPr>
              <w:t>9.0%</w:t>
            </w:r>
          </w:p>
        </w:tc>
        <w:tc>
          <w:tcPr>
            <w:tcW w:w="1166" w:type="dxa"/>
            <w:shd w:val="clear" w:color="auto" w:fill="D9D9D9" w:themeFill="background1" w:themeFillShade="D9"/>
          </w:tcPr>
          <w:p w14:paraId="067DE13A" w14:textId="77777777" w:rsidR="00113B5F" w:rsidRPr="008F601C" w:rsidRDefault="00113B5F" w:rsidP="00707B57">
            <w:pPr>
              <w:spacing w:after="0" w:line="240" w:lineRule="auto"/>
              <w:jc w:val="center"/>
              <w:rPr>
                <w:sz w:val="20"/>
                <w:szCs w:val="20"/>
              </w:rPr>
            </w:pPr>
            <w:r w:rsidRPr="008F601C">
              <w:rPr>
                <w:sz w:val="20"/>
                <w:szCs w:val="20"/>
              </w:rPr>
              <w:t>3.6%</w:t>
            </w:r>
          </w:p>
        </w:tc>
        <w:tc>
          <w:tcPr>
            <w:tcW w:w="1166" w:type="dxa"/>
          </w:tcPr>
          <w:p w14:paraId="26361BA1" w14:textId="77777777" w:rsidR="00113B5F" w:rsidRPr="008F601C" w:rsidRDefault="00113B5F" w:rsidP="00707B57">
            <w:pPr>
              <w:spacing w:after="0" w:line="240" w:lineRule="auto"/>
              <w:jc w:val="center"/>
              <w:rPr>
                <w:sz w:val="20"/>
                <w:szCs w:val="20"/>
              </w:rPr>
            </w:pPr>
            <w:r w:rsidRPr="008F601C">
              <w:rPr>
                <w:sz w:val="20"/>
                <w:szCs w:val="20"/>
              </w:rPr>
              <w:t>97,334</w:t>
            </w:r>
          </w:p>
        </w:tc>
        <w:tc>
          <w:tcPr>
            <w:tcW w:w="1166" w:type="dxa"/>
            <w:shd w:val="clear" w:color="auto" w:fill="D9D9D9" w:themeFill="background1" w:themeFillShade="D9"/>
          </w:tcPr>
          <w:p w14:paraId="04CEB3C0" w14:textId="77777777" w:rsidR="00113B5F" w:rsidRPr="008F601C" w:rsidRDefault="00113B5F" w:rsidP="00707B57">
            <w:pPr>
              <w:spacing w:after="0" w:line="240" w:lineRule="auto"/>
              <w:jc w:val="center"/>
              <w:rPr>
                <w:sz w:val="20"/>
                <w:szCs w:val="20"/>
              </w:rPr>
            </w:pPr>
            <w:r w:rsidRPr="008F601C">
              <w:rPr>
                <w:sz w:val="20"/>
                <w:szCs w:val="20"/>
              </w:rPr>
              <w:t>21.6%</w:t>
            </w:r>
          </w:p>
        </w:tc>
        <w:tc>
          <w:tcPr>
            <w:tcW w:w="1167" w:type="dxa"/>
            <w:shd w:val="clear" w:color="auto" w:fill="D9D9D9" w:themeFill="background1" w:themeFillShade="D9"/>
          </w:tcPr>
          <w:p w14:paraId="08D29270" w14:textId="77777777" w:rsidR="00113B5F" w:rsidRPr="008F601C" w:rsidRDefault="00113B5F" w:rsidP="00707B57">
            <w:pPr>
              <w:spacing w:after="0" w:line="240" w:lineRule="auto"/>
              <w:jc w:val="center"/>
              <w:rPr>
                <w:sz w:val="20"/>
                <w:szCs w:val="20"/>
              </w:rPr>
            </w:pPr>
            <w:r w:rsidRPr="008F601C">
              <w:rPr>
                <w:sz w:val="20"/>
                <w:szCs w:val="20"/>
              </w:rPr>
              <w:t>10.2%</w:t>
            </w:r>
          </w:p>
        </w:tc>
      </w:tr>
      <w:tr w:rsidR="00113B5F" w:rsidRPr="004471C8" w14:paraId="27EC2743" w14:textId="77777777" w:rsidTr="00F4773C">
        <w:tc>
          <w:tcPr>
            <w:tcW w:w="2268" w:type="dxa"/>
            <w:tcBorders>
              <w:bottom w:val="single" w:sz="4" w:space="0" w:color="auto"/>
            </w:tcBorders>
          </w:tcPr>
          <w:p w14:paraId="25E28FD9" w14:textId="77777777" w:rsidR="00113B5F" w:rsidRPr="004471C8" w:rsidRDefault="00113B5F" w:rsidP="00707B57">
            <w:pPr>
              <w:spacing w:after="0"/>
              <w:rPr>
                <w:rFonts w:ascii="Calibri" w:eastAsia="Calibri" w:hAnsi="Calibri" w:cs="Times New Roman"/>
                <w:sz w:val="20"/>
                <w:szCs w:val="20"/>
              </w:rPr>
            </w:pPr>
            <w:r w:rsidRPr="004471C8">
              <w:rPr>
                <w:rFonts w:ascii="Calibri" w:eastAsia="Calibri" w:hAnsi="Calibri" w:cs="Times New Roman"/>
                <w:sz w:val="20"/>
                <w:szCs w:val="20"/>
              </w:rPr>
              <w:t>All high needs students</w:t>
            </w:r>
          </w:p>
        </w:tc>
        <w:tc>
          <w:tcPr>
            <w:tcW w:w="1166" w:type="dxa"/>
            <w:tcBorders>
              <w:bottom w:val="single" w:sz="4" w:space="0" w:color="auto"/>
            </w:tcBorders>
          </w:tcPr>
          <w:p w14:paraId="7FB52E00" w14:textId="77777777" w:rsidR="00113B5F" w:rsidRPr="008F601C" w:rsidRDefault="00113B5F" w:rsidP="00707B57">
            <w:pPr>
              <w:spacing w:after="0" w:line="240" w:lineRule="auto"/>
              <w:jc w:val="center"/>
              <w:rPr>
                <w:sz w:val="20"/>
                <w:szCs w:val="20"/>
              </w:rPr>
            </w:pPr>
            <w:r w:rsidRPr="008F601C">
              <w:rPr>
                <w:sz w:val="20"/>
                <w:szCs w:val="20"/>
              </w:rPr>
              <w:t>1,055</w:t>
            </w:r>
          </w:p>
        </w:tc>
        <w:tc>
          <w:tcPr>
            <w:tcW w:w="1166" w:type="dxa"/>
            <w:tcBorders>
              <w:bottom w:val="single" w:sz="4" w:space="0" w:color="auto"/>
            </w:tcBorders>
            <w:shd w:val="clear" w:color="auto" w:fill="D9D9D9" w:themeFill="background1" w:themeFillShade="D9"/>
          </w:tcPr>
          <w:p w14:paraId="64B2C2B7" w14:textId="77777777" w:rsidR="00113B5F" w:rsidRPr="008F601C" w:rsidRDefault="00113B5F" w:rsidP="00707B57">
            <w:pPr>
              <w:spacing w:after="0" w:line="240" w:lineRule="auto"/>
              <w:jc w:val="center"/>
              <w:rPr>
                <w:sz w:val="20"/>
                <w:szCs w:val="20"/>
              </w:rPr>
            </w:pPr>
            <w:r w:rsidRPr="008F601C">
              <w:rPr>
                <w:sz w:val="20"/>
                <w:szCs w:val="20"/>
              </w:rPr>
              <w:t>100.0%</w:t>
            </w:r>
          </w:p>
        </w:tc>
        <w:tc>
          <w:tcPr>
            <w:tcW w:w="1166" w:type="dxa"/>
            <w:tcBorders>
              <w:bottom w:val="single" w:sz="4" w:space="0" w:color="auto"/>
            </w:tcBorders>
            <w:shd w:val="clear" w:color="auto" w:fill="D9D9D9" w:themeFill="background1" w:themeFillShade="D9"/>
          </w:tcPr>
          <w:p w14:paraId="38E4C51E" w14:textId="77777777" w:rsidR="00113B5F" w:rsidRPr="008F601C" w:rsidRDefault="00113B5F" w:rsidP="00707B57">
            <w:pPr>
              <w:spacing w:after="0" w:line="240" w:lineRule="auto"/>
              <w:jc w:val="center"/>
              <w:rPr>
                <w:sz w:val="20"/>
                <w:szCs w:val="20"/>
              </w:rPr>
            </w:pPr>
            <w:r w:rsidRPr="008F601C">
              <w:rPr>
                <w:sz w:val="20"/>
                <w:szCs w:val="20"/>
              </w:rPr>
              <w:t>39.1%</w:t>
            </w:r>
          </w:p>
        </w:tc>
        <w:tc>
          <w:tcPr>
            <w:tcW w:w="1166" w:type="dxa"/>
            <w:tcBorders>
              <w:bottom w:val="single" w:sz="4" w:space="0" w:color="auto"/>
            </w:tcBorders>
          </w:tcPr>
          <w:p w14:paraId="3B6AD32F" w14:textId="77777777" w:rsidR="00113B5F" w:rsidRPr="008F601C" w:rsidRDefault="00113B5F" w:rsidP="00707B57">
            <w:pPr>
              <w:spacing w:after="0" w:line="240" w:lineRule="auto"/>
              <w:jc w:val="center"/>
              <w:rPr>
                <w:sz w:val="20"/>
                <w:szCs w:val="20"/>
              </w:rPr>
            </w:pPr>
            <w:r w:rsidRPr="008F601C">
              <w:rPr>
                <w:sz w:val="20"/>
                <w:szCs w:val="20"/>
              </w:rPr>
              <w:t>449,584</w:t>
            </w:r>
          </w:p>
        </w:tc>
        <w:tc>
          <w:tcPr>
            <w:tcW w:w="1166" w:type="dxa"/>
            <w:tcBorders>
              <w:bottom w:val="single" w:sz="4" w:space="0" w:color="auto"/>
            </w:tcBorders>
            <w:shd w:val="clear" w:color="auto" w:fill="D9D9D9" w:themeFill="background1" w:themeFillShade="D9"/>
          </w:tcPr>
          <w:p w14:paraId="0C349043" w14:textId="77777777" w:rsidR="00113B5F" w:rsidRPr="008F601C" w:rsidRDefault="00113B5F" w:rsidP="00707B57">
            <w:pPr>
              <w:spacing w:after="0" w:line="240" w:lineRule="auto"/>
              <w:jc w:val="center"/>
              <w:rPr>
                <w:sz w:val="20"/>
                <w:szCs w:val="20"/>
              </w:rPr>
            </w:pPr>
            <w:r w:rsidRPr="008F601C">
              <w:rPr>
                <w:sz w:val="20"/>
                <w:szCs w:val="20"/>
              </w:rPr>
              <w:t>100.0%</w:t>
            </w:r>
          </w:p>
        </w:tc>
        <w:tc>
          <w:tcPr>
            <w:tcW w:w="1167" w:type="dxa"/>
            <w:tcBorders>
              <w:bottom w:val="single" w:sz="4" w:space="0" w:color="auto"/>
            </w:tcBorders>
            <w:shd w:val="clear" w:color="auto" w:fill="D9D9D9" w:themeFill="background1" w:themeFillShade="D9"/>
          </w:tcPr>
          <w:p w14:paraId="578F1A2D" w14:textId="77777777" w:rsidR="00113B5F" w:rsidRPr="008F601C" w:rsidRDefault="00113B5F" w:rsidP="00707B57">
            <w:pPr>
              <w:spacing w:after="0" w:line="240" w:lineRule="auto"/>
              <w:jc w:val="center"/>
              <w:rPr>
                <w:sz w:val="20"/>
                <w:szCs w:val="20"/>
              </w:rPr>
            </w:pPr>
            <w:r w:rsidRPr="008F601C">
              <w:rPr>
                <w:sz w:val="20"/>
                <w:szCs w:val="20"/>
              </w:rPr>
              <w:t>46.6%</w:t>
            </w:r>
          </w:p>
        </w:tc>
      </w:tr>
      <w:tr w:rsidR="00113B5F" w:rsidRPr="004471C8" w14:paraId="1E367A24" w14:textId="77777777" w:rsidTr="00F4773C">
        <w:tc>
          <w:tcPr>
            <w:tcW w:w="9265" w:type="dxa"/>
            <w:gridSpan w:val="7"/>
            <w:tcBorders>
              <w:left w:val="nil"/>
              <w:bottom w:val="nil"/>
              <w:right w:val="nil"/>
            </w:tcBorders>
          </w:tcPr>
          <w:p w14:paraId="29AAF2EF" w14:textId="77777777" w:rsidR="00113B5F" w:rsidRPr="00E26882" w:rsidRDefault="00113B5F" w:rsidP="00707B57">
            <w:pPr>
              <w:spacing w:after="0"/>
              <w:rPr>
                <w:rFonts w:ascii="Calibri" w:eastAsia="Calibri" w:hAnsi="Calibri" w:cs="Times New Roman"/>
                <w:sz w:val="18"/>
                <w:szCs w:val="18"/>
              </w:rPr>
            </w:pPr>
            <w:r w:rsidRPr="00E26882">
              <w:rPr>
                <w:rFonts w:ascii="Calibri" w:eastAsia="Calibri" w:hAnsi="Calibri" w:cs="Times New Roman"/>
                <w:sz w:val="18"/>
                <w:szCs w:val="18"/>
              </w:rPr>
              <w:t xml:space="preserve">Notes: As of October 1, 2017. District and state numbers and percentages for students with disabilities and high needs students are calculated including students in out-of-district placements. Total district enrollment including students in out-of-district placement is </w:t>
            </w:r>
            <w:r>
              <w:rPr>
                <w:rFonts w:ascii="Calibri" w:eastAsia="Calibri" w:hAnsi="Calibri" w:cs="Times New Roman"/>
                <w:sz w:val="18"/>
                <w:szCs w:val="18"/>
              </w:rPr>
              <w:t>2,696</w:t>
            </w:r>
            <w:r w:rsidRPr="00E26882">
              <w:rPr>
                <w:rFonts w:ascii="Calibri" w:eastAsia="Calibri" w:hAnsi="Calibri" w:cs="Times New Roman"/>
                <w:sz w:val="18"/>
                <w:szCs w:val="18"/>
              </w:rPr>
              <w:t>; total state enrollment including students in out-of-district placement is 964,806.</w:t>
            </w:r>
          </w:p>
        </w:tc>
      </w:tr>
    </w:tbl>
    <w:p w14:paraId="2AF87D36" w14:textId="77777777" w:rsidR="00113B5F" w:rsidRPr="004471C8" w:rsidRDefault="00113B5F" w:rsidP="00113B5F">
      <w:pPr>
        <w:spacing w:after="0"/>
        <w:rPr>
          <w:rFonts w:ascii="Calibri" w:eastAsia="Calibri" w:hAnsi="Calibri" w:cs="Times New Roman"/>
          <w:sz w:val="20"/>
        </w:rPr>
      </w:pPr>
    </w:p>
    <w:p w14:paraId="3EECD0D5" w14:textId="77777777"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14:paraId="20D07515" w14:textId="7720C083" w:rsidR="002F1EBE" w:rsidRPr="002F1EBE" w:rsidRDefault="002F1EBE" w:rsidP="002F1EBE">
      <w:pPr>
        <w:spacing w:after="0" w:line="240" w:lineRule="auto"/>
        <w:rPr>
          <w:rFonts w:ascii="Calibri" w:eastAsia="Times New Roman" w:hAnsi="Calibri" w:cs="Times New Roman"/>
          <w:sz w:val="20"/>
          <w:szCs w:val="20"/>
        </w:rPr>
      </w:pPr>
    </w:p>
    <w:p w14:paraId="3EA6BC3C" w14:textId="77777777" w:rsidR="00DE325F" w:rsidRPr="00380233" w:rsidRDefault="00DE325F" w:rsidP="00DE325F">
      <w:pPr>
        <w:spacing w:after="0"/>
        <w:jc w:val="center"/>
        <w:rPr>
          <w:rFonts w:ascii="Calibri" w:eastAsia="Calibri" w:hAnsi="Calibri" w:cs="Times New Roman"/>
          <w:b/>
          <w:sz w:val="20"/>
        </w:rPr>
      </w:pPr>
      <w:r w:rsidRPr="00380233">
        <w:rPr>
          <w:rFonts w:ascii="Calibri" w:eastAsia="Calibri" w:hAnsi="Calibri" w:cs="Times New Roman"/>
          <w:b/>
          <w:sz w:val="20"/>
        </w:rPr>
        <w:t>Table B</w:t>
      </w:r>
      <w:r>
        <w:rPr>
          <w:rFonts w:ascii="Calibri" w:eastAsia="Calibri" w:hAnsi="Calibri" w:cs="Times New Roman"/>
          <w:b/>
          <w:sz w:val="20"/>
        </w:rPr>
        <w:t xml:space="preserve">2a: </w:t>
      </w:r>
      <w:r w:rsidRPr="008F601C">
        <w:rPr>
          <w:rFonts w:ascii="Calibri" w:eastAsia="Calibri" w:hAnsi="Calibri" w:cs="Times New Roman"/>
          <w:b/>
          <w:sz w:val="20"/>
        </w:rPr>
        <w:t>Northampton Public Schools</w:t>
      </w:r>
    </w:p>
    <w:p w14:paraId="1D902ECD" w14:textId="3AACC86E" w:rsidR="00DE325F" w:rsidRPr="00380233" w:rsidRDefault="00DE325F" w:rsidP="00DE325F">
      <w:pPr>
        <w:spacing w:after="0" w:line="240" w:lineRule="auto"/>
        <w:jc w:val="center"/>
        <w:rPr>
          <w:rFonts w:ascii="Times New Roman" w:eastAsia="Times New Roman" w:hAnsi="Times New Roman" w:cs="Times New Roman"/>
          <w:kern w:val="28"/>
          <w:sz w:val="24"/>
          <w:szCs w:val="24"/>
        </w:rPr>
      </w:pPr>
      <w:r w:rsidRPr="00380233">
        <w:rPr>
          <w:rFonts w:ascii="Calibri" w:eastAsia="Calibri" w:hAnsi="Calibri" w:cs="Times New Roman"/>
          <w:b/>
          <w:sz w:val="20"/>
        </w:rPr>
        <w:t>Attendance Rates</w:t>
      </w:r>
      <w:r w:rsidR="00C66BAA">
        <w:rPr>
          <w:rFonts w:ascii="Calibri" w:eastAsia="Calibri" w:hAnsi="Calibri" w:cs="Times New Roman"/>
          <w:b/>
          <w:sz w:val="20"/>
        </w:rPr>
        <w:t xml:space="preserve"> by Student Group</w:t>
      </w:r>
      <w:r w:rsidRPr="00380233">
        <w:rPr>
          <w:rFonts w:ascii="Calibri" w:eastAsia="Calibri" w:hAnsi="Calibri" w:cs="Times New Roman"/>
          <w:b/>
          <w:sz w:val="20"/>
        </w:rPr>
        <w:t>, 201</w:t>
      </w:r>
      <w:r>
        <w:rPr>
          <w:rFonts w:ascii="Calibri" w:eastAsia="Calibri" w:hAnsi="Calibri" w:cs="Times New Roman"/>
          <w:b/>
          <w:sz w:val="20"/>
        </w:rPr>
        <w:t>5</w:t>
      </w:r>
      <w:r w:rsidRPr="00380233">
        <w:rPr>
          <w:rFonts w:ascii="Calibri" w:eastAsia="Calibri" w:hAnsi="Calibri" w:cs="Times New Roman"/>
          <w:b/>
          <w:sz w:val="20"/>
        </w:rPr>
        <w:t>–201</w:t>
      </w:r>
      <w:r>
        <w:rPr>
          <w:rFonts w:ascii="Calibri" w:eastAsia="Calibri" w:hAnsi="Calibri" w:cs="Times New Roman"/>
          <w:b/>
          <w:sz w:val="20"/>
        </w:rPr>
        <w:t>8</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a: Northampton Public Schools"/>
        <w:tblDescription w:val="Attendance Rates by Student Group, 2015–2018"/>
      </w:tblPr>
      <w:tblGrid>
        <w:gridCol w:w="1980"/>
        <w:gridCol w:w="1002"/>
        <w:gridCol w:w="1003"/>
        <w:gridCol w:w="1003"/>
        <w:gridCol w:w="1003"/>
        <w:gridCol w:w="1003"/>
        <w:gridCol w:w="1003"/>
        <w:gridCol w:w="1003"/>
      </w:tblGrid>
      <w:tr w:rsidR="00DE325F" w:rsidRPr="00380233" w14:paraId="6DDEA060" w14:textId="77777777" w:rsidTr="00F4773C">
        <w:trPr>
          <w:trHeight w:val="288"/>
        </w:trPr>
        <w:tc>
          <w:tcPr>
            <w:tcW w:w="1980" w:type="dxa"/>
            <w:tcBorders>
              <w:left w:val="single" w:sz="4" w:space="0" w:color="auto"/>
              <w:bottom w:val="single" w:sz="4" w:space="0" w:color="auto"/>
            </w:tcBorders>
            <w:shd w:val="clear" w:color="auto" w:fill="D9D9D9" w:themeFill="background1" w:themeFillShade="D9"/>
          </w:tcPr>
          <w:p w14:paraId="3F60429E" w14:textId="77777777" w:rsidR="00DE325F" w:rsidRPr="00FE0920" w:rsidRDefault="00DE325F" w:rsidP="004B5983">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tcPr>
          <w:p w14:paraId="6AE88090" w14:textId="77777777" w:rsidR="00DE325F" w:rsidRPr="00FE0920" w:rsidRDefault="00DE325F" w:rsidP="00707B5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c>
          <w:tcPr>
            <w:tcW w:w="1003" w:type="dxa"/>
            <w:tcBorders>
              <w:bottom w:val="single" w:sz="4" w:space="0" w:color="auto"/>
            </w:tcBorders>
            <w:shd w:val="clear" w:color="auto" w:fill="D9D9D9" w:themeFill="background1" w:themeFillShade="D9"/>
          </w:tcPr>
          <w:p w14:paraId="7498F3FE" w14:textId="77777777" w:rsidR="00DE325F" w:rsidRPr="00FE0920" w:rsidRDefault="00DE325F" w:rsidP="00707B5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1003" w:type="dxa"/>
            <w:tcBorders>
              <w:bottom w:val="single" w:sz="4" w:space="0" w:color="auto"/>
            </w:tcBorders>
            <w:shd w:val="clear" w:color="auto" w:fill="D9D9D9" w:themeFill="background1" w:themeFillShade="D9"/>
          </w:tcPr>
          <w:p w14:paraId="2AD555D4" w14:textId="77777777" w:rsidR="00DE325F" w:rsidRPr="00FE0920" w:rsidRDefault="00DE325F" w:rsidP="00707B5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tcPr>
          <w:p w14:paraId="554A77E9" w14:textId="77777777" w:rsidR="00DE325F" w:rsidRPr="00FE0920" w:rsidRDefault="00DE325F" w:rsidP="00707B5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tcPr>
          <w:p w14:paraId="24E713F1" w14:textId="77777777" w:rsidR="00DE325F" w:rsidRPr="00FE0920" w:rsidRDefault="00DE325F" w:rsidP="00707B5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8</w:t>
            </w:r>
          </w:p>
        </w:tc>
        <w:tc>
          <w:tcPr>
            <w:tcW w:w="1003" w:type="dxa"/>
            <w:tcBorders>
              <w:bottom w:val="single" w:sz="4" w:space="0" w:color="auto"/>
            </w:tcBorders>
            <w:shd w:val="clear" w:color="auto" w:fill="D9D9D9" w:themeFill="background1" w:themeFillShade="D9"/>
          </w:tcPr>
          <w:p w14:paraId="4FF4C669" w14:textId="77777777" w:rsidR="00DE325F" w:rsidRPr="00FE0920" w:rsidRDefault="00DE325F" w:rsidP="00707B5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tcPr>
          <w:p w14:paraId="7C6C9D62" w14:textId="77777777" w:rsidR="00DE325F" w:rsidRPr="00FE0920" w:rsidRDefault="00DE325F" w:rsidP="00707B5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r>
      <w:tr w:rsidR="00DE325F" w:rsidRPr="00380233" w14:paraId="0C43A999" w14:textId="77777777" w:rsidTr="00F4773C">
        <w:trPr>
          <w:trHeight w:val="288"/>
        </w:trPr>
        <w:tc>
          <w:tcPr>
            <w:tcW w:w="1980" w:type="dxa"/>
            <w:tcBorders>
              <w:left w:val="single" w:sz="4" w:space="0" w:color="auto"/>
              <w:bottom w:val="single" w:sz="4" w:space="0" w:color="auto"/>
            </w:tcBorders>
            <w:shd w:val="clear" w:color="auto" w:fill="auto"/>
          </w:tcPr>
          <w:p w14:paraId="6F8898E8" w14:textId="77777777" w:rsidR="00DE325F" w:rsidRDefault="00DE325F" w:rsidP="004B5983">
            <w:pPr>
              <w:spacing w:after="0" w:line="240" w:lineRule="auto"/>
              <w:rPr>
                <w:rFonts w:ascii="Calibri" w:hAnsi="Calibri"/>
                <w:color w:val="000000"/>
                <w:sz w:val="18"/>
                <w:szCs w:val="18"/>
              </w:rPr>
            </w:pPr>
            <w:r>
              <w:rPr>
                <w:rFonts w:ascii="Calibri" w:hAnsi="Calibri"/>
                <w:color w:val="000000"/>
                <w:sz w:val="18"/>
                <w:szCs w:val="18"/>
              </w:rPr>
              <w:t>African American/Black</w:t>
            </w:r>
          </w:p>
        </w:tc>
        <w:tc>
          <w:tcPr>
            <w:tcW w:w="1002" w:type="dxa"/>
            <w:tcBorders>
              <w:top w:val="nil"/>
              <w:left w:val="single" w:sz="4" w:space="0" w:color="auto"/>
              <w:bottom w:val="single" w:sz="4" w:space="0" w:color="auto"/>
              <w:right w:val="single" w:sz="4" w:space="0" w:color="auto"/>
            </w:tcBorders>
            <w:shd w:val="clear" w:color="auto" w:fill="auto"/>
          </w:tcPr>
          <w:p w14:paraId="665EDE6F" w14:textId="77777777" w:rsidR="00DE325F" w:rsidRPr="008F601C" w:rsidRDefault="00DE325F" w:rsidP="00707B57">
            <w:pPr>
              <w:spacing w:after="0" w:line="240" w:lineRule="auto"/>
              <w:jc w:val="center"/>
              <w:rPr>
                <w:sz w:val="20"/>
                <w:szCs w:val="20"/>
              </w:rPr>
            </w:pPr>
            <w:r w:rsidRPr="008F601C">
              <w:rPr>
                <w:sz w:val="20"/>
                <w:szCs w:val="20"/>
              </w:rPr>
              <w:t>77</w:t>
            </w:r>
          </w:p>
        </w:tc>
        <w:tc>
          <w:tcPr>
            <w:tcW w:w="1003" w:type="dxa"/>
            <w:tcBorders>
              <w:top w:val="nil"/>
              <w:left w:val="nil"/>
              <w:bottom w:val="single" w:sz="4" w:space="0" w:color="auto"/>
              <w:right w:val="single" w:sz="4" w:space="0" w:color="auto"/>
            </w:tcBorders>
            <w:shd w:val="clear" w:color="auto" w:fill="auto"/>
          </w:tcPr>
          <w:p w14:paraId="608846BA" w14:textId="77777777" w:rsidR="00DE325F" w:rsidRPr="008F601C" w:rsidRDefault="00DE325F" w:rsidP="00707B57">
            <w:pPr>
              <w:spacing w:after="0" w:line="240" w:lineRule="auto"/>
              <w:jc w:val="center"/>
              <w:rPr>
                <w:sz w:val="20"/>
                <w:szCs w:val="20"/>
              </w:rPr>
            </w:pPr>
            <w:r w:rsidRPr="008F601C">
              <w:rPr>
                <w:sz w:val="20"/>
                <w:szCs w:val="20"/>
              </w:rPr>
              <w:t>95.8</w:t>
            </w:r>
          </w:p>
        </w:tc>
        <w:tc>
          <w:tcPr>
            <w:tcW w:w="1003" w:type="dxa"/>
            <w:tcBorders>
              <w:top w:val="nil"/>
              <w:left w:val="nil"/>
              <w:bottom w:val="single" w:sz="4" w:space="0" w:color="auto"/>
              <w:right w:val="single" w:sz="4" w:space="0" w:color="auto"/>
            </w:tcBorders>
            <w:shd w:val="clear" w:color="auto" w:fill="auto"/>
          </w:tcPr>
          <w:p w14:paraId="670E37D1" w14:textId="77777777" w:rsidR="00DE325F" w:rsidRPr="008F601C" w:rsidRDefault="00DE325F" w:rsidP="00707B57">
            <w:pPr>
              <w:spacing w:after="0" w:line="240" w:lineRule="auto"/>
              <w:jc w:val="center"/>
              <w:rPr>
                <w:sz w:val="20"/>
                <w:szCs w:val="20"/>
              </w:rPr>
            </w:pPr>
            <w:r w:rsidRPr="008F601C">
              <w:rPr>
                <w:sz w:val="20"/>
                <w:szCs w:val="20"/>
              </w:rPr>
              <w:t>95.8</w:t>
            </w:r>
          </w:p>
        </w:tc>
        <w:tc>
          <w:tcPr>
            <w:tcW w:w="1003" w:type="dxa"/>
            <w:tcBorders>
              <w:top w:val="nil"/>
              <w:left w:val="nil"/>
              <w:bottom w:val="single" w:sz="4" w:space="0" w:color="auto"/>
              <w:right w:val="single" w:sz="4" w:space="0" w:color="auto"/>
            </w:tcBorders>
            <w:shd w:val="clear" w:color="auto" w:fill="auto"/>
          </w:tcPr>
          <w:p w14:paraId="27803C7F" w14:textId="77777777" w:rsidR="00DE325F" w:rsidRPr="008F601C" w:rsidRDefault="00DE325F" w:rsidP="00707B57">
            <w:pPr>
              <w:spacing w:after="0" w:line="240" w:lineRule="auto"/>
              <w:jc w:val="center"/>
              <w:rPr>
                <w:sz w:val="20"/>
                <w:szCs w:val="20"/>
              </w:rPr>
            </w:pPr>
            <w:r w:rsidRPr="008F601C">
              <w:rPr>
                <w:sz w:val="20"/>
                <w:szCs w:val="20"/>
              </w:rPr>
              <w:t>95.2</w:t>
            </w:r>
          </w:p>
        </w:tc>
        <w:tc>
          <w:tcPr>
            <w:tcW w:w="1003" w:type="dxa"/>
            <w:tcBorders>
              <w:top w:val="nil"/>
              <w:left w:val="nil"/>
              <w:bottom w:val="single" w:sz="4" w:space="0" w:color="auto"/>
              <w:right w:val="single" w:sz="4" w:space="0" w:color="auto"/>
            </w:tcBorders>
            <w:shd w:val="clear" w:color="auto" w:fill="auto"/>
          </w:tcPr>
          <w:p w14:paraId="7D9D995E" w14:textId="77777777" w:rsidR="00DE325F" w:rsidRPr="008F601C" w:rsidRDefault="00DE325F" w:rsidP="00707B57">
            <w:pPr>
              <w:spacing w:after="0" w:line="240" w:lineRule="auto"/>
              <w:jc w:val="center"/>
              <w:rPr>
                <w:sz w:val="20"/>
                <w:szCs w:val="20"/>
              </w:rPr>
            </w:pPr>
            <w:r w:rsidRPr="008F601C">
              <w:rPr>
                <w:sz w:val="20"/>
                <w:szCs w:val="20"/>
              </w:rPr>
              <w:t>95.4</w:t>
            </w:r>
          </w:p>
        </w:tc>
        <w:tc>
          <w:tcPr>
            <w:tcW w:w="1003" w:type="dxa"/>
            <w:tcBorders>
              <w:top w:val="nil"/>
              <w:left w:val="nil"/>
              <w:bottom w:val="single" w:sz="4" w:space="0" w:color="auto"/>
              <w:right w:val="single" w:sz="4" w:space="0" w:color="auto"/>
            </w:tcBorders>
            <w:shd w:val="clear" w:color="auto" w:fill="auto"/>
          </w:tcPr>
          <w:p w14:paraId="2211A50F" w14:textId="77777777" w:rsidR="00DE325F" w:rsidRPr="008F601C" w:rsidRDefault="00DE325F" w:rsidP="00707B57">
            <w:pPr>
              <w:spacing w:after="0" w:line="240" w:lineRule="auto"/>
              <w:jc w:val="center"/>
              <w:rPr>
                <w:sz w:val="20"/>
                <w:szCs w:val="20"/>
              </w:rPr>
            </w:pPr>
            <w:r w:rsidRPr="008F601C">
              <w:rPr>
                <w:sz w:val="20"/>
                <w:szCs w:val="20"/>
              </w:rPr>
              <w:t>-0.4</w:t>
            </w:r>
          </w:p>
        </w:tc>
        <w:tc>
          <w:tcPr>
            <w:tcW w:w="1003" w:type="dxa"/>
            <w:tcBorders>
              <w:left w:val="single" w:sz="4" w:space="0" w:color="auto"/>
              <w:bottom w:val="single" w:sz="4" w:space="0" w:color="auto"/>
              <w:right w:val="single" w:sz="4" w:space="0" w:color="auto"/>
            </w:tcBorders>
            <w:shd w:val="clear" w:color="auto" w:fill="auto"/>
          </w:tcPr>
          <w:p w14:paraId="19F5F84F" w14:textId="77777777" w:rsidR="00DE325F" w:rsidRPr="008F601C" w:rsidRDefault="00DE325F" w:rsidP="00707B57">
            <w:pPr>
              <w:spacing w:after="0" w:line="240" w:lineRule="auto"/>
              <w:jc w:val="center"/>
              <w:rPr>
                <w:sz w:val="20"/>
                <w:szCs w:val="20"/>
              </w:rPr>
            </w:pPr>
            <w:r w:rsidRPr="008F601C">
              <w:rPr>
                <w:sz w:val="20"/>
                <w:szCs w:val="20"/>
              </w:rPr>
              <w:t>94.1</w:t>
            </w:r>
          </w:p>
        </w:tc>
      </w:tr>
      <w:tr w:rsidR="00DE325F" w:rsidRPr="00380233" w14:paraId="22777A03" w14:textId="77777777" w:rsidTr="00F4773C">
        <w:trPr>
          <w:trHeight w:val="288"/>
        </w:trPr>
        <w:tc>
          <w:tcPr>
            <w:tcW w:w="1980" w:type="dxa"/>
            <w:tcBorders>
              <w:left w:val="single" w:sz="4" w:space="0" w:color="auto"/>
              <w:bottom w:val="single" w:sz="4" w:space="0" w:color="auto"/>
            </w:tcBorders>
            <w:shd w:val="clear" w:color="auto" w:fill="D9D9D9" w:themeFill="background1" w:themeFillShade="D9"/>
          </w:tcPr>
          <w:p w14:paraId="1ACDFD38" w14:textId="77777777" w:rsidR="00DE325F" w:rsidRDefault="00DE325F" w:rsidP="004B5983">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6B780E61" w14:textId="77777777" w:rsidR="00DE325F" w:rsidRPr="008F601C" w:rsidRDefault="00DE325F" w:rsidP="00707B57">
            <w:pPr>
              <w:spacing w:after="0" w:line="240" w:lineRule="auto"/>
              <w:jc w:val="center"/>
              <w:rPr>
                <w:sz w:val="20"/>
                <w:szCs w:val="20"/>
              </w:rPr>
            </w:pPr>
            <w:r w:rsidRPr="008F601C">
              <w:rPr>
                <w:sz w:val="20"/>
                <w:szCs w:val="20"/>
              </w:rPr>
              <w:t>117</w:t>
            </w:r>
          </w:p>
        </w:tc>
        <w:tc>
          <w:tcPr>
            <w:tcW w:w="1003" w:type="dxa"/>
            <w:tcBorders>
              <w:top w:val="nil"/>
              <w:left w:val="nil"/>
              <w:bottom w:val="single" w:sz="4" w:space="0" w:color="auto"/>
              <w:right w:val="single" w:sz="4" w:space="0" w:color="auto"/>
            </w:tcBorders>
            <w:shd w:val="clear" w:color="auto" w:fill="D9D9D9" w:themeFill="background1" w:themeFillShade="D9"/>
          </w:tcPr>
          <w:p w14:paraId="77CC928D" w14:textId="77777777" w:rsidR="00DE325F" w:rsidRPr="008F601C" w:rsidRDefault="00DE325F" w:rsidP="00707B57">
            <w:pPr>
              <w:spacing w:after="0" w:line="240" w:lineRule="auto"/>
              <w:jc w:val="center"/>
              <w:rPr>
                <w:sz w:val="20"/>
                <w:szCs w:val="20"/>
              </w:rPr>
            </w:pPr>
            <w:r w:rsidRPr="008F601C">
              <w:rPr>
                <w:sz w:val="20"/>
                <w:szCs w:val="20"/>
              </w:rPr>
              <w:t>94.9</w:t>
            </w:r>
          </w:p>
        </w:tc>
        <w:tc>
          <w:tcPr>
            <w:tcW w:w="1003" w:type="dxa"/>
            <w:tcBorders>
              <w:top w:val="nil"/>
              <w:left w:val="nil"/>
              <w:bottom w:val="single" w:sz="4" w:space="0" w:color="auto"/>
              <w:right w:val="single" w:sz="4" w:space="0" w:color="auto"/>
            </w:tcBorders>
            <w:shd w:val="clear" w:color="auto" w:fill="D9D9D9" w:themeFill="background1" w:themeFillShade="D9"/>
          </w:tcPr>
          <w:p w14:paraId="7E1F1A0A" w14:textId="77777777" w:rsidR="00DE325F" w:rsidRPr="008F601C" w:rsidRDefault="00DE325F" w:rsidP="00707B57">
            <w:pPr>
              <w:spacing w:after="0" w:line="240" w:lineRule="auto"/>
              <w:jc w:val="center"/>
              <w:rPr>
                <w:sz w:val="20"/>
                <w:szCs w:val="20"/>
              </w:rPr>
            </w:pPr>
            <w:r w:rsidRPr="008F601C">
              <w:rPr>
                <w:sz w:val="20"/>
                <w:szCs w:val="20"/>
              </w:rPr>
              <w:t>95.0</w:t>
            </w:r>
          </w:p>
        </w:tc>
        <w:tc>
          <w:tcPr>
            <w:tcW w:w="1003" w:type="dxa"/>
            <w:tcBorders>
              <w:top w:val="nil"/>
              <w:left w:val="nil"/>
              <w:bottom w:val="single" w:sz="4" w:space="0" w:color="auto"/>
              <w:right w:val="single" w:sz="4" w:space="0" w:color="auto"/>
            </w:tcBorders>
            <w:shd w:val="clear" w:color="auto" w:fill="D9D9D9" w:themeFill="background1" w:themeFillShade="D9"/>
          </w:tcPr>
          <w:p w14:paraId="0A36E45A" w14:textId="77777777" w:rsidR="00DE325F" w:rsidRPr="008F601C" w:rsidRDefault="00DE325F" w:rsidP="00707B57">
            <w:pPr>
              <w:spacing w:after="0" w:line="240" w:lineRule="auto"/>
              <w:jc w:val="center"/>
              <w:rPr>
                <w:sz w:val="20"/>
                <w:szCs w:val="20"/>
              </w:rPr>
            </w:pPr>
            <w:r w:rsidRPr="008F601C">
              <w:rPr>
                <w:sz w:val="20"/>
                <w:szCs w:val="20"/>
              </w:rPr>
              <w:t>95.9</w:t>
            </w:r>
          </w:p>
        </w:tc>
        <w:tc>
          <w:tcPr>
            <w:tcW w:w="1003" w:type="dxa"/>
            <w:tcBorders>
              <w:top w:val="nil"/>
              <w:left w:val="nil"/>
              <w:bottom w:val="single" w:sz="4" w:space="0" w:color="auto"/>
              <w:right w:val="single" w:sz="4" w:space="0" w:color="auto"/>
            </w:tcBorders>
            <w:shd w:val="clear" w:color="auto" w:fill="D9D9D9" w:themeFill="background1" w:themeFillShade="D9"/>
          </w:tcPr>
          <w:p w14:paraId="76E307C4" w14:textId="77777777" w:rsidR="00DE325F" w:rsidRPr="008F601C" w:rsidRDefault="00DE325F" w:rsidP="00707B57">
            <w:pPr>
              <w:spacing w:after="0" w:line="240" w:lineRule="auto"/>
              <w:jc w:val="center"/>
              <w:rPr>
                <w:sz w:val="20"/>
                <w:szCs w:val="20"/>
              </w:rPr>
            </w:pPr>
            <w:r w:rsidRPr="008F601C">
              <w:rPr>
                <w:sz w:val="20"/>
                <w:szCs w:val="20"/>
              </w:rPr>
              <w:t>95.4</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tcPr>
          <w:p w14:paraId="7EADD772" w14:textId="77777777" w:rsidR="00DE325F" w:rsidRPr="008F601C" w:rsidRDefault="00DE325F" w:rsidP="00707B57">
            <w:pPr>
              <w:spacing w:after="0" w:line="240" w:lineRule="auto"/>
              <w:jc w:val="center"/>
              <w:rPr>
                <w:sz w:val="20"/>
                <w:szCs w:val="20"/>
              </w:rPr>
            </w:pPr>
            <w:r w:rsidRPr="008F601C">
              <w:rPr>
                <w:sz w:val="20"/>
                <w:szCs w:val="20"/>
              </w:rPr>
              <w:t>0.5</w:t>
            </w:r>
          </w:p>
        </w:tc>
        <w:tc>
          <w:tcPr>
            <w:tcW w:w="1003" w:type="dxa"/>
            <w:tcBorders>
              <w:left w:val="single" w:sz="4" w:space="0" w:color="auto"/>
              <w:bottom w:val="single" w:sz="4" w:space="0" w:color="auto"/>
              <w:right w:val="single" w:sz="4" w:space="0" w:color="auto"/>
            </w:tcBorders>
            <w:shd w:val="clear" w:color="auto" w:fill="D9D9D9" w:themeFill="background1" w:themeFillShade="D9"/>
          </w:tcPr>
          <w:p w14:paraId="6E2F2A52" w14:textId="77777777" w:rsidR="00DE325F" w:rsidRPr="008F601C" w:rsidRDefault="00DE325F" w:rsidP="00707B57">
            <w:pPr>
              <w:spacing w:after="0" w:line="240" w:lineRule="auto"/>
              <w:jc w:val="center"/>
              <w:rPr>
                <w:sz w:val="20"/>
                <w:szCs w:val="20"/>
              </w:rPr>
            </w:pPr>
            <w:r w:rsidRPr="008F601C">
              <w:rPr>
                <w:sz w:val="20"/>
                <w:szCs w:val="20"/>
              </w:rPr>
              <w:t>96.2</w:t>
            </w:r>
          </w:p>
        </w:tc>
      </w:tr>
      <w:tr w:rsidR="00DE325F" w:rsidRPr="00380233" w14:paraId="0BA0039B" w14:textId="77777777" w:rsidTr="00F4773C">
        <w:trPr>
          <w:trHeight w:val="288"/>
        </w:trPr>
        <w:tc>
          <w:tcPr>
            <w:tcW w:w="1980" w:type="dxa"/>
            <w:tcBorders>
              <w:left w:val="single" w:sz="4" w:space="0" w:color="auto"/>
              <w:bottom w:val="single" w:sz="4" w:space="0" w:color="auto"/>
            </w:tcBorders>
            <w:shd w:val="clear" w:color="auto" w:fill="auto"/>
          </w:tcPr>
          <w:p w14:paraId="5C90800F" w14:textId="77777777" w:rsidR="00DE325F" w:rsidRDefault="00DE325F" w:rsidP="004B5983">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tcPr>
          <w:p w14:paraId="2E8D976B" w14:textId="77777777" w:rsidR="00DE325F" w:rsidRPr="008F601C" w:rsidRDefault="00DE325F" w:rsidP="00707B57">
            <w:pPr>
              <w:spacing w:after="0" w:line="240" w:lineRule="auto"/>
              <w:jc w:val="center"/>
              <w:rPr>
                <w:sz w:val="20"/>
                <w:szCs w:val="20"/>
              </w:rPr>
            </w:pPr>
            <w:r w:rsidRPr="008F601C">
              <w:rPr>
                <w:sz w:val="20"/>
                <w:szCs w:val="20"/>
              </w:rPr>
              <w:t>482</w:t>
            </w:r>
          </w:p>
        </w:tc>
        <w:tc>
          <w:tcPr>
            <w:tcW w:w="1003" w:type="dxa"/>
            <w:tcBorders>
              <w:top w:val="nil"/>
              <w:left w:val="nil"/>
              <w:bottom w:val="single" w:sz="4" w:space="0" w:color="auto"/>
              <w:right w:val="single" w:sz="4" w:space="0" w:color="auto"/>
            </w:tcBorders>
            <w:shd w:val="clear" w:color="auto" w:fill="auto"/>
          </w:tcPr>
          <w:p w14:paraId="08F6A0CB" w14:textId="77777777" w:rsidR="00DE325F" w:rsidRPr="008F601C" w:rsidRDefault="00DE325F" w:rsidP="00707B57">
            <w:pPr>
              <w:spacing w:after="0" w:line="240" w:lineRule="auto"/>
              <w:jc w:val="center"/>
              <w:rPr>
                <w:sz w:val="20"/>
                <w:szCs w:val="20"/>
              </w:rPr>
            </w:pPr>
            <w:r w:rsidRPr="008F601C">
              <w:rPr>
                <w:sz w:val="20"/>
                <w:szCs w:val="20"/>
              </w:rPr>
              <w:t>93.1</w:t>
            </w:r>
          </w:p>
        </w:tc>
        <w:tc>
          <w:tcPr>
            <w:tcW w:w="1003" w:type="dxa"/>
            <w:tcBorders>
              <w:top w:val="nil"/>
              <w:left w:val="nil"/>
              <w:bottom w:val="single" w:sz="4" w:space="0" w:color="auto"/>
              <w:right w:val="single" w:sz="4" w:space="0" w:color="auto"/>
            </w:tcBorders>
            <w:shd w:val="clear" w:color="auto" w:fill="auto"/>
          </w:tcPr>
          <w:p w14:paraId="788332B5" w14:textId="77777777" w:rsidR="00DE325F" w:rsidRPr="008F601C" w:rsidRDefault="00DE325F" w:rsidP="00707B57">
            <w:pPr>
              <w:spacing w:after="0" w:line="240" w:lineRule="auto"/>
              <w:jc w:val="center"/>
              <w:rPr>
                <w:sz w:val="20"/>
                <w:szCs w:val="20"/>
              </w:rPr>
            </w:pPr>
            <w:r w:rsidRPr="008F601C">
              <w:rPr>
                <w:sz w:val="20"/>
                <w:szCs w:val="20"/>
              </w:rPr>
              <w:t>93.2</w:t>
            </w:r>
          </w:p>
        </w:tc>
        <w:tc>
          <w:tcPr>
            <w:tcW w:w="1003" w:type="dxa"/>
            <w:tcBorders>
              <w:top w:val="nil"/>
              <w:left w:val="nil"/>
              <w:bottom w:val="single" w:sz="4" w:space="0" w:color="auto"/>
              <w:right w:val="single" w:sz="4" w:space="0" w:color="auto"/>
            </w:tcBorders>
            <w:shd w:val="clear" w:color="auto" w:fill="auto"/>
          </w:tcPr>
          <w:p w14:paraId="5C3D34FA" w14:textId="77777777" w:rsidR="00DE325F" w:rsidRPr="008F601C" w:rsidRDefault="00DE325F" w:rsidP="00707B57">
            <w:pPr>
              <w:spacing w:after="0" w:line="240" w:lineRule="auto"/>
              <w:jc w:val="center"/>
              <w:rPr>
                <w:sz w:val="20"/>
                <w:szCs w:val="20"/>
              </w:rPr>
            </w:pPr>
            <w:r w:rsidRPr="008F601C">
              <w:rPr>
                <w:sz w:val="20"/>
                <w:szCs w:val="20"/>
              </w:rPr>
              <w:t>92.6</w:t>
            </w:r>
          </w:p>
        </w:tc>
        <w:tc>
          <w:tcPr>
            <w:tcW w:w="1003" w:type="dxa"/>
            <w:tcBorders>
              <w:top w:val="nil"/>
              <w:left w:val="nil"/>
              <w:bottom w:val="single" w:sz="4" w:space="0" w:color="auto"/>
              <w:right w:val="single" w:sz="4" w:space="0" w:color="auto"/>
            </w:tcBorders>
            <w:shd w:val="clear" w:color="auto" w:fill="auto"/>
          </w:tcPr>
          <w:p w14:paraId="332631F7" w14:textId="77777777" w:rsidR="00DE325F" w:rsidRPr="008F601C" w:rsidRDefault="00DE325F" w:rsidP="00707B57">
            <w:pPr>
              <w:spacing w:after="0" w:line="240" w:lineRule="auto"/>
              <w:jc w:val="center"/>
              <w:rPr>
                <w:sz w:val="20"/>
                <w:szCs w:val="20"/>
              </w:rPr>
            </w:pPr>
            <w:r w:rsidRPr="008F601C">
              <w:rPr>
                <w:sz w:val="20"/>
                <w:szCs w:val="20"/>
              </w:rPr>
              <w:t>92.9</w:t>
            </w:r>
          </w:p>
        </w:tc>
        <w:tc>
          <w:tcPr>
            <w:tcW w:w="1003" w:type="dxa"/>
            <w:tcBorders>
              <w:top w:val="single" w:sz="4" w:space="0" w:color="auto"/>
              <w:left w:val="nil"/>
              <w:bottom w:val="single" w:sz="4" w:space="0" w:color="auto"/>
              <w:right w:val="single" w:sz="4" w:space="0" w:color="auto"/>
            </w:tcBorders>
            <w:shd w:val="clear" w:color="auto" w:fill="auto"/>
          </w:tcPr>
          <w:p w14:paraId="5B578DB9" w14:textId="77777777" w:rsidR="00DE325F" w:rsidRPr="008F601C" w:rsidRDefault="00DE325F" w:rsidP="00707B57">
            <w:pPr>
              <w:spacing w:after="0" w:line="240" w:lineRule="auto"/>
              <w:jc w:val="center"/>
              <w:rPr>
                <w:sz w:val="20"/>
                <w:szCs w:val="20"/>
              </w:rPr>
            </w:pPr>
            <w:r w:rsidRPr="008F601C">
              <w:rPr>
                <w:sz w:val="20"/>
                <w:szCs w:val="20"/>
              </w:rPr>
              <w:t>-0.2</w:t>
            </w:r>
          </w:p>
        </w:tc>
        <w:tc>
          <w:tcPr>
            <w:tcW w:w="1003" w:type="dxa"/>
            <w:tcBorders>
              <w:left w:val="single" w:sz="4" w:space="0" w:color="auto"/>
              <w:bottom w:val="single" w:sz="4" w:space="0" w:color="auto"/>
              <w:right w:val="single" w:sz="4" w:space="0" w:color="auto"/>
            </w:tcBorders>
            <w:shd w:val="clear" w:color="auto" w:fill="auto"/>
          </w:tcPr>
          <w:p w14:paraId="48E4C680" w14:textId="77777777" w:rsidR="00DE325F" w:rsidRPr="008F601C" w:rsidRDefault="00DE325F" w:rsidP="00707B57">
            <w:pPr>
              <w:spacing w:after="0" w:line="240" w:lineRule="auto"/>
              <w:jc w:val="center"/>
              <w:rPr>
                <w:sz w:val="20"/>
                <w:szCs w:val="20"/>
              </w:rPr>
            </w:pPr>
            <w:r w:rsidRPr="008F601C">
              <w:rPr>
                <w:sz w:val="20"/>
                <w:szCs w:val="20"/>
              </w:rPr>
              <w:t>92.7</w:t>
            </w:r>
          </w:p>
        </w:tc>
      </w:tr>
      <w:tr w:rsidR="00DE325F" w:rsidRPr="00380233" w14:paraId="5672A54E" w14:textId="77777777" w:rsidTr="00F4773C">
        <w:trPr>
          <w:trHeight w:val="288"/>
        </w:trPr>
        <w:tc>
          <w:tcPr>
            <w:tcW w:w="1980" w:type="dxa"/>
            <w:tcBorders>
              <w:left w:val="single" w:sz="4" w:space="0" w:color="auto"/>
              <w:bottom w:val="single" w:sz="4" w:space="0" w:color="auto"/>
            </w:tcBorders>
            <w:shd w:val="clear" w:color="auto" w:fill="D9D9D9" w:themeFill="background1" w:themeFillShade="D9"/>
          </w:tcPr>
          <w:p w14:paraId="14B70264" w14:textId="7D1F7367" w:rsidR="00DE325F" w:rsidRDefault="00DE325F" w:rsidP="004B5983">
            <w:pPr>
              <w:spacing w:after="0" w:line="240" w:lineRule="auto"/>
              <w:rPr>
                <w:rFonts w:ascii="Calibri" w:hAnsi="Calibri"/>
                <w:color w:val="000000"/>
                <w:sz w:val="20"/>
                <w:szCs w:val="20"/>
              </w:rPr>
            </w:pPr>
            <w:r>
              <w:rPr>
                <w:rFonts w:ascii="Calibri" w:hAnsi="Calibri"/>
                <w:color w:val="000000"/>
                <w:sz w:val="20"/>
                <w:szCs w:val="20"/>
              </w:rPr>
              <w:t>Multi-Race</w:t>
            </w:r>
            <w:r w:rsidR="00515532" w:rsidRPr="00E26882">
              <w:rPr>
                <w:rFonts w:ascii="Calibri" w:eastAsia="Times New Roman" w:hAnsi="Calibri" w:cs="Times New Roman"/>
                <w:sz w:val="20"/>
                <w:szCs w:val="20"/>
              </w:rPr>
              <w:t>, Non-Hisp</w:t>
            </w:r>
            <w:r w:rsidR="00515532">
              <w:rPr>
                <w:rFonts w:ascii="Calibri" w:eastAsia="Times New Roman" w:hAnsi="Calibri" w:cs="Times New Roman"/>
                <w:sz w:val="20"/>
                <w:szCs w:val="20"/>
              </w:rPr>
              <w:t>./Lat.</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4BE368D4" w14:textId="77777777" w:rsidR="00DE325F" w:rsidRPr="008F601C" w:rsidRDefault="00DE325F" w:rsidP="00707B57">
            <w:pPr>
              <w:spacing w:after="0" w:line="240" w:lineRule="auto"/>
              <w:jc w:val="center"/>
              <w:rPr>
                <w:sz w:val="20"/>
                <w:szCs w:val="20"/>
              </w:rPr>
            </w:pPr>
            <w:r w:rsidRPr="008F601C">
              <w:rPr>
                <w:sz w:val="20"/>
                <w:szCs w:val="20"/>
              </w:rPr>
              <w:t>170</w:t>
            </w:r>
          </w:p>
        </w:tc>
        <w:tc>
          <w:tcPr>
            <w:tcW w:w="1003" w:type="dxa"/>
            <w:tcBorders>
              <w:top w:val="nil"/>
              <w:left w:val="nil"/>
              <w:bottom w:val="single" w:sz="4" w:space="0" w:color="auto"/>
              <w:right w:val="single" w:sz="4" w:space="0" w:color="auto"/>
            </w:tcBorders>
            <w:shd w:val="clear" w:color="auto" w:fill="D9D9D9" w:themeFill="background1" w:themeFillShade="D9"/>
          </w:tcPr>
          <w:p w14:paraId="6E397730" w14:textId="77777777" w:rsidR="00DE325F" w:rsidRPr="008F601C" w:rsidRDefault="00DE325F" w:rsidP="00707B57">
            <w:pPr>
              <w:spacing w:after="0" w:line="240" w:lineRule="auto"/>
              <w:jc w:val="center"/>
              <w:rPr>
                <w:sz w:val="20"/>
                <w:szCs w:val="20"/>
              </w:rPr>
            </w:pPr>
            <w:r w:rsidRPr="008F601C">
              <w:rPr>
                <w:sz w:val="20"/>
                <w:szCs w:val="20"/>
              </w:rPr>
              <w:t>95.3</w:t>
            </w:r>
          </w:p>
        </w:tc>
        <w:tc>
          <w:tcPr>
            <w:tcW w:w="1003" w:type="dxa"/>
            <w:tcBorders>
              <w:top w:val="nil"/>
              <w:left w:val="nil"/>
              <w:bottom w:val="single" w:sz="4" w:space="0" w:color="auto"/>
              <w:right w:val="single" w:sz="4" w:space="0" w:color="auto"/>
            </w:tcBorders>
            <w:shd w:val="clear" w:color="auto" w:fill="D9D9D9" w:themeFill="background1" w:themeFillShade="D9"/>
          </w:tcPr>
          <w:p w14:paraId="2D9E550A" w14:textId="77777777" w:rsidR="00DE325F" w:rsidRPr="008F601C" w:rsidRDefault="00DE325F" w:rsidP="00707B57">
            <w:pPr>
              <w:spacing w:after="0" w:line="240" w:lineRule="auto"/>
              <w:jc w:val="center"/>
              <w:rPr>
                <w:sz w:val="20"/>
                <w:szCs w:val="20"/>
              </w:rPr>
            </w:pPr>
            <w:r w:rsidRPr="008F601C">
              <w:rPr>
                <w:sz w:val="20"/>
                <w:szCs w:val="20"/>
              </w:rPr>
              <w:t>95.4</w:t>
            </w:r>
          </w:p>
        </w:tc>
        <w:tc>
          <w:tcPr>
            <w:tcW w:w="1003" w:type="dxa"/>
            <w:tcBorders>
              <w:top w:val="nil"/>
              <w:left w:val="nil"/>
              <w:bottom w:val="single" w:sz="4" w:space="0" w:color="auto"/>
              <w:right w:val="single" w:sz="4" w:space="0" w:color="auto"/>
            </w:tcBorders>
            <w:shd w:val="clear" w:color="auto" w:fill="D9D9D9" w:themeFill="background1" w:themeFillShade="D9"/>
          </w:tcPr>
          <w:p w14:paraId="2E3129FD" w14:textId="77777777" w:rsidR="00DE325F" w:rsidRPr="008F601C" w:rsidRDefault="00DE325F" w:rsidP="00707B57">
            <w:pPr>
              <w:spacing w:after="0" w:line="240" w:lineRule="auto"/>
              <w:jc w:val="center"/>
              <w:rPr>
                <w:sz w:val="20"/>
                <w:szCs w:val="20"/>
              </w:rPr>
            </w:pPr>
            <w:r w:rsidRPr="008F601C">
              <w:rPr>
                <w:sz w:val="20"/>
                <w:szCs w:val="20"/>
              </w:rPr>
              <w:t>95.1</w:t>
            </w:r>
          </w:p>
        </w:tc>
        <w:tc>
          <w:tcPr>
            <w:tcW w:w="1003" w:type="dxa"/>
            <w:tcBorders>
              <w:top w:val="nil"/>
              <w:left w:val="nil"/>
              <w:bottom w:val="single" w:sz="4" w:space="0" w:color="auto"/>
              <w:right w:val="single" w:sz="4" w:space="0" w:color="auto"/>
            </w:tcBorders>
            <w:shd w:val="clear" w:color="auto" w:fill="D9D9D9" w:themeFill="background1" w:themeFillShade="D9"/>
          </w:tcPr>
          <w:p w14:paraId="2F24A215" w14:textId="77777777" w:rsidR="00DE325F" w:rsidRPr="008F601C" w:rsidRDefault="00DE325F" w:rsidP="00707B57">
            <w:pPr>
              <w:spacing w:after="0" w:line="240" w:lineRule="auto"/>
              <w:jc w:val="center"/>
              <w:rPr>
                <w:sz w:val="20"/>
                <w:szCs w:val="20"/>
              </w:rPr>
            </w:pPr>
            <w:r w:rsidRPr="008F601C">
              <w:rPr>
                <w:sz w:val="20"/>
                <w:szCs w:val="20"/>
              </w:rPr>
              <w:t>95.3</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tcPr>
          <w:p w14:paraId="2B6ACAEF" w14:textId="77777777" w:rsidR="00DE325F" w:rsidRPr="008F601C" w:rsidRDefault="00DE325F" w:rsidP="00707B57">
            <w:pPr>
              <w:spacing w:after="0" w:line="240" w:lineRule="auto"/>
              <w:jc w:val="center"/>
              <w:rPr>
                <w:sz w:val="20"/>
                <w:szCs w:val="20"/>
              </w:rPr>
            </w:pPr>
            <w:r w:rsidRPr="008F601C">
              <w:rPr>
                <w:sz w:val="20"/>
                <w:szCs w:val="20"/>
              </w:rPr>
              <w:t>0.0</w:t>
            </w:r>
          </w:p>
        </w:tc>
        <w:tc>
          <w:tcPr>
            <w:tcW w:w="1003" w:type="dxa"/>
            <w:tcBorders>
              <w:left w:val="single" w:sz="4" w:space="0" w:color="auto"/>
              <w:bottom w:val="single" w:sz="4" w:space="0" w:color="auto"/>
              <w:right w:val="single" w:sz="4" w:space="0" w:color="auto"/>
            </w:tcBorders>
            <w:shd w:val="clear" w:color="auto" w:fill="D9D9D9" w:themeFill="background1" w:themeFillShade="D9"/>
          </w:tcPr>
          <w:p w14:paraId="3AF7FB5B" w14:textId="77777777" w:rsidR="00DE325F" w:rsidRPr="008F601C" w:rsidRDefault="00DE325F" w:rsidP="00707B57">
            <w:pPr>
              <w:spacing w:after="0" w:line="240" w:lineRule="auto"/>
              <w:jc w:val="center"/>
              <w:rPr>
                <w:sz w:val="20"/>
                <w:szCs w:val="20"/>
              </w:rPr>
            </w:pPr>
            <w:r w:rsidRPr="008F601C">
              <w:rPr>
                <w:sz w:val="20"/>
                <w:szCs w:val="20"/>
              </w:rPr>
              <w:t>94.4</w:t>
            </w:r>
          </w:p>
        </w:tc>
      </w:tr>
      <w:tr w:rsidR="00DE325F" w:rsidRPr="00380233" w14:paraId="0F2E354C" w14:textId="77777777" w:rsidTr="00F4773C">
        <w:trPr>
          <w:trHeight w:val="288"/>
        </w:trPr>
        <w:tc>
          <w:tcPr>
            <w:tcW w:w="1980" w:type="dxa"/>
            <w:tcBorders>
              <w:left w:val="single" w:sz="4" w:space="0" w:color="auto"/>
              <w:bottom w:val="single" w:sz="4" w:space="0" w:color="auto"/>
            </w:tcBorders>
            <w:shd w:val="clear" w:color="auto" w:fill="auto"/>
          </w:tcPr>
          <w:p w14:paraId="073C739C" w14:textId="77777777" w:rsidR="00DE325F" w:rsidRDefault="00DE325F" w:rsidP="004B5983">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tcPr>
          <w:p w14:paraId="352BEC15" w14:textId="77777777" w:rsidR="00DE325F" w:rsidRPr="008F601C" w:rsidRDefault="00DE325F" w:rsidP="00707B57">
            <w:pPr>
              <w:spacing w:after="0" w:line="240" w:lineRule="auto"/>
              <w:jc w:val="center"/>
              <w:rPr>
                <w:sz w:val="20"/>
                <w:szCs w:val="20"/>
              </w:rPr>
            </w:pPr>
            <w:r w:rsidRPr="008F601C">
              <w:rPr>
                <w:sz w:val="20"/>
                <w:szCs w:val="20"/>
              </w:rPr>
              <w:t>1,946</w:t>
            </w:r>
          </w:p>
        </w:tc>
        <w:tc>
          <w:tcPr>
            <w:tcW w:w="1003" w:type="dxa"/>
            <w:tcBorders>
              <w:top w:val="nil"/>
              <w:left w:val="nil"/>
              <w:bottom w:val="single" w:sz="4" w:space="0" w:color="auto"/>
              <w:right w:val="single" w:sz="4" w:space="0" w:color="auto"/>
            </w:tcBorders>
            <w:shd w:val="clear" w:color="auto" w:fill="auto"/>
          </w:tcPr>
          <w:p w14:paraId="710CB53F" w14:textId="77777777" w:rsidR="00DE325F" w:rsidRPr="008F601C" w:rsidRDefault="00DE325F" w:rsidP="00707B57">
            <w:pPr>
              <w:spacing w:after="0" w:line="240" w:lineRule="auto"/>
              <w:jc w:val="center"/>
              <w:rPr>
                <w:sz w:val="20"/>
                <w:szCs w:val="20"/>
              </w:rPr>
            </w:pPr>
            <w:r w:rsidRPr="008F601C">
              <w:rPr>
                <w:sz w:val="20"/>
                <w:szCs w:val="20"/>
              </w:rPr>
              <w:t>95.3</w:t>
            </w:r>
          </w:p>
        </w:tc>
        <w:tc>
          <w:tcPr>
            <w:tcW w:w="1003" w:type="dxa"/>
            <w:tcBorders>
              <w:top w:val="nil"/>
              <w:left w:val="nil"/>
              <w:bottom w:val="single" w:sz="4" w:space="0" w:color="auto"/>
              <w:right w:val="single" w:sz="4" w:space="0" w:color="auto"/>
            </w:tcBorders>
            <w:shd w:val="clear" w:color="auto" w:fill="auto"/>
          </w:tcPr>
          <w:p w14:paraId="0F922701" w14:textId="77777777" w:rsidR="00DE325F" w:rsidRPr="008F601C" w:rsidRDefault="00DE325F" w:rsidP="00707B57">
            <w:pPr>
              <w:spacing w:after="0" w:line="240" w:lineRule="auto"/>
              <w:jc w:val="center"/>
              <w:rPr>
                <w:sz w:val="20"/>
                <w:szCs w:val="20"/>
              </w:rPr>
            </w:pPr>
            <w:r w:rsidRPr="008F601C">
              <w:rPr>
                <w:sz w:val="20"/>
                <w:szCs w:val="20"/>
              </w:rPr>
              <w:t>95.5</w:t>
            </w:r>
          </w:p>
        </w:tc>
        <w:tc>
          <w:tcPr>
            <w:tcW w:w="1003" w:type="dxa"/>
            <w:tcBorders>
              <w:top w:val="nil"/>
              <w:left w:val="nil"/>
              <w:bottom w:val="single" w:sz="4" w:space="0" w:color="auto"/>
              <w:right w:val="single" w:sz="4" w:space="0" w:color="auto"/>
            </w:tcBorders>
            <w:shd w:val="clear" w:color="auto" w:fill="auto"/>
          </w:tcPr>
          <w:p w14:paraId="74EF013D" w14:textId="77777777" w:rsidR="00DE325F" w:rsidRPr="008F601C" w:rsidRDefault="00DE325F" w:rsidP="00707B57">
            <w:pPr>
              <w:spacing w:after="0" w:line="240" w:lineRule="auto"/>
              <w:jc w:val="center"/>
              <w:rPr>
                <w:sz w:val="20"/>
                <w:szCs w:val="20"/>
              </w:rPr>
            </w:pPr>
            <w:r w:rsidRPr="008F601C">
              <w:rPr>
                <w:sz w:val="20"/>
                <w:szCs w:val="20"/>
              </w:rPr>
              <w:t>95.2</w:t>
            </w:r>
          </w:p>
        </w:tc>
        <w:tc>
          <w:tcPr>
            <w:tcW w:w="1003" w:type="dxa"/>
            <w:tcBorders>
              <w:top w:val="nil"/>
              <w:left w:val="nil"/>
              <w:bottom w:val="single" w:sz="4" w:space="0" w:color="auto"/>
              <w:right w:val="single" w:sz="4" w:space="0" w:color="auto"/>
            </w:tcBorders>
            <w:shd w:val="clear" w:color="auto" w:fill="auto"/>
          </w:tcPr>
          <w:p w14:paraId="100F83FD" w14:textId="77777777" w:rsidR="00DE325F" w:rsidRPr="008F601C" w:rsidRDefault="00DE325F" w:rsidP="00707B57">
            <w:pPr>
              <w:spacing w:after="0" w:line="240" w:lineRule="auto"/>
              <w:jc w:val="center"/>
              <w:rPr>
                <w:sz w:val="20"/>
                <w:szCs w:val="20"/>
              </w:rPr>
            </w:pPr>
            <w:r w:rsidRPr="008F601C">
              <w:rPr>
                <w:sz w:val="20"/>
                <w:szCs w:val="20"/>
              </w:rPr>
              <w:t>95.2</w:t>
            </w:r>
          </w:p>
        </w:tc>
        <w:tc>
          <w:tcPr>
            <w:tcW w:w="1003" w:type="dxa"/>
            <w:tcBorders>
              <w:top w:val="single" w:sz="4" w:space="0" w:color="auto"/>
              <w:left w:val="nil"/>
              <w:bottom w:val="single" w:sz="4" w:space="0" w:color="auto"/>
              <w:right w:val="single" w:sz="4" w:space="0" w:color="auto"/>
            </w:tcBorders>
            <w:shd w:val="clear" w:color="auto" w:fill="auto"/>
          </w:tcPr>
          <w:p w14:paraId="3E473A15" w14:textId="77777777" w:rsidR="00DE325F" w:rsidRPr="008F601C" w:rsidRDefault="00DE325F" w:rsidP="00707B57">
            <w:pPr>
              <w:spacing w:after="0" w:line="240" w:lineRule="auto"/>
              <w:jc w:val="center"/>
              <w:rPr>
                <w:sz w:val="20"/>
                <w:szCs w:val="20"/>
              </w:rPr>
            </w:pPr>
            <w:r w:rsidRPr="008F601C">
              <w:rPr>
                <w:sz w:val="20"/>
                <w:szCs w:val="20"/>
              </w:rPr>
              <w:t>-0.1</w:t>
            </w:r>
          </w:p>
        </w:tc>
        <w:tc>
          <w:tcPr>
            <w:tcW w:w="1003" w:type="dxa"/>
            <w:tcBorders>
              <w:left w:val="single" w:sz="4" w:space="0" w:color="auto"/>
              <w:bottom w:val="single" w:sz="4" w:space="0" w:color="auto"/>
              <w:right w:val="single" w:sz="4" w:space="0" w:color="auto"/>
            </w:tcBorders>
            <w:shd w:val="clear" w:color="auto" w:fill="auto"/>
          </w:tcPr>
          <w:p w14:paraId="4D8C01CF" w14:textId="77777777" w:rsidR="00DE325F" w:rsidRPr="008F601C" w:rsidRDefault="00DE325F" w:rsidP="00707B57">
            <w:pPr>
              <w:spacing w:after="0" w:line="240" w:lineRule="auto"/>
              <w:jc w:val="center"/>
              <w:rPr>
                <w:sz w:val="20"/>
                <w:szCs w:val="20"/>
              </w:rPr>
            </w:pPr>
            <w:r w:rsidRPr="008F601C">
              <w:rPr>
                <w:sz w:val="20"/>
                <w:szCs w:val="20"/>
              </w:rPr>
              <w:t>95.1</w:t>
            </w:r>
          </w:p>
        </w:tc>
      </w:tr>
      <w:tr w:rsidR="00703DF4" w:rsidRPr="00380233" w14:paraId="38C60A51" w14:textId="77777777" w:rsidTr="00F4773C">
        <w:trPr>
          <w:trHeight w:val="288"/>
        </w:trPr>
        <w:tc>
          <w:tcPr>
            <w:tcW w:w="1980" w:type="dxa"/>
            <w:tcBorders>
              <w:left w:val="single" w:sz="4" w:space="0" w:color="auto"/>
              <w:bottom w:val="single" w:sz="4" w:space="0" w:color="auto"/>
            </w:tcBorders>
            <w:shd w:val="clear" w:color="auto" w:fill="auto"/>
          </w:tcPr>
          <w:p w14:paraId="163579E2" w14:textId="691817C4" w:rsidR="00703DF4" w:rsidRDefault="00703DF4" w:rsidP="00703DF4">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tcPr>
          <w:p w14:paraId="1C918AB3" w14:textId="5C54BC6D" w:rsidR="00703DF4" w:rsidRPr="008F601C" w:rsidRDefault="00703DF4" w:rsidP="00703DF4">
            <w:pPr>
              <w:spacing w:after="0" w:line="240" w:lineRule="auto"/>
              <w:jc w:val="center"/>
              <w:rPr>
                <w:sz w:val="20"/>
                <w:szCs w:val="20"/>
              </w:rPr>
            </w:pPr>
            <w:r w:rsidRPr="008F601C">
              <w:rPr>
                <w:sz w:val="20"/>
                <w:szCs w:val="20"/>
              </w:rPr>
              <w:t>1,179</w:t>
            </w:r>
          </w:p>
        </w:tc>
        <w:tc>
          <w:tcPr>
            <w:tcW w:w="1003" w:type="dxa"/>
            <w:tcBorders>
              <w:top w:val="nil"/>
              <w:left w:val="nil"/>
              <w:bottom w:val="single" w:sz="4" w:space="0" w:color="auto"/>
              <w:right w:val="single" w:sz="4" w:space="0" w:color="auto"/>
            </w:tcBorders>
            <w:shd w:val="clear" w:color="auto" w:fill="auto"/>
          </w:tcPr>
          <w:p w14:paraId="1682C654" w14:textId="39CD95F6" w:rsidR="00703DF4" w:rsidRPr="008F601C" w:rsidRDefault="00703DF4" w:rsidP="00703DF4">
            <w:pPr>
              <w:spacing w:after="0" w:line="240" w:lineRule="auto"/>
              <w:jc w:val="center"/>
              <w:rPr>
                <w:sz w:val="20"/>
                <w:szCs w:val="20"/>
              </w:rPr>
            </w:pPr>
            <w:r w:rsidRPr="008F601C">
              <w:rPr>
                <w:sz w:val="20"/>
                <w:szCs w:val="20"/>
              </w:rPr>
              <w:t>93.3</w:t>
            </w:r>
          </w:p>
        </w:tc>
        <w:tc>
          <w:tcPr>
            <w:tcW w:w="1003" w:type="dxa"/>
            <w:tcBorders>
              <w:top w:val="nil"/>
              <w:left w:val="nil"/>
              <w:bottom w:val="single" w:sz="4" w:space="0" w:color="auto"/>
              <w:right w:val="single" w:sz="4" w:space="0" w:color="auto"/>
            </w:tcBorders>
            <w:shd w:val="clear" w:color="auto" w:fill="auto"/>
          </w:tcPr>
          <w:p w14:paraId="31FF3B11" w14:textId="1EFEDB95" w:rsidR="00703DF4" w:rsidRPr="008F601C" w:rsidRDefault="00703DF4" w:rsidP="00703DF4">
            <w:pPr>
              <w:spacing w:after="0" w:line="240" w:lineRule="auto"/>
              <w:jc w:val="center"/>
              <w:rPr>
                <w:sz w:val="20"/>
                <w:szCs w:val="20"/>
              </w:rPr>
            </w:pPr>
            <w:r w:rsidRPr="008F601C">
              <w:rPr>
                <w:sz w:val="20"/>
                <w:szCs w:val="20"/>
              </w:rPr>
              <w:t>93.5</w:t>
            </w:r>
          </w:p>
        </w:tc>
        <w:tc>
          <w:tcPr>
            <w:tcW w:w="1003" w:type="dxa"/>
            <w:tcBorders>
              <w:top w:val="nil"/>
              <w:left w:val="nil"/>
              <w:bottom w:val="single" w:sz="4" w:space="0" w:color="auto"/>
              <w:right w:val="single" w:sz="4" w:space="0" w:color="auto"/>
            </w:tcBorders>
            <w:shd w:val="clear" w:color="auto" w:fill="auto"/>
          </w:tcPr>
          <w:p w14:paraId="2789B7A5" w14:textId="323A951B" w:rsidR="00703DF4" w:rsidRPr="008F601C" w:rsidRDefault="00703DF4" w:rsidP="00703DF4">
            <w:pPr>
              <w:spacing w:after="0" w:line="240" w:lineRule="auto"/>
              <w:jc w:val="center"/>
              <w:rPr>
                <w:sz w:val="20"/>
                <w:szCs w:val="20"/>
              </w:rPr>
            </w:pPr>
            <w:r w:rsidRPr="008F601C">
              <w:rPr>
                <w:sz w:val="20"/>
                <w:szCs w:val="20"/>
              </w:rPr>
              <w:t>93.0</w:t>
            </w:r>
          </w:p>
        </w:tc>
        <w:tc>
          <w:tcPr>
            <w:tcW w:w="1003" w:type="dxa"/>
            <w:tcBorders>
              <w:top w:val="nil"/>
              <w:left w:val="nil"/>
              <w:bottom w:val="single" w:sz="4" w:space="0" w:color="auto"/>
              <w:right w:val="single" w:sz="4" w:space="0" w:color="auto"/>
            </w:tcBorders>
            <w:shd w:val="clear" w:color="auto" w:fill="auto"/>
          </w:tcPr>
          <w:p w14:paraId="6956FED2" w14:textId="0C770C92" w:rsidR="00703DF4" w:rsidRPr="008F601C" w:rsidRDefault="00703DF4" w:rsidP="00703DF4">
            <w:pPr>
              <w:spacing w:after="0" w:line="240" w:lineRule="auto"/>
              <w:jc w:val="center"/>
              <w:rPr>
                <w:sz w:val="20"/>
                <w:szCs w:val="20"/>
              </w:rPr>
            </w:pPr>
            <w:r w:rsidRPr="008F601C">
              <w:rPr>
                <w:sz w:val="20"/>
                <w:szCs w:val="20"/>
              </w:rPr>
              <w:t>93.3</w:t>
            </w:r>
          </w:p>
        </w:tc>
        <w:tc>
          <w:tcPr>
            <w:tcW w:w="1003" w:type="dxa"/>
            <w:tcBorders>
              <w:top w:val="single" w:sz="4" w:space="0" w:color="auto"/>
              <w:left w:val="nil"/>
              <w:bottom w:val="single" w:sz="4" w:space="0" w:color="auto"/>
              <w:right w:val="single" w:sz="4" w:space="0" w:color="auto"/>
            </w:tcBorders>
            <w:shd w:val="clear" w:color="auto" w:fill="auto"/>
          </w:tcPr>
          <w:p w14:paraId="497A9BE0" w14:textId="4E29F5C2" w:rsidR="00703DF4" w:rsidRPr="008F601C" w:rsidRDefault="00703DF4" w:rsidP="00703DF4">
            <w:pPr>
              <w:spacing w:after="0" w:line="240" w:lineRule="auto"/>
              <w:jc w:val="center"/>
              <w:rPr>
                <w:sz w:val="20"/>
                <w:szCs w:val="20"/>
              </w:rPr>
            </w:pPr>
            <w:r w:rsidRPr="008F601C">
              <w:rPr>
                <w:sz w:val="20"/>
                <w:szCs w:val="20"/>
              </w:rPr>
              <w:t>0.0</w:t>
            </w:r>
          </w:p>
        </w:tc>
        <w:tc>
          <w:tcPr>
            <w:tcW w:w="1003" w:type="dxa"/>
            <w:tcBorders>
              <w:left w:val="single" w:sz="4" w:space="0" w:color="auto"/>
              <w:bottom w:val="single" w:sz="4" w:space="0" w:color="auto"/>
              <w:right w:val="single" w:sz="4" w:space="0" w:color="auto"/>
            </w:tcBorders>
            <w:shd w:val="clear" w:color="auto" w:fill="auto"/>
          </w:tcPr>
          <w:p w14:paraId="7FBAB531" w14:textId="3AC60093" w:rsidR="00703DF4" w:rsidRPr="008F601C" w:rsidRDefault="00703DF4" w:rsidP="00703DF4">
            <w:pPr>
              <w:spacing w:after="0" w:line="240" w:lineRule="auto"/>
              <w:jc w:val="center"/>
              <w:rPr>
                <w:sz w:val="20"/>
                <w:szCs w:val="20"/>
              </w:rPr>
            </w:pPr>
            <w:r w:rsidRPr="008F601C">
              <w:rPr>
                <w:sz w:val="20"/>
                <w:szCs w:val="20"/>
              </w:rPr>
              <w:t>93.2</w:t>
            </w:r>
          </w:p>
        </w:tc>
      </w:tr>
      <w:tr w:rsidR="00703DF4" w:rsidRPr="00380233" w14:paraId="6EC21D5F" w14:textId="77777777" w:rsidTr="00F4773C">
        <w:trPr>
          <w:trHeight w:val="288"/>
        </w:trPr>
        <w:tc>
          <w:tcPr>
            <w:tcW w:w="1980" w:type="dxa"/>
            <w:tcBorders>
              <w:left w:val="single" w:sz="4" w:space="0" w:color="auto"/>
              <w:bottom w:val="single" w:sz="4" w:space="0" w:color="auto"/>
            </w:tcBorders>
            <w:shd w:val="clear" w:color="auto" w:fill="auto"/>
          </w:tcPr>
          <w:p w14:paraId="7F9B15F5" w14:textId="5910CCDC" w:rsidR="00703DF4" w:rsidRDefault="00703DF4" w:rsidP="00703DF4">
            <w:pPr>
              <w:spacing w:after="0" w:line="240" w:lineRule="auto"/>
              <w:rPr>
                <w:rFonts w:ascii="Calibri" w:hAnsi="Calibri"/>
                <w:color w:val="000000"/>
                <w:sz w:val="20"/>
                <w:szCs w:val="20"/>
              </w:rPr>
            </w:pPr>
            <w:r>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auto"/>
          </w:tcPr>
          <w:p w14:paraId="7BA6577E" w14:textId="748FFC5E" w:rsidR="00703DF4" w:rsidRPr="008F601C" w:rsidRDefault="00703DF4" w:rsidP="00703DF4">
            <w:pPr>
              <w:spacing w:after="0" w:line="240" w:lineRule="auto"/>
              <w:jc w:val="center"/>
              <w:rPr>
                <w:sz w:val="20"/>
                <w:szCs w:val="20"/>
              </w:rPr>
            </w:pPr>
            <w:r w:rsidRPr="008F601C">
              <w:rPr>
                <w:sz w:val="20"/>
                <w:szCs w:val="20"/>
              </w:rPr>
              <w:t>844</w:t>
            </w:r>
          </w:p>
        </w:tc>
        <w:tc>
          <w:tcPr>
            <w:tcW w:w="1003" w:type="dxa"/>
            <w:tcBorders>
              <w:top w:val="nil"/>
              <w:left w:val="nil"/>
              <w:bottom w:val="single" w:sz="4" w:space="0" w:color="auto"/>
              <w:right w:val="single" w:sz="4" w:space="0" w:color="auto"/>
            </w:tcBorders>
            <w:shd w:val="clear" w:color="auto" w:fill="auto"/>
          </w:tcPr>
          <w:p w14:paraId="37776C31" w14:textId="52D1AA4B" w:rsidR="00703DF4" w:rsidRPr="008F601C" w:rsidRDefault="00703DF4" w:rsidP="00703DF4">
            <w:pPr>
              <w:spacing w:after="0" w:line="240" w:lineRule="auto"/>
              <w:jc w:val="center"/>
              <w:rPr>
                <w:sz w:val="20"/>
                <w:szCs w:val="20"/>
              </w:rPr>
            </w:pPr>
            <w:r w:rsidRPr="008F601C">
              <w:rPr>
                <w:sz w:val="20"/>
                <w:szCs w:val="20"/>
              </w:rPr>
              <w:t>92.8</w:t>
            </w:r>
          </w:p>
        </w:tc>
        <w:tc>
          <w:tcPr>
            <w:tcW w:w="1003" w:type="dxa"/>
            <w:tcBorders>
              <w:top w:val="nil"/>
              <w:left w:val="nil"/>
              <w:bottom w:val="single" w:sz="4" w:space="0" w:color="auto"/>
              <w:right w:val="single" w:sz="4" w:space="0" w:color="auto"/>
            </w:tcBorders>
            <w:shd w:val="clear" w:color="auto" w:fill="auto"/>
          </w:tcPr>
          <w:p w14:paraId="7B7E7188" w14:textId="507EDABC" w:rsidR="00703DF4" w:rsidRPr="008F601C" w:rsidRDefault="00703DF4" w:rsidP="00703DF4">
            <w:pPr>
              <w:spacing w:after="0" w:line="240" w:lineRule="auto"/>
              <w:jc w:val="center"/>
              <w:rPr>
                <w:sz w:val="20"/>
                <w:szCs w:val="20"/>
              </w:rPr>
            </w:pPr>
            <w:r w:rsidRPr="008F601C">
              <w:rPr>
                <w:sz w:val="20"/>
                <w:szCs w:val="20"/>
              </w:rPr>
              <w:t>92.7</w:t>
            </w:r>
          </w:p>
        </w:tc>
        <w:tc>
          <w:tcPr>
            <w:tcW w:w="1003" w:type="dxa"/>
            <w:tcBorders>
              <w:top w:val="nil"/>
              <w:left w:val="nil"/>
              <w:bottom w:val="single" w:sz="4" w:space="0" w:color="auto"/>
              <w:right w:val="single" w:sz="4" w:space="0" w:color="auto"/>
            </w:tcBorders>
            <w:shd w:val="clear" w:color="auto" w:fill="auto"/>
          </w:tcPr>
          <w:p w14:paraId="3CD67787" w14:textId="2D9A2FD2" w:rsidR="00703DF4" w:rsidRPr="008F601C" w:rsidRDefault="00703DF4" w:rsidP="00703DF4">
            <w:pPr>
              <w:spacing w:after="0" w:line="240" w:lineRule="auto"/>
              <w:jc w:val="center"/>
              <w:rPr>
                <w:sz w:val="20"/>
                <w:szCs w:val="20"/>
              </w:rPr>
            </w:pPr>
            <w:r w:rsidRPr="008F601C">
              <w:rPr>
                <w:sz w:val="20"/>
                <w:szCs w:val="20"/>
              </w:rPr>
              <w:t>92.4</w:t>
            </w:r>
          </w:p>
        </w:tc>
        <w:tc>
          <w:tcPr>
            <w:tcW w:w="1003" w:type="dxa"/>
            <w:tcBorders>
              <w:top w:val="nil"/>
              <w:left w:val="nil"/>
              <w:bottom w:val="single" w:sz="4" w:space="0" w:color="auto"/>
              <w:right w:val="single" w:sz="4" w:space="0" w:color="auto"/>
            </w:tcBorders>
            <w:shd w:val="clear" w:color="auto" w:fill="auto"/>
          </w:tcPr>
          <w:p w14:paraId="0AB4391B" w14:textId="0F2956BF" w:rsidR="00703DF4" w:rsidRPr="008F601C" w:rsidRDefault="00703DF4" w:rsidP="00703DF4">
            <w:pPr>
              <w:spacing w:after="0" w:line="240" w:lineRule="auto"/>
              <w:jc w:val="center"/>
              <w:rPr>
                <w:sz w:val="20"/>
                <w:szCs w:val="20"/>
              </w:rPr>
            </w:pPr>
            <w:r w:rsidRPr="008F601C">
              <w:rPr>
                <w:sz w:val="20"/>
                <w:szCs w:val="20"/>
              </w:rPr>
              <w:t>92.8</w:t>
            </w:r>
          </w:p>
        </w:tc>
        <w:tc>
          <w:tcPr>
            <w:tcW w:w="1003" w:type="dxa"/>
            <w:tcBorders>
              <w:top w:val="single" w:sz="4" w:space="0" w:color="auto"/>
              <w:left w:val="nil"/>
              <w:bottom w:val="single" w:sz="4" w:space="0" w:color="auto"/>
              <w:right w:val="single" w:sz="4" w:space="0" w:color="auto"/>
            </w:tcBorders>
            <w:shd w:val="clear" w:color="auto" w:fill="auto"/>
          </w:tcPr>
          <w:p w14:paraId="3EFF8A17" w14:textId="3FF18D7E" w:rsidR="00703DF4" w:rsidRPr="008F601C" w:rsidRDefault="00703DF4" w:rsidP="00703DF4">
            <w:pPr>
              <w:spacing w:after="0" w:line="240" w:lineRule="auto"/>
              <w:jc w:val="center"/>
              <w:rPr>
                <w:sz w:val="20"/>
                <w:szCs w:val="20"/>
              </w:rPr>
            </w:pPr>
            <w:r w:rsidRPr="008F601C">
              <w:rPr>
                <w:sz w:val="20"/>
                <w:szCs w:val="20"/>
              </w:rPr>
              <w:t>0.0</w:t>
            </w:r>
          </w:p>
        </w:tc>
        <w:tc>
          <w:tcPr>
            <w:tcW w:w="1003" w:type="dxa"/>
            <w:tcBorders>
              <w:left w:val="single" w:sz="4" w:space="0" w:color="auto"/>
              <w:bottom w:val="single" w:sz="4" w:space="0" w:color="auto"/>
              <w:right w:val="single" w:sz="4" w:space="0" w:color="auto"/>
            </w:tcBorders>
            <w:shd w:val="clear" w:color="auto" w:fill="auto"/>
          </w:tcPr>
          <w:p w14:paraId="6C61608E" w14:textId="30CDE5C7" w:rsidR="00703DF4" w:rsidRPr="008F601C" w:rsidRDefault="00703DF4" w:rsidP="00703DF4">
            <w:pPr>
              <w:spacing w:after="0" w:line="240" w:lineRule="auto"/>
              <w:jc w:val="center"/>
              <w:rPr>
                <w:sz w:val="20"/>
                <w:szCs w:val="20"/>
              </w:rPr>
            </w:pPr>
            <w:r w:rsidRPr="008F601C">
              <w:rPr>
                <w:sz w:val="20"/>
                <w:szCs w:val="20"/>
              </w:rPr>
              <w:t>92.5</w:t>
            </w:r>
          </w:p>
        </w:tc>
      </w:tr>
      <w:tr w:rsidR="00703DF4" w:rsidRPr="00380233" w14:paraId="7F226316" w14:textId="77777777" w:rsidTr="00F4773C">
        <w:trPr>
          <w:trHeight w:val="288"/>
        </w:trPr>
        <w:tc>
          <w:tcPr>
            <w:tcW w:w="1980" w:type="dxa"/>
            <w:tcBorders>
              <w:left w:val="single" w:sz="4" w:space="0" w:color="auto"/>
              <w:bottom w:val="single" w:sz="4" w:space="0" w:color="auto"/>
            </w:tcBorders>
            <w:shd w:val="clear" w:color="auto" w:fill="auto"/>
          </w:tcPr>
          <w:p w14:paraId="39E629BF" w14:textId="4BDE6724" w:rsidR="00703DF4" w:rsidRDefault="00703DF4" w:rsidP="00703DF4">
            <w:pPr>
              <w:spacing w:after="0" w:line="240" w:lineRule="auto"/>
              <w:rPr>
                <w:rFonts w:ascii="Calibri" w:hAnsi="Calibri"/>
                <w:color w:val="000000"/>
                <w:sz w:val="20"/>
                <w:szCs w:val="20"/>
              </w:rPr>
            </w:pPr>
            <w:r>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auto"/>
          </w:tcPr>
          <w:p w14:paraId="4DDC632C" w14:textId="2E27BFA6" w:rsidR="00703DF4" w:rsidRPr="008F601C" w:rsidRDefault="00703DF4" w:rsidP="00703DF4">
            <w:pPr>
              <w:spacing w:after="0" w:line="240" w:lineRule="auto"/>
              <w:jc w:val="center"/>
              <w:rPr>
                <w:sz w:val="20"/>
                <w:szCs w:val="20"/>
              </w:rPr>
            </w:pPr>
            <w:r w:rsidRPr="008F601C">
              <w:rPr>
                <w:sz w:val="20"/>
                <w:szCs w:val="20"/>
              </w:rPr>
              <w:t>627</w:t>
            </w:r>
          </w:p>
        </w:tc>
        <w:tc>
          <w:tcPr>
            <w:tcW w:w="1003" w:type="dxa"/>
            <w:tcBorders>
              <w:top w:val="nil"/>
              <w:left w:val="nil"/>
              <w:bottom w:val="single" w:sz="4" w:space="0" w:color="auto"/>
              <w:right w:val="single" w:sz="4" w:space="0" w:color="auto"/>
            </w:tcBorders>
            <w:shd w:val="clear" w:color="auto" w:fill="auto"/>
          </w:tcPr>
          <w:p w14:paraId="1AD56036" w14:textId="45F0088A" w:rsidR="00703DF4" w:rsidRPr="008F601C" w:rsidRDefault="00703DF4" w:rsidP="00703DF4">
            <w:pPr>
              <w:spacing w:after="0" w:line="240" w:lineRule="auto"/>
              <w:jc w:val="center"/>
              <w:rPr>
                <w:sz w:val="20"/>
                <w:szCs w:val="20"/>
              </w:rPr>
            </w:pPr>
            <w:r w:rsidRPr="008F601C">
              <w:rPr>
                <w:sz w:val="20"/>
                <w:szCs w:val="20"/>
              </w:rPr>
              <w:t>93.3</w:t>
            </w:r>
          </w:p>
        </w:tc>
        <w:tc>
          <w:tcPr>
            <w:tcW w:w="1003" w:type="dxa"/>
            <w:tcBorders>
              <w:top w:val="nil"/>
              <w:left w:val="nil"/>
              <w:bottom w:val="single" w:sz="4" w:space="0" w:color="auto"/>
              <w:right w:val="single" w:sz="4" w:space="0" w:color="auto"/>
            </w:tcBorders>
            <w:shd w:val="clear" w:color="auto" w:fill="auto"/>
          </w:tcPr>
          <w:p w14:paraId="06D8A733" w14:textId="248469AE" w:rsidR="00703DF4" w:rsidRPr="008F601C" w:rsidRDefault="00703DF4" w:rsidP="00703DF4">
            <w:pPr>
              <w:spacing w:after="0" w:line="240" w:lineRule="auto"/>
              <w:jc w:val="center"/>
              <w:rPr>
                <w:sz w:val="20"/>
                <w:szCs w:val="20"/>
              </w:rPr>
            </w:pPr>
            <w:r w:rsidRPr="008F601C">
              <w:rPr>
                <w:sz w:val="20"/>
                <w:szCs w:val="20"/>
              </w:rPr>
              <w:t>93.7</w:t>
            </w:r>
          </w:p>
        </w:tc>
        <w:tc>
          <w:tcPr>
            <w:tcW w:w="1003" w:type="dxa"/>
            <w:tcBorders>
              <w:top w:val="nil"/>
              <w:left w:val="nil"/>
              <w:bottom w:val="single" w:sz="4" w:space="0" w:color="auto"/>
              <w:right w:val="single" w:sz="4" w:space="0" w:color="auto"/>
            </w:tcBorders>
            <w:shd w:val="clear" w:color="auto" w:fill="auto"/>
          </w:tcPr>
          <w:p w14:paraId="4093101E" w14:textId="06D6FFFF" w:rsidR="00703DF4" w:rsidRPr="008F601C" w:rsidRDefault="00703DF4" w:rsidP="00703DF4">
            <w:pPr>
              <w:spacing w:after="0" w:line="240" w:lineRule="auto"/>
              <w:jc w:val="center"/>
              <w:rPr>
                <w:sz w:val="20"/>
                <w:szCs w:val="20"/>
              </w:rPr>
            </w:pPr>
            <w:r w:rsidRPr="008F601C">
              <w:rPr>
                <w:sz w:val="20"/>
                <w:szCs w:val="20"/>
              </w:rPr>
              <w:t>92.7</w:t>
            </w:r>
          </w:p>
        </w:tc>
        <w:tc>
          <w:tcPr>
            <w:tcW w:w="1003" w:type="dxa"/>
            <w:tcBorders>
              <w:top w:val="nil"/>
              <w:left w:val="nil"/>
              <w:bottom w:val="single" w:sz="4" w:space="0" w:color="auto"/>
              <w:right w:val="single" w:sz="4" w:space="0" w:color="auto"/>
            </w:tcBorders>
            <w:shd w:val="clear" w:color="auto" w:fill="auto"/>
          </w:tcPr>
          <w:p w14:paraId="64DE1867" w14:textId="01278D91" w:rsidR="00703DF4" w:rsidRPr="008F601C" w:rsidRDefault="00703DF4" w:rsidP="00703DF4">
            <w:pPr>
              <w:spacing w:after="0" w:line="240" w:lineRule="auto"/>
              <w:jc w:val="center"/>
              <w:rPr>
                <w:sz w:val="20"/>
                <w:szCs w:val="20"/>
              </w:rPr>
            </w:pPr>
            <w:r w:rsidRPr="008F601C">
              <w:rPr>
                <w:sz w:val="20"/>
                <w:szCs w:val="20"/>
              </w:rPr>
              <w:t>92.9</w:t>
            </w:r>
          </w:p>
        </w:tc>
        <w:tc>
          <w:tcPr>
            <w:tcW w:w="1003" w:type="dxa"/>
            <w:tcBorders>
              <w:top w:val="single" w:sz="4" w:space="0" w:color="auto"/>
              <w:left w:val="nil"/>
              <w:bottom w:val="single" w:sz="4" w:space="0" w:color="auto"/>
              <w:right w:val="single" w:sz="4" w:space="0" w:color="auto"/>
            </w:tcBorders>
            <w:shd w:val="clear" w:color="auto" w:fill="auto"/>
          </w:tcPr>
          <w:p w14:paraId="375B0887" w14:textId="656EA26E" w:rsidR="00703DF4" w:rsidRPr="008F601C" w:rsidRDefault="00703DF4" w:rsidP="00703DF4">
            <w:pPr>
              <w:spacing w:after="0" w:line="240" w:lineRule="auto"/>
              <w:jc w:val="center"/>
              <w:rPr>
                <w:sz w:val="20"/>
                <w:szCs w:val="20"/>
              </w:rPr>
            </w:pPr>
            <w:r w:rsidRPr="008F601C">
              <w:rPr>
                <w:sz w:val="20"/>
                <w:szCs w:val="20"/>
              </w:rPr>
              <w:t>-0.4</w:t>
            </w:r>
          </w:p>
        </w:tc>
        <w:tc>
          <w:tcPr>
            <w:tcW w:w="1003" w:type="dxa"/>
            <w:tcBorders>
              <w:left w:val="single" w:sz="4" w:space="0" w:color="auto"/>
              <w:bottom w:val="single" w:sz="4" w:space="0" w:color="auto"/>
              <w:right w:val="single" w:sz="4" w:space="0" w:color="auto"/>
            </w:tcBorders>
            <w:shd w:val="clear" w:color="auto" w:fill="auto"/>
          </w:tcPr>
          <w:p w14:paraId="3A62E61B" w14:textId="605A3CFD" w:rsidR="00703DF4" w:rsidRPr="008F601C" w:rsidRDefault="00703DF4" w:rsidP="00703DF4">
            <w:pPr>
              <w:spacing w:after="0" w:line="240" w:lineRule="auto"/>
              <w:jc w:val="center"/>
              <w:rPr>
                <w:sz w:val="20"/>
                <w:szCs w:val="20"/>
              </w:rPr>
            </w:pPr>
            <w:r w:rsidRPr="008F601C">
              <w:rPr>
                <w:sz w:val="20"/>
                <w:szCs w:val="20"/>
              </w:rPr>
              <w:t>92.9</w:t>
            </w:r>
          </w:p>
        </w:tc>
      </w:tr>
      <w:tr w:rsidR="00703DF4" w:rsidRPr="00380233" w14:paraId="24C4CBDF" w14:textId="77777777" w:rsidTr="00F4773C">
        <w:trPr>
          <w:trHeight w:val="288"/>
        </w:trPr>
        <w:tc>
          <w:tcPr>
            <w:tcW w:w="1980" w:type="dxa"/>
            <w:tcBorders>
              <w:left w:val="single" w:sz="4" w:space="0" w:color="auto"/>
              <w:bottom w:val="single" w:sz="4" w:space="0" w:color="auto"/>
            </w:tcBorders>
            <w:shd w:val="clear" w:color="auto" w:fill="auto"/>
          </w:tcPr>
          <w:p w14:paraId="1AABD2B0" w14:textId="1E957DE7" w:rsidR="00703DF4" w:rsidRDefault="00703DF4" w:rsidP="00703DF4">
            <w:pPr>
              <w:spacing w:after="0" w:line="240" w:lineRule="auto"/>
              <w:rPr>
                <w:rFonts w:ascii="Calibri" w:hAnsi="Calibri"/>
                <w:color w:val="000000"/>
                <w:sz w:val="20"/>
                <w:szCs w:val="20"/>
              </w:rPr>
            </w:pPr>
            <w:r>
              <w:rPr>
                <w:rFonts w:ascii="Calibri" w:hAnsi="Calibri"/>
                <w:color w:val="000000"/>
                <w:sz w:val="20"/>
                <w:szCs w:val="20"/>
              </w:rPr>
              <w:t>EL</w:t>
            </w:r>
          </w:p>
        </w:tc>
        <w:tc>
          <w:tcPr>
            <w:tcW w:w="1002" w:type="dxa"/>
            <w:tcBorders>
              <w:top w:val="nil"/>
              <w:left w:val="single" w:sz="4" w:space="0" w:color="auto"/>
              <w:bottom w:val="single" w:sz="4" w:space="0" w:color="auto"/>
              <w:right w:val="single" w:sz="4" w:space="0" w:color="auto"/>
            </w:tcBorders>
            <w:shd w:val="clear" w:color="auto" w:fill="auto"/>
          </w:tcPr>
          <w:p w14:paraId="4CBE5CAA" w14:textId="680BCFBF" w:rsidR="00703DF4" w:rsidRPr="008F601C" w:rsidRDefault="00703DF4" w:rsidP="00703DF4">
            <w:pPr>
              <w:spacing w:after="0" w:line="240" w:lineRule="auto"/>
              <w:jc w:val="center"/>
              <w:rPr>
                <w:sz w:val="20"/>
                <w:szCs w:val="20"/>
              </w:rPr>
            </w:pPr>
            <w:r w:rsidRPr="008F601C">
              <w:rPr>
                <w:sz w:val="20"/>
                <w:szCs w:val="20"/>
              </w:rPr>
              <w:t>110</w:t>
            </w:r>
          </w:p>
        </w:tc>
        <w:tc>
          <w:tcPr>
            <w:tcW w:w="1003" w:type="dxa"/>
            <w:tcBorders>
              <w:top w:val="nil"/>
              <w:left w:val="nil"/>
              <w:bottom w:val="single" w:sz="4" w:space="0" w:color="auto"/>
              <w:right w:val="single" w:sz="4" w:space="0" w:color="auto"/>
            </w:tcBorders>
            <w:shd w:val="clear" w:color="auto" w:fill="auto"/>
          </w:tcPr>
          <w:p w14:paraId="3DF5BE79" w14:textId="282DC182" w:rsidR="00703DF4" w:rsidRPr="008F601C" w:rsidRDefault="00703DF4" w:rsidP="00703DF4">
            <w:pPr>
              <w:spacing w:after="0" w:line="240" w:lineRule="auto"/>
              <w:jc w:val="center"/>
              <w:rPr>
                <w:sz w:val="20"/>
                <w:szCs w:val="20"/>
              </w:rPr>
            </w:pPr>
            <w:r w:rsidRPr="008F601C">
              <w:rPr>
                <w:sz w:val="20"/>
                <w:szCs w:val="20"/>
              </w:rPr>
              <w:t>93.2</w:t>
            </w:r>
          </w:p>
        </w:tc>
        <w:tc>
          <w:tcPr>
            <w:tcW w:w="1003" w:type="dxa"/>
            <w:tcBorders>
              <w:top w:val="nil"/>
              <w:left w:val="nil"/>
              <w:bottom w:val="single" w:sz="4" w:space="0" w:color="auto"/>
              <w:right w:val="single" w:sz="4" w:space="0" w:color="auto"/>
            </w:tcBorders>
            <w:shd w:val="clear" w:color="auto" w:fill="auto"/>
          </w:tcPr>
          <w:p w14:paraId="17990432" w14:textId="7E655A03" w:rsidR="00703DF4" w:rsidRPr="008F601C" w:rsidRDefault="00703DF4" w:rsidP="00703DF4">
            <w:pPr>
              <w:spacing w:after="0" w:line="240" w:lineRule="auto"/>
              <w:jc w:val="center"/>
              <w:rPr>
                <w:sz w:val="20"/>
                <w:szCs w:val="20"/>
              </w:rPr>
            </w:pPr>
            <w:r w:rsidRPr="008F601C">
              <w:rPr>
                <w:sz w:val="20"/>
                <w:szCs w:val="20"/>
              </w:rPr>
              <w:t>94.1</w:t>
            </w:r>
          </w:p>
        </w:tc>
        <w:tc>
          <w:tcPr>
            <w:tcW w:w="1003" w:type="dxa"/>
            <w:tcBorders>
              <w:top w:val="nil"/>
              <w:left w:val="nil"/>
              <w:bottom w:val="single" w:sz="4" w:space="0" w:color="auto"/>
              <w:right w:val="single" w:sz="4" w:space="0" w:color="auto"/>
            </w:tcBorders>
            <w:shd w:val="clear" w:color="auto" w:fill="auto"/>
          </w:tcPr>
          <w:p w14:paraId="6442BCA4" w14:textId="113B115D" w:rsidR="00703DF4" w:rsidRPr="008F601C" w:rsidRDefault="00703DF4" w:rsidP="00703DF4">
            <w:pPr>
              <w:spacing w:after="0" w:line="240" w:lineRule="auto"/>
              <w:jc w:val="center"/>
              <w:rPr>
                <w:sz w:val="20"/>
                <w:szCs w:val="20"/>
              </w:rPr>
            </w:pPr>
            <w:r w:rsidRPr="008F601C">
              <w:rPr>
                <w:sz w:val="20"/>
                <w:szCs w:val="20"/>
              </w:rPr>
              <w:t>92.4</w:t>
            </w:r>
          </w:p>
        </w:tc>
        <w:tc>
          <w:tcPr>
            <w:tcW w:w="1003" w:type="dxa"/>
            <w:tcBorders>
              <w:top w:val="nil"/>
              <w:left w:val="nil"/>
              <w:bottom w:val="single" w:sz="4" w:space="0" w:color="auto"/>
              <w:right w:val="single" w:sz="4" w:space="0" w:color="auto"/>
            </w:tcBorders>
            <w:shd w:val="clear" w:color="auto" w:fill="auto"/>
          </w:tcPr>
          <w:p w14:paraId="6F4BCE8B" w14:textId="2215E265" w:rsidR="00703DF4" w:rsidRPr="008F601C" w:rsidRDefault="00703DF4" w:rsidP="00703DF4">
            <w:pPr>
              <w:spacing w:after="0" w:line="240" w:lineRule="auto"/>
              <w:jc w:val="center"/>
              <w:rPr>
                <w:sz w:val="20"/>
                <w:szCs w:val="20"/>
              </w:rPr>
            </w:pPr>
            <w:r w:rsidRPr="008F601C">
              <w:rPr>
                <w:sz w:val="20"/>
                <w:szCs w:val="20"/>
              </w:rPr>
              <w:t>93.1</w:t>
            </w:r>
          </w:p>
        </w:tc>
        <w:tc>
          <w:tcPr>
            <w:tcW w:w="1003" w:type="dxa"/>
            <w:tcBorders>
              <w:top w:val="single" w:sz="4" w:space="0" w:color="auto"/>
              <w:left w:val="nil"/>
              <w:bottom w:val="single" w:sz="4" w:space="0" w:color="auto"/>
              <w:right w:val="single" w:sz="4" w:space="0" w:color="auto"/>
            </w:tcBorders>
            <w:shd w:val="clear" w:color="auto" w:fill="auto"/>
          </w:tcPr>
          <w:p w14:paraId="4A3FAB13" w14:textId="3C9B0CB7" w:rsidR="00703DF4" w:rsidRPr="008F601C" w:rsidRDefault="00703DF4" w:rsidP="00703DF4">
            <w:pPr>
              <w:spacing w:after="0" w:line="240" w:lineRule="auto"/>
              <w:jc w:val="center"/>
              <w:rPr>
                <w:sz w:val="20"/>
                <w:szCs w:val="20"/>
              </w:rPr>
            </w:pPr>
            <w:r w:rsidRPr="008F601C">
              <w:rPr>
                <w:sz w:val="20"/>
                <w:szCs w:val="20"/>
              </w:rPr>
              <w:t>-0.1</w:t>
            </w:r>
          </w:p>
        </w:tc>
        <w:tc>
          <w:tcPr>
            <w:tcW w:w="1003" w:type="dxa"/>
            <w:tcBorders>
              <w:left w:val="single" w:sz="4" w:space="0" w:color="auto"/>
              <w:bottom w:val="single" w:sz="4" w:space="0" w:color="auto"/>
              <w:right w:val="single" w:sz="4" w:space="0" w:color="auto"/>
            </w:tcBorders>
            <w:shd w:val="clear" w:color="auto" w:fill="auto"/>
          </w:tcPr>
          <w:p w14:paraId="0792C60E" w14:textId="2343A206" w:rsidR="00703DF4" w:rsidRPr="008F601C" w:rsidRDefault="00703DF4" w:rsidP="00703DF4">
            <w:pPr>
              <w:spacing w:after="0" w:line="240" w:lineRule="auto"/>
              <w:jc w:val="center"/>
              <w:rPr>
                <w:sz w:val="20"/>
                <w:szCs w:val="20"/>
              </w:rPr>
            </w:pPr>
            <w:r w:rsidRPr="008F601C">
              <w:rPr>
                <w:sz w:val="20"/>
                <w:szCs w:val="20"/>
              </w:rPr>
              <w:t>93.3</w:t>
            </w:r>
          </w:p>
        </w:tc>
      </w:tr>
      <w:tr w:rsidR="00DE325F" w:rsidRPr="00380233" w14:paraId="411472ED" w14:textId="77777777" w:rsidTr="00F4773C">
        <w:trPr>
          <w:trHeight w:val="288"/>
        </w:trPr>
        <w:tc>
          <w:tcPr>
            <w:tcW w:w="1980" w:type="dxa"/>
            <w:tcBorders>
              <w:left w:val="single" w:sz="4" w:space="0" w:color="auto"/>
              <w:bottom w:val="single" w:sz="4" w:space="0" w:color="auto"/>
            </w:tcBorders>
            <w:shd w:val="clear" w:color="auto" w:fill="D9D9D9" w:themeFill="background1" w:themeFillShade="D9"/>
          </w:tcPr>
          <w:p w14:paraId="7ABF68F1" w14:textId="1887DBB2" w:rsidR="00DE325F" w:rsidRDefault="00DE325F" w:rsidP="004B5983">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1C29D891" w14:textId="77777777" w:rsidR="00DE325F" w:rsidRPr="008F601C" w:rsidRDefault="00DE325F" w:rsidP="00707B57">
            <w:pPr>
              <w:spacing w:after="0" w:line="240" w:lineRule="auto"/>
              <w:jc w:val="center"/>
              <w:rPr>
                <w:sz w:val="20"/>
                <w:szCs w:val="20"/>
              </w:rPr>
            </w:pPr>
            <w:r w:rsidRPr="008F601C">
              <w:rPr>
                <w:sz w:val="20"/>
                <w:szCs w:val="20"/>
              </w:rPr>
              <w:t>2,797</w:t>
            </w:r>
          </w:p>
        </w:tc>
        <w:tc>
          <w:tcPr>
            <w:tcW w:w="1003" w:type="dxa"/>
            <w:tcBorders>
              <w:top w:val="nil"/>
              <w:left w:val="nil"/>
              <w:bottom w:val="single" w:sz="4" w:space="0" w:color="auto"/>
              <w:right w:val="single" w:sz="4" w:space="0" w:color="auto"/>
            </w:tcBorders>
            <w:shd w:val="clear" w:color="auto" w:fill="D9D9D9" w:themeFill="background1" w:themeFillShade="D9"/>
          </w:tcPr>
          <w:p w14:paraId="0C6605A0" w14:textId="77777777" w:rsidR="00DE325F" w:rsidRPr="008F601C" w:rsidRDefault="00DE325F" w:rsidP="00707B57">
            <w:pPr>
              <w:spacing w:after="0" w:line="240" w:lineRule="auto"/>
              <w:jc w:val="center"/>
              <w:rPr>
                <w:sz w:val="20"/>
                <w:szCs w:val="20"/>
              </w:rPr>
            </w:pPr>
            <w:r w:rsidRPr="008F601C">
              <w:rPr>
                <w:sz w:val="20"/>
                <w:szCs w:val="20"/>
              </w:rPr>
              <w:t>94.9</w:t>
            </w:r>
          </w:p>
        </w:tc>
        <w:tc>
          <w:tcPr>
            <w:tcW w:w="1003" w:type="dxa"/>
            <w:tcBorders>
              <w:top w:val="nil"/>
              <w:left w:val="nil"/>
              <w:bottom w:val="single" w:sz="4" w:space="0" w:color="auto"/>
              <w:right w:val="single" w:sz="4" w:space="0" w:color="auto"/>
            </w:tcBorders>
            <w:shd w:val="clear" w:color="auto" w:fill="D9D9D9" w:themeFill="background1" w:themeFillShade="D9"/>
          </w:tcPr>
          <w:p w14:paraId="40F28186" w14:textId="77777777" w:rsidR="00DE325F" w:rsidRPr="008F601C" w:rsidRDefault="00DE325F" w:rsidP="00707B57">
            <w:pPr>
              <w:spacing w:after="0" w:line="240" w:lineRule="auto"/>
              <w:jc w:val="center"/>
              <w:rPr>
                <w:sz w:val="20"/>
                <w:szCs w:val="20"/>
              </w:rPr>
            </w:pPr>
            <w:r w:rsidRPr="008F601C">
              <w:rPr>
                <w:sz w:val="20"/>
                <w:szCs w:val="20"/>
              </w:rPr>
              <w:t>95.1</w:t>
            </w:r>
          </w:p>
        </w:tc>
        <w:tc>
          <w:tcPr>
            <w:tcW w:w="1003" w:type="dxa"/>
            <w:tcBorders>
              <w:top w:val="nil"/>
              <w:left w:val="nil"/>
              <w:bottom w:val="single" w:sz="4" w:space="0" w:color="auto"/>
              <w:right w:val="single" w:sz="4" w:space="0" w:color="auto"/>
            </w:tcBorders>
            <w:shd w:val="clear" w:color="auto" w:fill="D9D9D9" w:themeFill="background1" w:themeFillShade="D9"/>
          </w:tcPr>
          <w:p w14:paraId="325FC693" w14:textId="77777777" w:rsidR="00DE325F" w:rsidRPr="008F601C" w:rsidRDefault="00DE325F" w:rsidP="00707B57">
            <w:pPr>
              <w:spacing w:after="0" w:line="240" w:lineRule="auto"/>
              <w:jc w:val="center"/>
              <w:rPr>
                <w:sz w:val="20"/>
                <w:szCs w:val="20"/>
              </w:rPr>
            </w:pPr>
            <w:r w:rsidRPr="008F601C">
              <w:rPr>
                <w:sz w:val="20"/>
                <w:szCs w:val="20"/>
              </w:rPr>
              <w:t>94.8</w:t>
            </w:r>
          </w:p>
        </w:tc>
        <w:tc>
          <w:tcPr>
            <w:tcW w:w="1003" w:type="dxa"/>
            <w:tcBorders>
              <w:top w:val="nil"/>
              <w:left w:val="nil"/>
              <w:bottom w:val="single" w:sz="4" w:space="0" w:color="auto"/>
              <w:right w:val="single" w:sz="4" w:space="0" w:color="auto"/>
            </w:tcBorders>
            <w:shd w:val="clear" w:color="auto" w:fill="D9D9D9" w:themeFill="background1" w:themeFillShade="D9"/>
          </w:tcPr>
          <w:p w14:paraId="1F51C787" w14:textId="77777777" w:rsidR="00DE325F" w:rsidRPr="008F601C" w:rsidRDefault="00DE325F" w:rsidP="00707B57">
            <w:pPr>
              <w:spacing w:after="0" w:line="240" w:lineRule="auto"/>
              <w:jc w:val="center"/>
              <w:rPr>
                <w:sz w:val="20"/>
                <w:szCs w:val="20"/>
              </w:rPr>
            </w:pPr>
            <w:r w:rsidRPr="008F601C">
              <w:rPr>
                <w:sz w:val="20"/>
                <w:szCs w:val="20"/>
              </w:rPr>
              <w:t>94.9</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tcPr>
          <w:p w14:paraId="1F603C85" w14:textId="77777777" w:rsidR="00DE325F" w:rsidRPr="008F601C" w:rsidRDefault="00DE325F" w:rsidP="00707B57">
            <w:pPr>
              <w:spacing w:after="0" w:line="240" w:lineRule="auto"/>
              <w:jc w:val="center"/>
              <w:rPr>
                <w:sz w:val="20"/>
                <w:szCs w:val="20"/>
              </w:rPr>
            </w:pPr>
            <w:r w:rsidRPr="008F601C">
              <w:rPr>
                <w:sz w:val="20"/>
                <w:szCs w:val="20"/>
              </w:rPr>
              <w:t>0.0</w:t>
            </w:r>
          </w:p>
        </w:tc>
        <w:tc>
          <w:tcPr>
            <w:tcW w:w="1003" w:type="dxa"/>
            <w:tcBorders>
              <w:left w:val="single" w:sz="4" w:space="0" w:color="auto"/>
              <w:bottom w:val="single" w:sz="4" w:space="0" w:color="auto"/>
              <w:right w:val="single" w:sz="4" w:space="0" w:color="auto"/>
            </w:tcBorders>
            <w:shd w:val="clear" w:color="auto" w:fill="D9D9D9" w:themeFill="background1" w:themeFillShade="D9"/>
          </w:tcPr>
          <w:p w14:paraId="49FE6FD1" w14:textId="77777777" w:rsidR="00DE325F" w:rsidRPr="008F601C" w:rsidRDefault="00DE325F" w:rsidP="00707B57">
            <w:pPr>
              <w:spacing w:after="0" w:line="240" w:lineRule="auto"/>
              <w:jc w:val="center"/>
              <w:rPr>
                <w:sz w:val="20"/>
                <w:szCs w:val="20"/>
              </w:rPr>
            </w:pPr>
            <w:r w:rsidRPr="008F601C">
              <w:rPr>
                <w:sz w:val="20"/>
                <w:szCs w:val="20"/>
              </w:rPr>
              <w:t>94.5</w:t>
            </w:r>
          </w:p>
        </w:tc>
      </w:tr>
      <w:tr w:rsidR="00DE325F" w:rsidRPr="00380233" w14:paraId="69496E0A" w14:textId="77777777" w:rsidTr="00F4773C">
        <w:trPr>
          <w:trHeight w:val="288"/>
        </w:trPr>
        <w:tc>
          <w:tcPr>
            <w:tcW w:w="9000" w:type="dxa"/>
            <w:gridSpan w:val="8"/>
            <w:tcBorders>
              <w:bottom w:val="nil"/>
              <w:right w:val="nil"/>
            </w:tcBorders>
            <w:shd w:val="clear" w:color="auto" w:fill="auto"/>
          </w:tcPr>
          <w:p w14:paraId="4889CB4F" w14:textId="77777777" w:rsidR="00DE325F" w:rsidRPr="003F6B54" w:rsidRDefault="00DE325F" w:rsidP="00707B57">
            <w:pPr>
              <w:spacing w:after="0" w:line="240" w:lineRule="auto"/>
              <w:rPr>
                <w:color w:val="000000"/>
                <w:sz w:val="20"/>
                <w:szCs w:val="20"/>
              </w:rPr>
            </w:pPr>
            <w:r w:rsidRPr="00380233">
              <w:rPr>
                <w:rFonts w:ascii="Calibri" w:eastAsia="Times New Roman" w:hAnsi="Calibri" w:cs="Times New Roman"/>
                <w:sz w:val="20"/>
                <w:szCs w:val="20"/>
              </w:rPr>
              <w:t xml:space="preserve">Notes: </w:t>
            </w:r>
            <w:r w:rsidRPr="00380233">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14:paraId="410F5564" w14:textId="77777777" w:rsidR="00DE325F" w:rsidRPr="00380233" w:rsidRDefault="00DE325F" w:rsidP="00DE325F">
      <w:pPr>
        <w:spacing w:after="0" w:line="240" w:lineRule="auto"/>
        <w:rPr>
          <w:rFonts w:ascii="Calibri" w:eastAsia="Times New Roman" w:hAnsi="Calibri" w:cs="Times New Roman"/>
          <w:sz w:val="20"/>
          <w:szCs w:val="20"/>
        </w:rPr>
      </w:pPr>
    </w:p>
    <w:p w14:paraId="044BBC6B" w14:textId="77777777" w:rsidR="00DE325F" w:rsidRPr="00380233" w:rsidRDefault="00DE325F" w:rsidP="00DE325F">
      <w:pPr>
        <w:spacing w:after="0" w:line="240" w:lineRule="auto"/>
        <w:rPr>
          <w:rFonts w:ascii="Calibri" w:eastAsia="Times New Roman" w:hAnsi="Calibri" w:cs="Times New Roman"/>
          <w:sz w:val="20"/>
          <w:szCs w:val="20"/>
        </w:rPr>
      </w:pPr>
    </w:p>
    <w:p w14:paraId="6887F53D" w14:textId="77777777" w:rsidR="00DE325F" w:rsidRPr="00380233" w:rsidRDefault="00DE325F" w:rsidP="00DE325F">
      <w:pPr>
        <w:spacing w:after="0"/>
        <w:jc w:val="center"/>
        <w:rPr>
          <w:rFonts w:ascii="Calibri" w:eastAsia="Calibri" w:hAnsi="Calibri" w:cs="Times New Roman"/>
          <w:b/>
          <w:sz w:val="20"/>
        </w:rPr>
      </w:pPr>
      <w:r w:rsidRPr="00380233">
        <w:rPr>
          <w:rFonts w:ascii="Calibri" w:eastAsia="Calibri" w:hAnsi="Calibri" w:cs="Times New Roman"/>
          <w:b/>
          <w:sz w:val="20"/>
        </w:rPr>
        <w:t>Table B</w:t>
      </w:r>
      <w:r>
        <w:rPr>
          <w:rFonts w:ascii="Calibri" w:eastAsia="Calibri" w:hAnsi="Calibri" w:cs="Times New Roman"/>
          <w:b/>
          <w:sz w:val="20"/>
        </w:rPr>
        <w:t xml:space="preserve">2b: </w:t>
      </w:r>
      <w:r w:rsidRPr="008F601C">
        <w:rPr>
          <w:rFonts w:ascii="Calibri" w:eastAsia="Calibri" w:hAnsi="Calibri" w:cs="Times New Roman"/>
          <w:b/>
          <w:sz w:val="20"/>
        </w:rPr>
        <w:t>Northampton Public Schools</w:t>
      </w:r>
    </w:p>
    <w:p w14:paraId="42D810FB" w14:textId="48FD8DFD" w:rsidR="00DE325F" w:rsidRPr="00380233" w:rsidRDefault="00DE325F" w:rsidP="00DE325F">
      <w:pPr>
        <w:spacing w:after="0" w:line="240" w:lineRule="auto"/>
        <w:jc w:val="center"/>
        <w:rPr>
          <w:rFonts w:ascii="Times New Roman" w:eastAsia="Times New Roman" w:hAnsi="Times New Roman" w:cs="Times New Roman"/>
          <w:kern w:val="28"/>
          <w:sz w:val="24"/>
          <w:szCs w:val="24"/>
        </w:rPr>
      </w:pPr>
      <w:r>
        <w:rPr>
          <w:rFonts w:ascii="Calibri" w:eastAsia="Calibri" w:hAnsi="Calibri" w:cs="Times New Roman"/>
          <w:b/>
          <w:sz w:val="20"/>
        </w:rPr>
        <w:t xml:space="preserve">Chronic </w:t>
      </w:r>
      <w:r w:rsidR="00703DF4">
        <w:rPr>
          <w:rFonts w:ascii="Calibri" w:eastAsia="Calibri" w:hAnsi="Calibri" w:cs="Times New Roman"/>
          <w:b/>
          <w:sz w:val="20"/>
        </w:rPr>
        <w:t>Absence Rates</w:t>
      </w:r>
      <w:r w:rsidR="00C66BAA">
        <w:rPr>
          <w:rFonts w:ascii="Calibri" w:eastAsia="Calibri" w:hAnsi="Calibri" w:cs="Times New Roman"/>
          <w:b/>
          <w:sz w:val="20"/>
        </w:rPr>
        <w:t xml:space="preserve"> by Student Group</w:t>
      </w:r>
      <w:r w:rsidR="00703DF4">
        <w:rPr>
          <w:rFonts w:ascii="Calibri" w:eastAsia="Calibri" w:hAnsi="Calibri" w:cs="Times New Roman"/>
          <w:b/>
          <w:sz w:val="20"/>
        </w:rPr>
        <w:t>,</w:t>
      </w:r>
      <w:r>
        <w:rPr>
          <w:rFonts w:ascii="Calibri" w:eastAsia="Calibri" w:hAnsi="Calibri" w:cs="Times New Roman"/>
          <w:b/>
          <w:sz w:val="20"/>
        </w:rPr>
        <w:t>*</w:t>
      </w:r>
      <w:r w:rsidRPr="00380233">
        <w:rPr>
          <w:rFonts w:ascii="Calibri" w:eastAsia="Calibri" w:hAnsi="Calibri" w:cs="Times New Roman"/>
          <w:b/>
          <w:sz w:val="20"/>
        </w:rPr>
        <w:t xml:space="preserve"> 201</w:t>
      </w:r>
      <w:r>
        <w:rPr>
          <w:rFonts w:ascii="Calibri" w:eastAsia="Calibri" w:hAnsi="Calibri" w:cs="Times New Roman"/>
          <w:b/>
          <w:sz w:val="20"/>
        </w:rPr>
        <w:t>5</w:t>
      </w:r>
      <w:r w:rsidRPr="00380233">
        <w:rPr>
          <w:rFonts w:ascii="Calibri" w:eastAsia="Calibri" w:hAnsi="Calibri" w:cs="Times New Roman"/>
          <w:b/>
          <w:sz w:val="20"/>
        </w:rPr>
        <w:t>–201</w:t>
      </w:r>
      <w:r>
        <w:rPr>
          <w:rFonts w:ascii="Calibri" w:eastAsia="Calibri" w:hAnsi="Calibri" w:cs="Times New Roman"/>
          <w:b/>
          <w:sz w:val="20"/>
        </w:rPr>
        <w:t>8</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b: Northampton Public Schools"/>
        <w:tblDescription w:val="Chronic Absence Rates by Student Group, 2015–2018"/>
      </w:tblPr>
      <w:tblGrid>
        <w:gridCol w:w="1980"/>
        <w:gridCol w:w="1002"/>
        <w:gridCol w:w="1003"/>
        <w:gridCol w:w="1003"/>
        <w:gridCol w:w="1003"/>
        <w:gridCol w:w="1003"/>
        <w:gridCol w:w="1003"/>
        <w:gridCol w:w="1003"/>
      </w:tblGrid>
      <w:tr w:rsidR="00DE325F" w:rsidRPr="00380233" w14:paraId="15CF0DBB" w14:textId="77777777" w:rsidTr="00F4773C">
        <w:trPr>
          <w:trHeight w:val="288"/>
        </w:trPr>
        <w:tc>
          <w:tcPr>
            <w:tcW w:w="1980" w:type="dxa"/>
            <w:tcBorders>
              <w:left w:val="single" w:sz="4" w:space="0" w:color="auto"/>
              <w:bottom w:val="single" w:sz="4" w:space="0" w:color="auto"/>
            </w:tcBorders>
            <w:shd w:val="clear" w:color="auto" w:fill="D9D9D9" w:themeFill="background1" w:themeFillShade="D9"/>
          </w:tcPr>
          <w:p w14:paraId="761055A1" w14:textId="77777777" w:rsidR="00DE325F" w:rsidRPr="00703DF4" w:rsidRDefault="00DE325F" w:rsidP="004B5983">
            <w:pPr>
              <w:spacing w:after="0" w:line="240" w:lineRule="auto"/>
              <w:rPr>
                <w:rFonts w:ascii="Calibri" w:eastAsia="Times New Roman" w:hAnsi="Calibri" w:cs="Times New Roman"/>
                <w:b/>
                <w:sz w:val="20"/>
                <w:szCs w:val="20"/>
              </w:rPr>
            </w:pPr>
            <w:r w:rsidRPr="00703DF4">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tcPr>
          <w:p w14:paraId="6BB209A1" w14:textId="77777777" w:rsidR="00DE325F" w:rsidRPr="00FE0920" w:rsidRDefault="00DE325F" w:rsidP="00707B5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c>
          <w:tcPr>
            <w:tcW w:w="1003" w:type="dxa"/>
            <w:tcBorders>
              <w:bottom w:val="single" w:sz="4" w:space="0" w:color="auto"/>
            </w:tcBorders>
            <w:shd w:val="clear" w:color="auto" w:fill="D9D9D9" w:themeFill="background1" w:themeFillShade="D9"/>
          </w:tcPr>
          <w:p w14:paraId="28286757" w14:textId="77777777" w:rsidR="00DE325F" w:rsidRPr="00FE0920" w:rsidRDefault="00DE325F" w:rsidP="00707B5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1003" w:type="dxa"/>
            <w:tcBorders>
              <w:bottom w:val="single" w:sz="4" w:space="0" w:color="auto"/>
            </w:tcBorders>
            <w:shd w:val="clear" w:color="auto" w:fill="D9D9D9" w:themeFill="background1" w:themeFillShade="D9"/>
          </w:tcPr>
          <w:p w14:paraId="31114634" w14:textId="77777777" w:rsidR="00DE325F" w:rsidRPr="00FE0920" w:rsidRDefault="00DE325F" w:rsidP="00707B5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tcPr>
          <w:p w14:paraId="7EBF0B4F" w14:textId="77777777" w:rsidR="00DE325F" w:rsidRPr="00FE0920" w:rsidRDefault="00DE325F" w:rsidP="00707B5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tcPr>
          <w:p w14:paraId="0221CE6A" w14:textId="77777777" w:rsidR="00DE325F" w:rsidRPr="00FE0920" w:rsidRDefault="00DE325F" w:rsidP="00707B5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8</w:t>
            </w:r>
          </w:p>
        </w:tc>
        <w:tc>
          <w:tcPr>
            <w:tcW w:w="1003" w:type="dxa"/>
            <w:tcBorders>
              <w:bottom w:val="single" w:sz="4" w:space="0" w:color="auto"/>
            </w:tcBorders>
            <w:shd w:val="clear" w:color="auto" w:fill="D9D9D9" w:themeFill="background1" w:themeFillShade="D9"/>
          </w:tcPr>
          <w:p w14:paraId="65F85D98" w14:textId="77777777" w:rsidR="00DE325F" w:rsidRPr="00FE0920" w:rsidRDefault="00DE325F" w:rsidP="00707B5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tcPr>
          <w:p w14:paraId="042B8D0E" w14:textId="77777777" w:rsidR="00DE325F" w:rsidRPr="00FE0920" w:rsidRDefault="00DE325F" w:rsidP="00707B5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r>
      <w:tr w:rsidR="00DE325F" w:rsidRPr="00380233" w14:paraId="09FA2A82" w14:textId="77777777" w:rsidTr="00F4773C">
        <w:trPr>
          <w:trHeight w:val="288"/>
        </w:trPr>
        <w:tc>
          <w:tcPr>
            <w:tcW w:w="1980" w:type="dxa"/>
            <w:tcBorders>
              <w:left w:val="single" w:sz="4" w:space="0" w:color="auto"/>
              <w:bottom w:val="single" w:sz="4" w:space="0" w:color="auto"/>
            </w:tcBorders>
            <w:shd w:val="clear" w:color="auto" w:fill="auto"/>
          </w:tcPr>
          <w:p w14:paraId="20D7C358" w14:textId="77777777" w:rsidR="00DE325F" w:rsidRDefault="00DE325F" w:rsidP="00707B57">
            <w:pPr>
              <w:spacing w:after="0" w:line="240" w:lineRule="auto"/>
              <w:rPr>
                <w:rFonts w:ascii="Calibri" w:hAnsi="Calibri"/>
                <w:color w:val="000000"/>
                <w:sz w:val="18"/>
                <w:szCs w:val="18"/>
              </w:rPr>
            </w:pPr>
            <w:r>
              <w:rPr>
                <w:rFonts w:ascii="Calibri" w:hAnsi="Calibri"/>
                <w:color w:val="000000"/>
                <w:sz w:val="18"/>
                <w:szCs w:val="18"/>
              </w:rPr>
              <w:t>African American/Black</w:t>
            </w:r>
          </w:p>
        </w:tc>
        <w:tc>
          <w:tcPr>
            <w:tcW w:w="1002" w:type="dxa"/>
            <w:tcBorders>
              <w:top w:val="nil"/>
              <w:left w:val="single" w:sz="4" w:space="0" w:color="auto"/>
              <w:bottom w:val="single" w:sz="4" w:space="0" w:color="auto"/>
              <w:right w:val="single" w:sz="4" w:space="0" w:color="auto"/>
            </w:tcBorders>
            <w:shd w:val="clear" w:color="auto" w:fill="auto"/>
          </w:tcPr>
          <w:p w14:paraId="106DD1FA" w14:textId="77777777" w:rsidR="00DE325F" w:rsidRPr="008F601C" w:rsidRDefault="00DE325F" w:rsidP="00707B57">
            <w:pPr>
              <w:spacing w:after="0" w:line="240" w:lineRule="auto"/>
              <w:jc w:val="center"/>
              <w:rPr>
                <w:sz w:val="20"/>
                <w:szCs w:val="20"/>
              </w:rPr>
            </w:pPr>
            <w:r w:rsidRPr="008F601C">
              <w:rPr>
                <w:sz w:val="20"/>
                <w:szCs w:val="20"/>
              </w:rPr>
              <w:t>77</w:t>
            </w:r>
          </w:p>
        </w:tc>
        <w:tc>
          <w:tcPr>
            <w:tcW w:w="1003" w:type="dxa"/>
            <w:tcBorders>
              <w:top w:val="nil"/>
              <w:left w:val="nil"/>
              <w:bottom w:val="single" w:sz="4" w:space="0" w:color="auto"/>
              <w:right w:val="single" w:sz="4" w:space="0" w:color="auto"/>
            </w:tcBorders>
            <w:shd w:val="clear" w:color="auto" w:fill="auto"/>
          </w:tcPr>
          <w:p w14:paraId="601D107A" w14:textId="77777777" w:rsidR="00DE325F" w:rsidRPr="008F601C" w:rsidRDefault="00DE325F" w:rsidP="00707B57">
            <w:pPr>
              <w:spacing w:after="0" w:line="240" w:lineRule="auto"/>
              <w:jc w:val="center"/>
              <w:rPr>
                <w:sz w:val="20"/>
                <w:szCs w:val="20"/>
              </w:rPr>
            </w:pPr>
            <w:r w:rsidRPr="008F601C">
              <w:rPr>
                <w:sz w:val="20"/>
                <w:szCs w:val="20"/>
              </w:rPr>
              <w:t>14.1</w:t>
            </w:r>
          </w:p>
        </w:tc>
        <w:tc>
          <w:tcPr>
            <w:tcW w:w="1003" w:type="dxa"/>
            <w:tcBorders>
              <w:top w:val="nil"/>
              <w:left w:val="nil"/>
              <w:bottom w:val="single" w:sz="4" w:space="0" w:color="auto"/>
              <w:right w:val="single" w:sz="4" w:space="0" w:color="auto"/>
            </w:tcBorders>
            <w:shd w:val="clear" w:color="auto" w:fill="auto"/>
          </w:tcPr>
          <w:p w14:paraId="560DFC0D" w14:textId="77777777" w:rsidR="00DE325F" w:rsidRPr="008F601C" w:rsidRDefault="00DE325F" w:rsidP="00707B57">
            <w:pPr>
              <w:spacing w:after="0" w:line="240" w:lineRule="auto"/>
              <w:jc w:val="center"/>
              <w:rPr>
                <w:sz w:val="20"/>
                <w:szCs w:val="20"/>
              </w:rPr>
            </w:pPr>
            <w:r w:rsidRPr="008F601C">
              <w:rPr>
                <w:sz w:val="20"/>
                <w:szCs w:val="20"/>
              </w:rPr>
              <w:t>10.8</w:t>
            </w:r>
          </w:p>
        </w:tc>
        <w:tc>
          <w:tcPr>
            <w:tcW w:w="1003" w:type="dxa"/>
            <w:tcBorders>
              <w:top w:val="nil"/>
              <w:left w:val="nil"/>
              <w:bottom w:val="single" w:sz="4" w:space="0" w:color="auto"/>
              <w:right w:val="single" w:sz="4" w:space="0" w:color="auto"/>
            </w:tcBorders>
            <w:shd w:val="clear" w:color="auto" w:fill="auto"/>
          </w:tcPr>
          <w:p w14:paraId="718B4F7E" w14:textId="77777777" w:rsidR="00DE325F" w:rsidRPr="008F601C" w:rsidRDefault="00DE325F" w:rsidP="00707B57">
            <w:pPr>
              <w:spacing w:after="0" w:line="240" w:lineRule="auto"/>
              <w:jc w:val="center"/>
              <w:rPr>
                <w:sz w:val="20"/>
                <w:szCs w:val="20"/>
              </w:rPr>
            </w:pPr>
            <w:r w:rsidRPr="008F601C">
              <w:rPr>
                <w:sz w:val="20"/>
                <w:szCs w:val="20"/>
              </w:rPr>
              <w:t>9.3</w:t>
            </w:r>
          </w:p>
        </w:tc>
        <w:tc>
          <w:tcPr>
            <w:tcW w:w="1003" w:type="dxa"/>
            <w:tcBorders>
              <w:top w:val="nil"/>
              <w:left w:val="nil"/>
              <w:bottom w:val="single" w:sz="4" w:space="0" w:color="auto"/>
              <w:right w:val="single" w:sz="4" w:space="0" w:color="auto"/>
            </w:tcBorders>
            <w:shd w:val="clear" w:color="auto" w:fill="auto"/>
          </w:tcPr>
          <w:p w14:paraId="08758DA3" w14:textId="77777777" w:rsidR="00DE325F" w:rsidRPr="008F601C" w:rsidRDefault="00DE325F" w:rsidP="00707B57">
            <w:pPr>
              <w:spacing w:after="0" w:line="240" w:lineRule="auto"/>
              <w:jc w:val="center"/>
              <w:rPr>
                <w:sz w:val="20"/>
                <w:szCs w:val="20"/>
              </w:rPr>
            </w:pPr>
            <w:r w:rsidRPr="008F601C">
              <w:rPr>
                <w:sz w:val="20"/>
                <w:szCs w:val="20"/>
              </w:rPr>
              <w:t>11.7</w:t>
            </w:r>
          </w:p>
        </w:tc>
        <w:tc>
          <w:tcPr>
            <w:tcW w:w="1003" w:type="dxa"/>
            <w:tcBorders>
              <w:top w:val="nil"/>
              <w:left w:val="nil"/>
              <w:bottom w:val="single" w:sz="4" w:space="0" w:color="auto"/>
              <w:right w:val="single" w:sz="4" w:space="0" w:color="auto"/>
            </w:tcBorders>
            <w:shd w:val="clear" w:color="auto" w:fill="auto"/>
          </w:tcPr>
          <w:p w14:paraId="20C7593E" w14:textId="77777777" w:rsidR="00DE325F" w:rsidRPr="008F601C" w:rsidRDefault="00DE325F" w:rsidP="00707B57">
            <w:pPr>
              <w:spacing w:after="0" w:line="240" w:lineRule="auto"/>
              <w:jc w:val="center"/>
              <w:rPr>
                <w:sz w:val="20"/>
                <w:szCs w:val="20"/>
              </w:rPr>
            </w:pPr>
            <w:r w:rsidRPr="008F601C">
              <w:rPr>
                <w:sz w:val="20"/>
                <w:szCs w:val="20"/>
              </w:rPr>
              <w:t>-2.4</w:t>
            </w:r>
          </w:p>
        </w:tc>
        <w:tc>
          <w:tcPr>
            <w:tcW w:w="1003" w:type="dxa"/>
            <w:tcBorders>
              <w:left w:val="single" w:sz="4" w:space="0" w:color="auto"/>
              <w:bottom w:val="single" w:sz="4" w:space="0" w:color="auto"/>
              <w:right w:val="single" w:sz="4" w:space="0" w:color="auto"/>
            </w:tcBorders>
            <w:shd w:val="clear" w:color="auto" w:fill="auto"/>
          </w:tcPr>
          <w:p w14:paraId="1AB76DC0" w14:textId="77777777" w:rsidR="00DE325F" w:rsidRPr="008F601C" w:rsidRDefault="00DE325F" w:rsidP="00707B57">
            <w:pPr>
              <w:spacing w:after="0" w:line="240" w:lineRule="auto"/>
              <w:jc w:val="center"/>
              <w:rPr>
                <w:sz w:val="20"/>
                <w:szCs w:val="20"/>
              </w:rPr>
            </w:pPr>
            <w:r w:rsidRPr="008F601C">
              <w:rPr>
                <w:sz w:val="20"/>
                <w:szCs w:val="20"/>
              </w:rPr>
              <w:t>16.4</w:t>
            </w:r>
          </w:p>
        </w:tc>
      </w:tr>
      <w:tr w:rsidR="00DE325F" w:rsidRPr="00380233" w14:paraId="367EDEEC" w14:textId="77777777" w:rsidTr="00F4773C">
        <w:trPr>
          <w:trHeight w:val="288"/>
        </w:trPr>
        <w:tc>
          <w:tcPr>
            <w:tcW w:w="1980" w:type="dxa"/>
            <w:tcBorders>
              <w:left w:val="single" w:sz="4" w:space="0" w:color="auto"/>
              <w:bottom w:val="single" w:sz="4" w:space="0" w:color="auto"/>
            </w:tcBorders>
            <w:shd w:val="clear" w:color="auto" w:fill="D9D9D9" w:themeFill="background1" w:themeFillShade="D9"/>
          </w:tcPr>
          <w:p w14:paraId="5D3D62D7" w14:textId="77777777" w:rsidR="00DE325F" w:rsidRDefault="00DE325F" w:rsidP="00707B57">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1705B2FE" w14:textId="77777777" w:rsidR="00DE325F" w:rsidRPr="008F601C" w:rsidRDefault="00DE325F" w:rsidP="00707B57">
            <w:pPr>
              <w:spacing w:after="0" w:line="240" w:lineRule="auto"/>
              <w:jc w:val="center"/>
              <w:rPr>
                <w:sz w:val="20"/>
                <w:szCs w:val="20"/>
              </w:rPr>
            </w:pPr>
            <w:r w:rsidRPr="008F601C">
              <w:rPr>
                <w:sz w:val="20"/>
                <w:szCs w:val="20"/>
              </w:rPr>
              <w:t>117</w:t>
            </w:r>
          </w:p>
        </w:tc>
        <w:tc>
          <w:tcPr>
            <w:tcW w:w="1003" w:type="dxa"/>
            <w:tcBorders>
              <w:top w:val="nil"/>
              <w:left w:val="nil"/>
              <w:bottom w:val="single" w:sz="4" w:space="0" w:color="auto"/>
              <w:right w:val="single" w:sz="4" w:space="0" w:color="auto"/>
            </w:tcBorders>
            <w:shd w:val="clear" w:color="auto" w:fill="D9D9D9" w:themeFill="background1" w:themeFillShade="D9"/>
          </w:tcPr>
          <w:p w14:paraId="50B0686E" w14:textId="77777777" w:rsidR="00DE325F" w:rsidRPr="008F601C" w:rsidRDefault="00DE325F" w:rsidP="00707B57">
            <w:pPr>
              <w:spacing w:after="0" w:line="240" w:lineRule="auto"/>
              <w:jc w:val="center"/>
              <w:rPr>
                <w:sz w:val="20"/>
                <w:szCs w:val="20"/>
              </w:rPr>
            </w:pPr>
            <w:r w:rsidRPr="008F601C">
              <w:rPr>
                <w:sz w:val="20"/>
                <w:szCs w:val="20"/>
              </w:rPr>
              <w:t>13.7</w:t>
            </w:r>
          </w:p>
        </w:tc>
        <w:tc>
          <w:tcPr>
            <w:tcW w:w="1003" w:type="dxa"/>
            <w:tcBorders>
              <w:top w:val="nil"/>
              <w:left w:val="nil"/>
              <w:bottom w:val="single" w:sz="4" w:space="0" w:color="auto"/>
              <w:right w:val="single" w:sz="4" w:space="0" w:color="auto"/>
            </w:tcBorders>
            <w:shd w:val="clear" w:color="auto" w:fill="D9D9D9" w:themeFill="background1" w:themeFillShade="D9"/>
          </w:tcPr>
          <w:p w14:paraId="1AA3199B" w14:textId="77777777" w:rsidR="00DE325F" w:rsidRPr="008F601C" w:rsidRDefault="00DE325F" w:rsidP="00707B57">
            <w:pPr>
              <w:spacing w:after="0" w:line="240" w:lineRule="auto"/>
              <w:jc w:val="center"/>
              <w:rPr>
                <w:sz w:val="20"/>
                <w:szCs w:val="20"/>
              </w:rPr>
            </w:pPr>
            <w:r w:rsidRPr="008F601C">
              <w:rPr>
                <w:sz w:val="20"/>
                <w:szCs w:val="20"/>
              </w:rPr>
              <w:t>13.0</w:t>
            </w:r>
          </w:p>
        </w:tc>
        <w:tc>
          <w:tcPr>
            <w:tcW w:w="1003" w:type="dxa"/>
            <w:tcBorders>
              <w:top w:val="nil"/>
              <w:left w:val="nil"/>
              <w:bottom w:val="single" w:sz="4" w:space="0" w:color="auto"/>
              <w:right w:val="single" w:sz="4" w:space="0" w:color="auto"/>
            </w:tcBorders>
            <w:shd w:val="clear" w:color="auto" w:fill="D9D9D9" w:themeFill="background1" w:themeFillShade="D9"/>
          </w:tcPr>
          <w:p w14:paraId="7E1A1A62" w14:textId="77777777" w:rsidR="00DE325F" w:rsidRPr="008F601C" w:rsidRDefault="00DE325F" w:rsidP="00707B57">
            <w:pPr>
              <w:spacing w:after="0" w:line="240" w:lineRule="auto"/>
              <w:jc w:val="center"/>
              <w:rPr>
                <w:sz w:val="20"/>
                <w:szCs w:val="20"/>
              </w:rPr>
            </w:pPr>
            <w:r w:rsidRPr="008F601C">
              <w:rPr>
                <w:sz w:val="20"/>
                <w:szCs w:val="20"/>
              </w:rPr>
              <w:t>10.7</w:t>
            </w:r>
          </w:p>
        </w:tc>
        <w:tc>
          <w:tcPr>
            <w:tcW w:w="1003" w:type="dxa"/>
            <w:tcBorders>
              <w:top w:val="nil"/>
              <w:left w:val="nil"/>
              <w:bottom w:val="single" w:sz="4" w:space="0" w:color="auto"/>
              <w:right w:val="single" w:sz="4" w:space="0" w:color="auto"/>
            </w:tcBorders>
            <w:shd w:val="clear" w:color="auto" w:fill="D9D9D9" w:themeFill="background1" w:themeFillShade="D9"/>
          </w:tcPr>
          <w:p w14:paraId="4A7321F4" w14:textId="77777777" w:rsidR="00DE325F" w:rsidRPr="008F601C" w:rsidRDefault="00DE325F" w:rsidP="00707B57">
            <w:pPr>
              <w:spacing w:after="0" w:line="240" w:lineRule="auto"/>
              <w:jc w:val="center"/>
              <w:rPr>
                <w:sz w:val="20"/>
                <w:szCs w:val="20"/>
              </w:rPr>
            </w:pPr>
            <w:r w:rsidRPr="008F601C">
              <w:rPr>
                <w:sz w:val="20"/>
                <w:szCs w:val="20"/>
              </w:rPr>
              <w:t>9.4</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tcPr>
          <w:p w14:paraId="3DEA6D53" w14:textId="77777777" w:rsidR="00DE325F" w:rsidRPr="008F601C" w:rsidRDefault="00DE325F" w:rsidP="00707B57">
            <w:pPr>
              <w:spacing w:after="0" w:line="240" w:lineRule="auto"/>
              <w:jc w:val="center"/>
              <w:rPr>
                <w:sz w:val="20"/>
                <w:szCs w:val="20"/>
              </w:rPr>
            </w:pPr>
            <w:r w:rsidRPr="008F601C">
              <w:rPr>
                <w:sz w:val="20"/>
                <w:szCs w:val="20"/>
              </w:rPr>
              <w:t>-4.3</w:t>
            </w:r>
          </w:p>
        </w:tc>
        <w:tc>
          <w:tcPr>
            <w:tcW w:w="1003" w:type="dxa"/>
            <w:tcBorders>
              <w:left w:val="single" w:sz="4" w:space="0" w:color="auto"/>
              <w:bottom w:val="single" w:sz="4" w:space="0" w:color="auto"/>
              <w:right w:val="single" w:sz="4" w:space="0" w:color="auto"/>
            </w:tcBorders>
            <w:shd w:val="clear" w:color="auto" w:fill="D9D9D9" w:themeFill="background1" w:themeFillShade="D9"/>
          </w:tcPr>
          <w:p w14:paraId="6570E144" w14:textId="77777777" w:rsidR="00DE325F" w:rsidRPr="008F601C" w:rsidRDefault="00DE325F" w:rsidP="00707B57">
            <w:pPr>
              <w:spacing w:after="0" w:line="240" w:lineRule="auto"/>
              <w:jc w:val="center"/>
              <w:rPr>
                <w:sz w:val="20"/>
                <w:szCs w:val="20"/>
              </w:rPr>
            </w:pPr>
            <w:r w:rsidRPr="008F601C">
              <w:rPr>
                <w:sz w:val="20"/>
                <w:szCs w:val="20"/>
              </w:rPr>
              <w:t>7.6</w:t>
            </w:r>
          </w:p>
        </w:tc>
      </w:tr>
      <w:tr w:rsidR="00DE325F" w:rsidRPr="00380233" w14:paraId="7C8D672F" w14:textId="77777777" w:rsidTr="00F4773C">
        <w:trPr>
          <w:trHeight w:val="288"/>
        </w:trPr>
        <w:tc>
          <w:tcPr>
            <w:tcW w:w="1980" w:type="dxa"/>
            <w:tcBorders>
              <w:left w:val="single" w:sz="4" w:space="0" w:color="auto"/>
              <w:bottom w:val="single" w:sz="4" w:space="0" w:color="auto"/>
            </w:tcBorders>
            <w:shd w:val="clear" w:color="auto" w:fill="auto"/>
          </w:tcPr>
          <w:p w14:paraId="3C3AC8D2" w14:textId="77777777" w:rsidR="00DE325F" w:rsidRDefault="00DE325F" w:rsidP="00707B57">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tcPr>
          <w:p w14:paraId="3636E5E6" w14:textId="77777777" w:rsidR="00DE325F" w:rsidRPr="008F601C" w:rsidRDefault="00DE325F" w:rsidP="00707B57">
            <w:pPr>
              <w:spacing w:after="0" w:line="240" w:lineRule="auto"/>
              <w:jc w:val="center"/>
              <w:rPr>
                <w:sz w:val="20"/>
                <w:szCs w:val="20"/>
              </w:rPr>
            </w:pPr>
            <w:r w:rsidRPr="008F601C">
              <w:rPr>
                <w:sz w:val="20"/>
                <w:szCs w:val="20"/>
              </w:rPr>
              <w:t>482</w:t>
            </w:r>
          </w:p>
        </w:tc>
        <w:tc>
          <w:tcPr>
            <w:tcW w:w="1003" w:type="dxa"/>
            <w:tcBorders>
              <w:top w:val="nil"/>
              <w:left w:val="nil"/>
              <w:bottom w:val="single" w:sz="4" w:space="0" w:color="auto"/>
              <w:right w:val="single" w:sz="4" w:space="0" w:color="auto"/>
            </w:tcBorders>
            <w:shd w:val="clear" w:color="auto" w:fill="auto"/>
          </w:tcPr>
          <w:p w14:paraId="731E7893" w14:textId="77777777" w:rsidR="00DE325F" w:rsidRPr="008F601C" w:rsidRDefault="00DE325F" w:rsidP="00707B57">
            <w:pPr>
              <w:spacing w:after="0" w:line="240" w:lineRule="auto"/>
              <w:jc w:val="center"/>
              <w:rPr>
                <w:sz w:val="20"/>
                <w:szCs w:val="20"/>
              </w:rPr>
            </w:pPr>
            <w:r w:rsidRPr="008F601C">
              <w:rPr>
                <w:sz w:val="20"/>
                <w:szCs w:val="20"/>
              </w:rPr>
              <w:t>21.7</w:t>
            </w:r>
          </w:p>
        </w:tc>
        <w:tc>
          <w:tcPr>
            <w:tcW w:w="1003" w:type="dxa"/>
            <w:tcBorders>
              <w:top w:val="nil"/>
              <w:left w:val="nil"/>
              <w:bottom w:val="single" w:sz="4" w:space="0" w:color="auto"/>
              <w:right w:val="single" w:sz="4" w:space="0" w:color="auto"/>
            </w:tcBorders>
            <w:shd w:val="clear" w:color="auto" w:fill="auto"/>
          </w:tcPr>
          <w:p w14:paraId="73049F4D" w14:textId="77777777" w:rsidR="00DE325F" w:rsidRPr="008F601C" w:rsidRDefault="00DE325F" w:rsidP="00707B57">
            <w:pPr>
              <w:spacing w:after="0" w:line="240" w:lineRule="auto"/>
              <w:jc w:val="center"/>
              <w:rPr>
                <w:sz w:val="20"/>
                <w:szCs w:val="20"/>
              </w:rPr>
            </w:pPr>
            <w:r w:rsidRPr="008F601C">
              <w:rPr>
                <w:sz w:val="20"/>
                <w:szCs w:val="20"/>
              </w:rPr>
              <w:t>21.2</w:t>
            </w:r>
          </w:p>
        </w:tc>
        <w:tc>
          <w:tcPr>
            <w:tcW w:w="1003" w:type="dxa"/>
            <w:tcBorders>
              <w:top w:val="nil"/>
              <w:left w:val="nil"/>
              <w:bottom w:val="single" w:sz="4" w:space="0" w:color="auto"/>
              <w:right w:val="single" w:sz="4" w:space="0" w:color="auto"/>
            </w:tcBorders>
            <w:shd w:val="clear" w:color="auto" w:fill="auto"/>
          </w:tcPr>
          <w:p w14:paraId="13604F93" w14:textId="77777777" w:rsidR="00DE325F" w:rsidRPr="008F601C" w:rsidRDefault="00DE325F" w:rsidP="00707B57">
            <w:pPr>
              <w:spacing w:after="0" w:line="240" w:lineRule="auto"/>
              <w:jc w:val="center"/>
              <w:rPr>
                <w:sz w:val="20"/>
                <w:szCs w:val="20"/>
              </w:rPr>
            </w:pPr>
            <w:r w:rsidRPr="008F601C">
              <w:rPr>
                <w:sz w:val="20"/>
                <w:szCs w:val="20"/>
              </w:rPr>
              <w:t>25.3</w:t>
            </w:r>
          </w:p>
        </w:tc>
        <w:tc>
          <w:tcPr>
            <w:tcW w:w="1003" w:type="dxa"/>
            <w:tcBorders>
              <w:top w:val="nil"/>
              <w:left w:val="nil"/>
              <w:bottom w:val="single" w:sz="4" w:space="0" w:color="auto"/>
              <w:right w:val="single" w:sz="4" w:space="0" w:color="auto"/>
            </w:tcBorders>
            <w:shd w:val="clear" w:color="auto" w:fill="auto"/>
          </w:tcPr>
          <w:p w14:paraId="70D984F4" w14:textId="77777777" w:rsidR="00DE325F" w:rsidRPr="008F601C" w:rsidRDefault="00DE325F" w:rsidP="00707B57">
            <w:pPr>
              <w:spacing w:after="0" w:line="240" w:lineRule="auto"/>
              <w:jc w:val="center"/>
              <w:rPr>
                <w:sz w:val="20"/>
                <w:szCs w:val="20"/>
              </w:rPr>
            </w:pPr>
            <w:r w:rsidRPr="008F601C">
              <w:rPr>
                <w:sz w:val="20"/>
                <w:szCs w:val="20"/>
              </w:rPr>
              <w:t>24.9</w:t>
            </w:r>
          </w:p>
        </w:tc>
        <w:tc>
          <w:tcPr>
            <w:tcW w:w="1003" w:type="dxa"/>
            <w:tcBorders>
              <w:top w:val="single" w:sz="4" w:space="0" w:color="auto"/>
              <w:left w:val="nil"/>
              <w:bottom w:val="single" w:sz="4" w:space="0" w:color="auto"/>
              <w:right w:val="single" w:sz="4" w:space="0" w:color="auto"/>
            </w:tcBorders>
            <w:shd w:val="clear" w:color="auto" w:fill="auto"/>
          </w:tcPr>
          <w:p w14:paraId="63CE7A93" w14:textId="77777777" w:rsidR="00DE325F" w:rsidRPr="008F601C" w:rsidRDefault="00DE325F" w:rsidP="00707B57">
            <w:pPr>
              <w:spacing w:after="0" w:line="240" w:lineRule="auto"/>
              <w:jc w:val="center"/>
              <w:rPr>
                <w:sz w:val="20"/>
                <w:szCs w:val="20"/>
              </w:rPr>
            </w:pPr>
            <w:r w:rsidRPr="008F601C">
              <w:rPr>
                <w:sz w:val="20"/>
                <w:szCs w:val="20"/>
              </w:rPr>
              <w:t>3.2</w:t>
            </w:r>
          </w:p>
        </w:tc>
        <w:tc>
          <w:tcPr>
            <w:tcW w:w="1003" w:type="dxa"/>
            <w:tcBorders>
              <w:left w:val="single" w:sz="4" w:space="0" w:color="auto"/>
              <w:bottom w:val="single" w:sz="4" w:space="0" w:color="auto"/>
              <w:right w:val="single" w:sz="4" w:space="0" w:color="auto"/>
            </w:tcBorders>
            <w:shd w:val="clear" w:color="auto" w:fill="auto"/>
          </w:tcPr>
          <w:p w14:paraId="03415603" w14:textId="77777777" w:rsidR="00DE325F" w:rsidRPr="008F601C" w:rsidRDefault="00DE325F" w:rsidP="00707B57">
            <w:pPr>
              <w:spacing w:after="0" w:line="240" w:lineRule="auto"/>
              <w:jc w:val="center"/>
              <w:rPr>
                <w:sz w:val="20"/>
                <w:szCs w:val="20"/>
              </w:rPr>
            </w:pPr>
            <w:r w:rsidRPr="008F601C">
              <w:rPr>
                <w:sz w:val="20"/>
                <w:szCs w:val="20"/>
              </w:rPr>
              <w:t>22.5</w:t>
            </w:r>
          </w:p>
        </w:tc>
      </w:tr>
      <w:tr w:rsidR="00DE325F" w:rsidRPr="00380233" w14:paraId="767F6152" w14:textId="77777777" w:rsidTr="00F4773C">
        <w:trPr>
          <w:trHeight w:val="288"/>
        </w:trPr>
        <w:tc>
          <w:tcPr>
            <w:tcW w:w="1980" w:type="dxa"/>
            <w:tcBorders>
              <w:left w:val="single" w:sz="4" w:space="0" w:color="auto"/>
              <w:bottom w:val="single" w:sz="4" w:space="0" w:color="auto"/>
            </w:tcBorders>
            <w:shd w:val="clear" w:color="auto" w:fill="D9D9D9" w:themeFill="background1" w:themeFillShade="D9"/>
          </w:tcPr>
          <w:p w14:paraId="57BC7BD3" w14:textId="4092518F" w:rsidR="00DE325F" w:rsidRDefault="00DE325F" w:rsidP="00707B57">
            <w:pPr>
              <w:spacing w:after="0" w:line="240" w:lineRule="auto"/>
              <w:rPr>
                <w:rFonts w:ascii="Calibri" w:hAnsi="Calibri"/>
                <w:color w:val="000000"/>
                <w:sz w:val="20"/>
                <w:szCs w:val="20"/>
              </w:rPr>
            </w:pPr>
            <w:r>
              <w:rPr>
                <w:rFonts w:ascii="Calibri" w:hAnsi="Calibri"/>
                <w:color w:val="000000"/>
                <w:sz w:val="20"/>
                <w:szCs w:val="20"/>
              </w:rPr>
              <w:t>Multi-Race</w:t>
            </w:r>
            <w:r w:rsidR="00515532" w:rsidRPr="00E26882">
              <w:rPr>
                <w:rFonts w:ascii="Calibri" w:eastAsia="Times New Roman" w:hAnsi="Calibri" w:cs="Times New Roman"/>
                <w:sz w:val="20"/>
                <w:szCs w:val="20"/>
              </w:rPr>
              <w:t>, Non-Hisp</w:t>
            </w:r>
            <w:r w:rsidR="00515532">
              <w:rPr>
                <w:rFonts w:ascii="Calibri" w:eastAsia="Times New Roman" w:hAnsi="Calibri" w:cs="Times New Roman"/>
                <w:sz w:val="20"/>
                <w:szCs w:val="20"/>
              </w:rPr>
              <w:t>./Lat.</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74E720E5" w14:textId="77777777" w:rsidR="00DE325F" w:rsidRPr="008F601C" w:rsidRDefault="00DE325F" w:rsidP="00707B57">
            <w:pPr>
              <w:spacing w:after="0" w:line="240" w:lineRule="auto"/>
              <w:jc w:val="center"/>
              <w:rPr>
                <w:sz w:val="20"/>
                <w:szCs w:val="20"/>
              </w:rPr>
            </w:pPr>
            <w:r w:rsidRPr="008F601C">
              <w:rPr>
                <w:sz w:val="20"/>
                <w:szCs w:val="20"/>
              </w:rPr>
              <w:t>170</w:t>
            </w:r>
          </w:p>
        </w:tc>
        <w:tc>
          <w:tcPr>
            <w:tcW w:w="1003" w:type="dxa"/>
            <w:tcBorders>
              <w:top w:val="nil"/>
              <w:left w:val="nil"/>
              <w:bottom w:val="single" w:sz="4" w:space="0" w:color="auto"/>
              <w:right w:val="single" w:sz="4" w:space="0" w:color="auto"/>
            </w:tcBorders>
            <w:shd w:val="clear" w:color="auto" w:fill="D9D9D9" w:themeFill="background1" w:themeFillShade="D9"/>
          </w:tcPr>
          <w:p w14:paraId="61E5E9D3" w14:textId="77777777" w:rsidR="00DE325F" w:rsidRPr="008F601C" w:rsidRDefault="00DE325F" w:rsidP="00707B57">
            <w:pPr>
              <w:spacing w:after="0" w:line="240" w:lineRule="auto"/>
              <w:jc w:val="center"/>
              <w:rPr>
                <w:sz w:val="20"/>
                <w:szCs w:val="20"/>
              </w:rPr>
            </w:pPr>
            <w:r w:rsidRPr="008F601C">
              <w:rPr>
                <w:sz w:val="20"/>
                <w:szCs w:val="20"/>
              </w:rPr>
              <w:t>9.9</w:t>
            </w:r>
          </w:p>
        </w:tc>
        <w:tc>
          <w:tcPr>
            <w:tcW w:w="1003" w:type="dxa"/>
            <w:tcBorders>
              <w:top w:val="nil"/>
              <w:left w:val="nil"/>
              <w:bottom w:val="single" w:sz="4" w:space="0" w:color="auto"/>
              <w:right w:val="single" w:sz="4" w:space="0" w:color="auto"/>
            </w:tcBorders>
            <w:shd w:val="clear" w:color="auto" w:fill="D9D9D9" w:themeFill="background1" w:themeFillShade="D9"/>
          </w:tcPr>
          <w:p w14:paraId="4C482E93" w14:textId="77777777" w:rsidR="00DE325F" w:rsidRPr="008F601C" w:rsidRDefault="00DE325F" w:rsidP="00707B57">
            <w:pPr>
              <w:spacing w:after="0" w:line="240" w:lineRule="auto"/>
              <w:jc w:val="center"/>
              <w:rPr>
                <w:sz w:val="20"/>
                <w:szCs w:val="20"/>
              </w:rPr>
            </w:pPr>
            <w:r w:rsidRPr="008F601C">
              <w:rPr>
                <w:sz w:val="20"/>
                <w:szCs w:val="20"/>
              </w:rPr>
              <w:t>11.7</w:t>
            </w:r>
          </w:p>
        </w:tc>
        <w:tc>
          <w:tcPr>
            <w:tcW w:w="1003" w:type="dxa"/>
            <w:tcBorders>
              <w:top w:val="nil"/>
              <w:left w:val="nil"/>
              <w:bottom w:val="single" w:sz="4" w:space="0" w:color="auto"/>
              <w:right w:val="single" w:sz="4" w:space="0" w:color="auto"/>
            </w:tcBorders>
            <w:shd w:val="clear" w:color="auto" w:fill="D9D9D9" w:themeFill="background1" w:themeFillShade="D9"/>
          </w:tcPr>
          <w:p w14:paraId="082F9EF6" w14:textId="77777777" w:rsidR="00DE325F" w:rsidRPr="008F601C" w:rsidRDefault="00DE325F" w:rsidP="00707B57">
            <w:pPr>
              <w:spacing w:after="0" w:line="240" w:lineRule="auto"/>
              <w:jc w:val="center"/>
              <w:rPr>
                <w:sz w:val="20"/>
                <w:szCs w:val="20"/>
              </w:rPr>
            </w:pPr>
            <w:r w:rsidRPr="008F601C">
              <w:rPr>
                <w:sz w:val="20"/>
                <w:szCs w:val="20"/>
              </w:rPr>
              <w:t>11.1</w:t>
            </w:r>
          </w:p>
        </w:tc>
        <w:tc>
          <w:tcPr>
            <w:tcW w:w="1003" w:type="dxa"/>
            <w:tcBorders>
              <w:top w:val="nil"/>
              <w:left w:val="nil"/>
              <w:bottom w:val="single" w:sz="4" w:space="0" w:color="auto"/>
              <w:right w:val="single" w:sz="4" w:space="0" w:color="auto"/>
            </w:tcBorders>
            <w:shd w:val="clear" w:color="auto" w:fill="D9D9D9" w:themeFill="background1" w:themeFillShade="D9"/>
          </w:tcPr>
          <w:p w14:paraId="25F209E0" w14:textId="77777777" w:rsidR="00DE325F" w:rsidRPr="008F601C" w:rsidRDefault="00DE325F" w:rsidP="00707B57">
            <w:pPr>
              <w:spacing w:after="0" w:line="240" w:lineRule="auto"/>
              <w:jc w:val="center"/>
              <w:rPr>
                <w:sz w:val="20"/>
                <w:szCs w:val="20"/>
              </w:rPr>
            </w:pPr>
            <w:r w:rsidRPr="008F601C">
              <w:rPr>
                <w:sz w:val="20"/>
                <w:szCs w:val="20"/>
              </w:rPr>
              <w:t>13.5</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tcPr>
          <w:p w14:paraId="5171AD4B" w14:textId="77777777" w:rsidR="00DE325F" w:rsidRPr="008F601C" w:rsidRDefault="00DE325F" w:rsidP="00707B57">
            <w:pPr>
              <w:spacing w:after="0" w:line="240" w:lineRule="auto"/>
              <w:jc w:val="center"/>
              <w:rPr>
                <w:sz w:val="20"/>
                <w:szCs w:val="20"/>
              </w:rPr>
            </w:pPr>
            <w:r w:rsidRPr="008F601C">
              <w:rPr>
                <w:sz w:val="20"/>
                <w:szCs w:val="20"/>
              </w:rPr>
              <w:t>3.6</w:t>
            </w:r>
          </w:p>
        </w:tc>
        <w:tc>
          <w:tcPr>
            <w:tcW w:w="1003" w:type="dxa"/>
            <w:tcBorders>
              <w:left w:val="single" w:sz="4" w:space="0" w:color="auto"/>
              <w:bottom w:val="single" w:sz="4" w:space="0" w:color="auto"/>
              <w:right w:val="single" w:sz="4" w:space="0" w:color="auto"/>
            </w:tcBorders>
            <w:shd w:val="clear" w:color="auto" w:fill="D9D9D9" w:themeFill="background1" w:themeFillShade="D9"/>
          </w:tcPr>
          <w:p w14:paraId="1111E4B3" w14:textId="77777777" w:rsidR="00DE325F" w:rsidRPr="008F601C" w:rsidRDefault="00DE325F" w:rsidP="00707B57">
            <w:pPr>
              <w:spacing w:after="0" w:line="240" w:lineRule="auto"/>
              <w:jc w:val="center"/>
              <w:rPr>
                <w:sz w:val="20"/>
                <w:szCs w:val="20"/>
              </w:rPr>
            </w:pPr>
            <w:r w:rsidRPr="008F601C">
              <w:rPr>
                <w:sz w:val="20"/>
                <w:szCs w:val="20"/>
              </w:rPr>
              <w:t>14.2</w:t>
            </w:r>
          </w:p>
        </w:tc>
      </w:tr>
      <w:tr w:rsidR="00DE325F" w:rsidRPr="00380233" w14:paraId="36275138" w14:textId="77777777" w:rsidTr="00F4773C">
        <w:trPr>
          <w:trHeight w:val="288"/>
        </w:trPr>
        <w:tc>
          <w:tcPr>
            <w:tcW w:w="1980" w:type="dxa"/>
            <w:tcBorders>
              <w:left w:val="single" w:sz="4" w:space="0" w:color="auto"/>
              <w:bottom w:val="single" w:sz="4" w:space="0" w:color="auto"/>
            </w:tcBorders>
            <w:shd w:val="clear" w:color="auto" w:fill="auto"/>
          </w:tcPr>
          <w:p w14:paraId="0FC56CC5" w14:textId="77777777" w:rsidR="00DE325F" w:rsidRDefault="00DE325F" w:rsidP="00707B57">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tcPr>
          <w:p w14:paraId="23EA7D49" w14:textId="77777777" w:rsidR="00DE325F" w:rsidRPr="008F601C" w:rsidRDefault="00DE325F" w:rsidP="00707B57">
            <w:pPr>
              <w:spacing w:after="0" w:line="240" w:lineRule="auto"/>
              <w:jc w:val="center"/>
              <w:rPr>
                <w:sz w:val="20"/>
                <w:szCs w:val="20"/>
              </w:rPr>
            </w:pPr>
            <w:r w:rsidRPr="008F601C">
              <w:rPr>
                <w:sz w:val="20"/>
                <w:szCs w:val="20"/>
              </w:rPr>
              <w:t>1,946</w:t>
            </w:r>
          </w:p>
        </w:tc>
        <w:tc>
          <w:tcPr>
            <w:tcW w:w="1003" w:type="dxa"/>
            <w:tcBorders>
              <w:top w:val="nil"/>
              <w:left w:val="nil"/>
              <w:bottom w:val="single" w:sz="4" w:space="0" w:color="auto"/>
              <w:right w:val="single" w:sz="4" w:space="0" w:color="auto"/>
            </w:tcBorders>
            <w:shd w:val="clear" w:color="auto" w:fill="auto"/>
          </w:tcPr>
          <w:p w14:paraId="75D52A70" w14:textId="77777777" w:rsidR="00DE325F" w:rsidRPr="008F601C" w:rsidRDefault="00DE325F" w:rsidP="00707B57">
            <w:pPr>
              <w:spacing w:after="0" w:line="240" w:lineRule="auto"/>
              <w:jc w:val="center"/>
              <w:rPr>
                <w:sz w:val="20"/>
                <w:szCs w:val="20"/>
              </w:rPr>
            </w:pPr>
            <w:r w:rsidRPr="008F601C">
              <w:rPr>
                <w:sz w:val="20"/>
                <w:szCs w:val="20"/>
              </w:rPr>
              <w:t>9.4</w:t>
            </w:r>
          </w:p>
        </w:tc>
        <w:tc>
          <w:tcPr>
            <w:tcW w:w="1003" w:type="dxa"/>
            <w:tcBorders>
              <w:top w:val="nil"/>
              <w:left w:val="nil"/>
              <w:bottom w:val="single" w:sz="4" w:space="0" w:color="auto"/>
              <w:right w:val="single" w:sz="4" w:space="0" w:color="auto"/>
            </w:tcBorders>
            <w:shd w:val="clear" w:color="auto" w:fill="auto"/>
          </w:tcPr>
          <w:p w14:paraId="0DCA117D" w14:textId="77777777" w:rsidR="00DE325F" w:rsidRPr="008F601C" w:rsidRDefault="00DE325F" w:rsidP="00707B57">
            <w:pPr>
              <w:spacing w:after="0" w:line="240" w:lineRule="auto"/>
              <w:jc w:val="center"/>
              <w:rPr>
                <w:sz w:val="20"/>
                <w:szCs w:val="20"/>
              </w:rPr>
            </w:pPr>
            <w:r w:rsidRPr="008F601C">
              <w:rPr>
                <w:sz w:val="20"/>
                <w:szCs w:val="20"/>
              </w:rPr>
              <w:t>8.7</w:t>
            </w:r>
          </w:p>
        </w:tc>
        <w:tc>
          <w:tcPr>
            <w:tcW w:w="1003" w:type="dxa"/>
            <w:tcBorders>
              <w:top w:val="nil"/>
              <w:left w:val="nil"/>
              <w:bottom w:val="single" w:sz="4" w:space="0" w:color="auto"/>
              <w:right w:val="single" w:sz="4" w:space="0" w:color="auto"/>
            </w:tcBorders>
            <w:shd w:val="clear" w:color="auto" w:fill="auto"/>
          </w:tcPr>
          <w:p w14:paraId="1C0D9332" w14:textId="77777777" w:rsidR="00DE325F" w:rsidRPr="008F601C" w:rsidRDefault="00DE325F" w:rsidP="00707B57">
            <w:pPr>
              <w:spacing w:after="0" w:line="240" w:lineRule="auto"/>
              <w:jc w:val="center"/>
              <w:rPr>
                <w:sz w:val="20"/>
                <w:szCs w:val="20"/>
              </w:rPr>
            </w:pPr>
            <w:r w:rsidRPr="008F601C">
              <w:rPr>
                <w:sz w:val="20"/>
                <w:szCs w:val="20"/>
              </w:rPr>
              <w:t>8.2</w:t>
            </w:r>
          </w:p>
        </w:tc>
        <w:tc>
          <w:tcPr>
            <w:tcW w:w="1003" w:type="dxa"/>
            <w:tcBorders>
              <w:top w:val="nil"/>
              <w:left w:val="nil"/>
              <w:bottom w:val="single" w:sz="4" w:space="0" w:color="auto"/>
              <w:right w:val="single" w:sz="4" w:space="0" w:color="auto"/>
            </w:tcBorders>
            <w:shd w:val="clear" w:color="auto" w:fill="auto"/>
          </w:tcPr>
          <w:p w14:paraId="4FD4B423" w14:textId="77777777" w:rsidR="00DE325F" w:rsidRPr="008F601C" w:rsidRDefault="00DE325F" w:rsidP="00707B57">
            <w:pPr>
              <w:spacing w:after="0" w:line="240" w:lineRule="auto"/>
              <w:jc w:val="center"/>
              <w:rPr>
                <w:sz w:val="20"/>
                <w:szCs w:val="20"/>
              </w:rPr>
            </w:pPr>
            <w:r w:rsidRPr="008F601C">
              <w:rPr>
                <w:sz w:val="20"/>
                <w:szCs w:val="20"/>
              </w:rPr>
              <w:t>9.0</w:t>
            </w:r>
          </w:p>
        </w:tc>
        <w:tc>
          <w:tcPr>
            <w:tcW w:w="1003" w:type="dxa"/>
            <w:tcBorders>
              <w:top w:val="single" w:sz="4" w:space="0" w:color="auto"/>
              <w:left w:val="nil"/>
              <w:bottom w:val="single" w:sz="4" w:space="0" w:color="auto"/>
              <w:right w:val="single" w:sz="4" w:space="0" w:color="auto"/>
            </w:tcBorders>
            <w:shd w:val="clear" w:color="auto" w:fill="auto"/>
          </w:tcPr>
          <w:p w14:paraId="2E0F8DCA" w14:textId="77777777" w:rsidR="00DE325F" w:rsidRPr="008F601C" w:rsidRDefault="00DE325F" w:rsidP="00707B57">
            <w:pPr>
              <w:spacing w:after="0" w:line="240" w:lineRule="auto"/>
              <w:jc w:val="center"/>
              <w:rPr>
                <w:sz w:val="20"/>
                <w:szCs w:val="20"/>
              </w:rPr>
            </w:pPr>
            <w:r w:rsidRPr="008F601C">
              <w:rPr>
                <w:sz w:val="20"/>
                <w:szCs w:val="20"/>
              </w:rPr>
              <w:t>-0.4</w:t>
            </w:r>
          </w:p>
        </w:tc>
        <w:tc>
          <w:tcPr>
            <w:tcW w:w="1003" w:type="dxa"/>
            <w:tcBorders>
              <w:left w:val="single" w:sz="4" w:space="0" w:color="auto"/>
              <w:bottom w:val="single" w:sz="4" w:space="0" w:color="auto"/>
              <w:right w:val="single" w:sz="4" w:space="0" w:color="auto"/>
            </w:tcBorders>
            <w:shd w:val="clear" w:color="auto" w:fill="auto"/>
          </w:tcPr>
          <w:p w14:paraId="25BF4784" w14:textId="77777777" w:rsidR="00DE325F" w:rsidRPr="008F601C" w:rsidRDefault="00DE325F" w:rsidP="00707B57">
            <w:pPr>
              <w:spacing w:after="0" w:line="240" w:lineRule="auto"/>
              <w:jc w:val="center"/>
              <w:rPr>
                <w:sz w:val="20"/>
                <w:szCs w:val="20"/>
              </w:rPr>
            </w:pPr>
            <w:r w:rsidRPr="008F601C">
              <w:rPr>
                <w:sz w:val="20"/>
                <w:szCs w:val="20"/>
              </w:rPr>
              <w:t>10.0</w:t>
            </w:r>
          </w:p>
        </w:tc>
      </w:tr>
      <w:tr w:rsidR="00703DF4" w:rsidRPr="00380233" w14:paraId="0755ADD6" w14:textId="77777777" w:rsidTr="00F4773C">
        <w:trPr>
          <w:trHeight w:val="288"/>
        </w:trPr>
        <w:tc>
          <w:tcPr>
            <w:tcW w:w="1980" w:type="dxa"/>
            <w:tcBorders>
              <w:left w:val="single" w:sz="4" w:space="0" w:color="auto"/>
              <w:bottom w:val="single" w:sz="4" w:space="0" w:color="auto"/>
            </w:tcBorders>
            <w:shd w:val="clear" w:color="auto" w:fill="auto"/>
          </w:tcPr>
          <w:p w14:paraId="5CCE6CE6" w14:textId="6DC2A982" w:rsidR="00703DF4" w:rsidRDefault="00703DF4" w:rsidP="00703DF4">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tcPr>
          <w:p w14:paraId="76349CC0" w14:textId="5FEDC5C1" w:rsidR="00703DF4" w:rsidRPr="008F601C" w:rsidRDefault="00703DF4" w:rsidP="00703DF4">
            <w:pPr>
              <w:spacing w:after="0" w:line="240" w:lineRule="auto"/>
              <w:jc w:val="center"/>
              <w:rPr>
                <w:sz w:val="20"/>
                <w:szCs w:val="20"/>
              </w:rPr>
            </w:pPr>
            <w:r w:rsidRPr="008F601C">
              <w:rPr>
                <w:sz w:val="20"/>
                <w:szCs w:val="20"/>
              </w:rPr>
              <w:t>1,179</w:t>
            </w:r>
          </w:p>
        </w:tc>
        <w:tc>
          <w:tcPr>
            <w:tcW w:w="1003" w:type="dxa"/>
            <w:tcBorders>
              <w:top w:val="nil"/>
              <w:left w:val="nil"/>
              <w:bottom w:val="single" w:sz="4" w:space="0" w:color="auto"/>
              <w:right w:val="single" w:sz="4" w:space="0" w:color="auto"/>
            </w:tcBorders>
            <w:shd w:val="clear" w:color="auto" w:fill="auto"/>
          </w:tcPr>
          <w:p w14:paraId="5B6E72DA" w14:textId="3FC85BC0" w:rsidR="00703DF4" w:rsidRPr="008F601C" w:rsidRDefault="00703DF4" w:rsidP="00703DF4">
            <w:pPr>
              <w:spacing w:after="0" w:line="240" w:lineRule="auto"/>
              <w:jc w:val="center"/>
              <w:rPr>
                <w:sz w:val="20"/>
                <w:szCs w:val="20"/>
              </w:rPr>
            </w:pPr>
            <w:r w:rsidRPr="008F601C">
              <w:rPr>
                <w:sz w:val="20"/>
                <w:szCs w:val="20"/>
              </w:rPr>
              <w:t>20.4</w:t>
            </w:r>
          </w:p>
        </w:tc>
        <w:tc>
          <w:tcPr>
            <w:tcW w:w="1003" w:type="dxa"/>
            <w:tcBorders>
              <w:top w:val="nil"/>
              <w:left w:val="nil"/>
              <w:bottom w:val="single" w:sz="4" w:space="0" w:color="auto"/>
              <w:right w:val="single" w:sz="4" w:space="0" w:color="auto"/>
            </w:tcBorders>
            <w:shd w:val="clear" w:color="auto" w:fill="auto"/>
          </w:tcPr>
          <w:p w14:paraId="3738EDD6" w14:textId="0474980A" w:rsidR="00703DF4" w:rsidRPr="008F601C" w:rsidRDefault="00703DF4" w:rsidP="00703DF4">
            <w:pPr>
              <w:spacing w:after="0" w:line="240" w:lineRule="auto"/>
              <w:jc w:val="center"/>
              <w:rPr>
                <w:sz w:val="20"/>
                <w:szCs w:val="20"/>
              </w:rPr>
            </w:pPr>
            <w:r w:rsidRPr="008F601C">
              <w:rPr>
                <w:sz w:val="20"/>
                <w:szCs w:val="20"/>
              </w:rPr>
              <w:t>19.9</w:t>
            </w:r>
          </w:p>
        </w:tc>
        <w:tc>
          <w:tcPr>
            <w:tcW w:w="1003" w:type="dxa"/>
            <w:tcBorders>
              <w:top w:val="nil"/>
              <w:left w:val="nil"/>
              <w:bottom w:val="single" w:sz="4" w:space="0" w:color="auto"/>
              <w:right w:val="single" w:sz="4" w:space="0" w:color="auto"/>
            </w:tcBorders>
            <w:shd w:val="clear" w:color="auto" w:fill="auto"/>
          </w:tcPr>
          <w:p w14:paraId="1E090003" w14:textId="07F96F75" w:rsidR="00703DF4" w:rsidRPr="008F601C" w:rsidRDefault="00703DF4" w:rsidP="00703DF4">
            <w:pPr>
              <w:spacing w:after="0" w:line="240" w:lineRule="auto"/>
              <w:jc w:val="center"/>
              <w:rPr>
                <w:sz w:val="20"/>
                <w:szCs w:val="20"/>
              </w:rPr>
            </w:pPr>
            <w:r w:rsidRPr="008F601C">
              <w:rPr>
                <w:sz w:val="20"/>
                <w:szCs w:val="20"/>
              </w:rPr>
              <w:t>20.2</w:t>
            </w:r>
          </w:p>
        </w:tc>
        <w:tc>
          <w:tcPr>
            <w:tcW w:w="1003" w:type="dxa"/>
            <w:tcBorders>
              <w:top w:val="nil"/>
              <w:left w:val="nil"/>
              <w:bottom w:val="single" w:sz="4" w:space="0" w:color="auto"/>
              <w:right w:val="single" w:sz="4" w:space="0" w:color="auto"/>
            </w:tcBorders>
            <w:shd w:val="clear" w:color="auto" w:fill="auto"/>
          </w:tcPr>
          <w:p w14:paraId="5A5241B0" w14:textId="07359B59" w:rsidR="00703DF4" w:rsidRPr="008F601C" w:rsidRDefault="00703DF4" w:rsidP="00703DF4">
            <w:pPr>
              <w:spacing w:after="0" w:line="240" w:lineRule="auto"/>
              <w:jc w:val="center"/>
              <w:rPr>
                <w:sz w:val="20"/>
                <w:szCs w:val="20"/>
              </w:rPr>
            </w:pPr>
            <w:r w:rsidRPr="008F601C">
              <w:rPr>
                <w:sz w:val="20"/>
                <w:szCs w:val="20"/>
              </w:rPr>
              <w:t>20.4</w:t>
            </w:r>
          </w:p>
        </w:tc>
        <w:tc>
          <w:tcPr>
            <w:tcW w:w="1003" w:type="dxa"/>
            <w:tcBorders>
              <w:top w:val="single" w:sz="4" w:space="0" w:color="auto"/>
              <w:left w:val="nil"/>
              <w:bottom w:val="single" w:sz="4" w:space="0" w:color="auto"/>
              <w:right w:val="single" w:sz="4" w:space="0" w:color="auto"/>
            </w:tcBorders>
            <w:shd w:val="clear" w:color="auto" w:fill="auto"/>
          </w:tcPr>
          <w:p w14:paraId="20AEEB89" w14:textId="2E954F85" w:rsidR="00703DF4" w:rsidRPr="008F601C" w:rsidRDefault="00703DF4" w:rsidP="00703DF4">
            <w:pPr>
              <w:spacing w:after="0" w:line="240" w:lineRule="auto"/>
              <w:jc w:val="center"/>
              <w:rPr>
                <w:sz w:val="20"/>
                <w:szCs w:val="20"/>
              </w:rPr>
            </w:pPr>
            <w:r w:rsidRPr="008F601C">
              <w:rPr>
                <w:sz w:val="20"/>
                <w:szCs w:val="20"/>
              </w:rPr>
              <w:t>0.0</w:t>
            </w:r>
          </w:p>
        </w:tc>
        <w:tc>
          <w:tcPr>
            <w:tcW w:w="1003" w:type="dxa"/>
            <w:tcBorders>
              <w:left w:val="single" w:sz="4" w:space="0" w:color="auto"/>
              <w:bottom w:val="single" w:sz="4" w:space="0" w:color="auto"/>
              <w:right w:val="single" w:sz="4" w:space="0" w:color="auto"/>
            </w:tcBorders>
            <w:shd w:val="clear" w:color="auto" w:fill="auto"/>
          </w:tcPr>
          <w:p w14:paraId="718E9E24" w14:textId="31185EE9" w:rsidR="00703DF4" w:rsidRPr="008F601C" w:rsidRDefault="00703DF4" w:rsidP="00703DF4">
            <w:pPr>
              <w:spacing w:after="0" w:line="240" w:lineRule="auto"/>
              <w:jc w:val="center"/>
              <w:rPr>
                <w:sz w:val="20"/>
                <w:szCs w:val="20"/>
              </w:rPr>
            </w:pPr>
            <w:r w:rsidRPr="008F601C">
              <w:rPr>
                <w:sz w:val="20"/>
                <w:szCs w:val="20"/>
              </w:rPr>
              <w:t>20.1</w:t>
            </w:r>
          </w:p>
        </w:tc>
      </w:tr>
      <w:tr w:rsidR="00703DF4" w:rsidRPr="00380233" w14:paraId="621C7D82" w14:textId="77777777" w:rsidTr="00F4773C">
        <w:trPr>
          <w:trHeight w:val="288"/>
        </w:trPr>
        <w:tc>
          <w:tcPr>
            <w:tcW w:w="1980" w:type="dxa"/>
            <w:tcBorders>
              <w:left w:val="single" w:sz="4" w:space="0" w:color="auto"/>
              <w:bottom w:val="single" w:sz="4" w:space="0" w:color="auto"/>
            </w:tcBorders>
            <w:shd w:val="clear" w:color="auto" w:fill="auto"/>
          </w:tcPr>
          <w:p w14:paraId="09EC0107" w14:textId="0EFDCFF6" w:rsidR="00703DF4" w:rsidRDefault="00703DF4" w:rsidP="00703DF4">
            <w:pPr>
              <w:spacing w:after="0" w:line="240" w:lineRule="auto"/>
              <w:rPr>
                <w:rFonts w:ascii="Calibri" w:hAnsi="Calibri"/>
                <w:color w:val="000000"/>
                <w:sz w:val="20"/>
                <w:szCs w:val="20"/>
              </w:rPr>
            </w:pPr>
            <w:r>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auto"/>
          </w:tcPr>
          <w:p w14:paraId="3DF0232A" w14:textId="3A1FD680" w:rsidR="00703DF4" w:rsidRPr="008F601C" w:rsidRDefault="00703DF4" w:rsidP="00703DF4">
            <w:pPr>
              <w:spacing w:after="0" w:line="240" w:lineRule="auto"/>
              <w:jc w:val="center"/>
              <w:rPr>
                <w:sz w:val="20"/>
                <w:szCs w:val="20"/>
              </w:rPr>
            </w:pPr>
            <w:r w:rsidRPr="008F601C">
              <w:rPr>
                <w:sz w:val="20"/>
                <w:szCs w:val="20"/>
              </w:rPr>
              <w:t>844</w:t>
            </w:r>
          </w:p>
        </w:tc>
        <w:tc>
          <w:tcPr>
            <w:tcW w:w="1003" w:type="dxa"/>
            <w:tcBorders>
              <w:top w:val="nil"/>
              <w:left w:val="nil"/>
              <w:bottom w:val="single" w:sz="4" w:space="0" w:color="auto"/>
              <w:right w:val="single" w:sz="4" w:space="0" w:color="auto"/>
            </w:tcBorders>
            <w:shd w:val="clear" w:color="auto" w:fill="auto"/>
          </w:tcPr>
          <w:p w14:paraId="4081CFE2" w14:textId="7274C6F0" w:rsidR="00703DF4" w:rsidRPr="008F601C" w:rsidRDefault="00703DF4" w:rsidP="00703DF4">
            <w:pPr>
              <w:spacing w:after="0" w:line="240" w:lineRule="auto"/>
              <w:jc w:val="center"/>
              <w:rPr>
                <w:sz w:val="20"/>
                <w:szCs w:val="20"/>
              </w:rPr>
            </w:pPr>
            <w:r w:rsidRPr="008F601C">
              <w:rPr>
                <w:sz w:val="20"/>
                <w:szCs w:val="20"/>
              </w:rPr>
              <w:t>23.4</w:t>
            </w:r>
          </w:p>
        </w:tc>
        <w:tc>
          <w:tcPr>
            <w:tcW w:w="1003" w:type="dxa"/>
            <w:tcBorders>
              <w:top w:val="nil"/>
              <w:left w:val="nil"/>
              <w:bottom w:val="single" w:sz="4" w:space="0" w:color="auto"/>
              <w:right w:val="single" w:sz="4" w:space="0" w:color="auto"/>
            </w:tcBorders>
            <w:shd w:val="clear" w:color="auto" w:fill="auto"/>
          </w:tcPr>
          <w:p w14:paraId="4F10F1D5" w14:textId="0500C83F" w:rsidR="00703DF4" w:rsidRPr="008F601C" w:rsidRDefault="00703DF4" w:rsidP="00703DF4">
            <w:pPr>
              <w:spacing w:after="0" w:line="240" w:lineRule="auto"/>
              <w:jc w:val="center"/>
              <w:rPr>
                <w:sz w:val="20"/>
                <w:szCs w:val="20"/>
              </w:rPr>
            </w:pPr>
            <w:r w:rsidRPr="008F601C">
              <w:rPr>
                <w:sz w:val="20"/>
                <w:szCs w:val="20"/>
              </w:rPr>
              <w:t>24.0</w:t>
            </w:r>
          </w:p>
        </w:tc>
        <w:tc>
          <w:tcPr>
            <w:tcW w:w="1003" w:type="dxa"/>
            <w:tcBorders>
              <w:top w:val="nil"/>
              <w:left w:val="nil"/>
              <w:bottom w:val="single" w:sz="4" w:space="0" w:color="auto"/>
              <w:right w:val="single" w:sz="4" w:space="0" w:color="auto"/>
            </w:tcBorders>
            <w:shd w:val="clear" w:color="auto" w:fill="auto"/>
          </w:tcPr>
          <w:p w14:paraId="581A6553" w14:textId="0A0ED176" w:rsidR="00703DF4" w:rsidRPr="008F601C" w:rsidRDefault="00703DF4" w:rsidP="00703DF4">
            <w:pPr>
              <w:spacing w:after="0" w:line="240" w:lineRule="auto"/>
              <w:jc w:val="center"/>
              <w:rPr>
                <w:sz w:val="20"/>
                <w:szCs w:val="20"/>
              </w:rPr>
            </w:pPr>
            <w:r w:rsidRPr="008F601C">
              <w:rPr>
                <w:sz w:val="20"/>
                <w:szCs w:val="20"/>
              </w:rPr>
              <w:t>24.0</w:t>
            </w:r>
          </w:p>
        </w:tc>
        <w:tc>
          <w:tcPr>
            <w:tcW w:w="1003" w:type="dxa"/>
            <w:tcBorders>
              <w:top w:val="nil"/>
              <w:left w:val="nil"/>
              <w:bottom w:val="single" w:sz="4" w:space="0" w:color="auto"/>
              <w:right w:val="single" w:sz="4" w:space="0" w:color="auto"/>
            </w:tcBorders>
            <w:shd w:val="clear" w:color="auto" w:fill="auto"/>
          </w:tcPr>
          <w:p w14:paraId="07ADFF0B" w14:textId="758654A9" w:rsidR="00703DF4" w:rsidRPr="008F601C" w:rsidRDefault="00703DF4" w:rsidP="00703DF4">
            <w:pPr>
              <w:spacing w:after="0" w:line="240" w:lineRule="auto"/>
              <w:jc w:val="center"/>
              <w:rPr>
                <w:sz w:val="20"/>
                <w:szCs w:val="20"/>
              </w:rPr>
            </w:pPr>
            <w:r w:rsidRPr="008F601C">
              <w:rPr>
                <w:sz w:val="20"/>
                <w:szCs w:val="20"/>
              </w:rPr>
              <w:t>23.8</w:t>
            </w:r>
          </w:p>
        </w:tc>
        <w:tc>
          <w:tcPr>
            <w:tcW w:w="1003" w:type="dxa"/>
            <w:tcBorders>
              <w:top w:val="single" w:sz="4" w:space="0" w:color="auto"/>
              <w:left w:val="nil"/>
              <w:bottom w:val="single" w:sz="4" w:space="0" w:color="auto"/>
              <w:right w:val="single" w:sz="4" w:space="0" w:color="auto"/>
            </w:tcBorders>
            <w:shd w:val="clear" w:color="auto" w:fill="auto"/>
          </w:tcPr>
          <w:p w14:paraId="391DECF6" w14:textId="3D6ACB75" w:rsidR="00703DF4" w:rsidRPr="008F601C" w:rsidRDefault="00703DF4" w:rsidP="00703DF4">
            <w:pPr>
              <w:spacing w:after="0" w:line="240" w:lineRule="auto"/>
              <w:jc w:val="center"/>
              <w:rPr>
                <w:sz w:val="20"/>
                <w:szCs w:val="20"/>
              </w:rPr>
            </w:pPr>
            <w:r w:rsidRPr="008F601C">
              <w:rPr>
                <w:sz w:val="20"/>
                <w:szCs w:val="20"/>
              </w:rPr>
              <w:t>0.4</w:t>
            </w:r>
          </w:p>
        </w:tc>
        <w:tc>
          <w:tcPr>
            <w:tcW w:w="1003" w:type="dxa"/>
            <w:tcBorders>
              <w:left w:val="single" w:sz="4" w:space="0" w:color="auto"/>
              <w:bottom w:val="single" w:sz="4" w:space="0" w:color="auto"/>
              <w:right w:val="single" w:sz="4" w:space="0" w:color="auto"/>
            </w:tcBorders>
            <w:shd w:val="clear" w:color="auto" w:fill="auto"/>
          </w:tcPr>
          <w:p w14:paraId="4C187A66" w14:textId="450C2F48" w:rsidR="00703DF4" w:rsidRPr="008F601C" w:rsidRDefault="00703DF4" w:rsidP="00703DF4">
            <w:pPr>
              <w:spacing w:after="0" w:line="240" w:lineRule="auto"/>
              <w:jc w:val="center"/>
              <w:rPr>
                <w:sz w:val="20"/>
                <w:szCs w:val="20"/>
              </w:rPr>
            </w:pPr>
            <w:r w:rsidRPr="008F601C">
              <w:rPr>
                <w:sz w:val="20"/>
                <w:szCs w:val="20"/>
              </w:rPr>
              <w:t>22.9</w:t>
            </w:r>
          </w:p>
        </w:tc>
      </w:tr>
      <w:tr w:rsidR="00703DF4" w:rsidRPr="00380233" w14:paraId="05D005B9" w14:textId="77777777" w:rsidTr="00F4773C">
        <w:trPr>
          <w:trHeight w:val="288"/>
        </w:trPr>
        <w:tc>
          <w:tcPr>
            <w:tcW w:w="1980" w:type="dxa"/>
            <w:tcBorders>
              <w:left w:val="single" w:sz="4" w:space="0" w:color="auto"/>
              <w:bottom w:val="single" w:sz="4" w:space="0" w:color="auto"/>
            </w:tcBorders>
            <w:shd w:val="clear" w:color="auto" w:fill="auto"/>
          </w:tcPr>
          <w:p w14:paraId="2D9886D0" w14:textId="2F3DB4C5" w:rsidR="00703DF4" w:rsidRDefault="00703DF4" w:rsidP="00703DF4">
            <w:pPr>
              <w:spacing w:after="0" w:line="240" w:lineRule="auto"/>
              <w:rPr>
                <w:rFonts w:ascii="Calibri" w:hAnsi="Calibri"/>
                <w:color w:val="000000"/>
                <w:sz w:val="20"/>
                <w:szCs w:val="20"/>
              </w:rPr>
            </w:pPr>
            <w:r>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auto"/>
          </w:tcPr>
          <w:p w14:paraId="4F789B0D" w14:textId="6D4CC5BA" w:rsidR="00703DF4" w:rsidRPr="008F601C" w:rsidRDefault="00703DF4" w:rsidP="00703DF4">
            <w:pPr>
              <w:spacing w:after="0" w:line="240" w:lineRule="auto"/>
              <w:jc w:val="center"/>
              <w:rPr>
                <w:sz w:val="20"/>
                <w:szCs w:val="20"/>
              </w:rPr>
            </w:pPr>
            <w:r w:rsidRPr="008F601C">
              <w:rPr>
                <w:sz w:val="20"/>
                <w:szCs w:val="20"/>
              </w:rPr>
              <w:t>627</w:t>
            </w:r>
          </w:p>
        </w:tc>
        <w:tc>
          <w:tcPr>
            <w:tcW w:w="1003" w:type="dxa"/>
            <w:tcBorders>
              <w:top w:val="nil"/>
              <w:left w:val="nil"/>
              <w:bottom w:val="single" w:sz="4" w:space="0" w:color="auto"/>
              <w:right w:val="single" w:sz="4" w:space="0" w:color="auto"/>
            </w:tcBorders>
            <w:shd w:val="clear" w:color="auto" w:fill="auto"/>
          </w:tcPr>
          <w:p w14:paraId="60E1121E" w14:textId="354A5A72" w:rsidR="00703DF4" w:rsidRPr="008F601C" w:rsidRDefault="00703DF4" w:rsidP="00703DF4">
            <w:pPr>
              <w:spacing w:after="0" w:line="240" w:lineRule="auto"/>
              <w:jc w:val="center"/>
              <w:rPr>
                <w:sz w:val="20"/>
                <w:szCs w:val="20"/>
              </w:rPr>
            </w:pPr>
            <w:r w:rsidRPr="008F601C">
              <w:rPr>
                <w:sz w:val="20"/>
                <w:szCs w:val="20"/>
              </w:rPr>
              <w:t>20.3</w:t>
            </w:r>
          </w:p>
        </w:tc>
        <w:tc>
          <w:tcPr>
            <w:tcW w:w="1003" w:type="dxa"/>
            <w:tcBorders>
              <w:top w:val="nil"/>
              <w:left w:val="nil"/>
              <w:bottom w:val="single" w:sz="4" w:space="0" w:color="auto"/>
              <w:right w:val="single" w:sz="4" w:space="0" w:color="auto"/>
            </w:tcBorders>
            <w:shd w:val="clear" w:color="auto" w:fill="auto"/>
          </w:tcPr>
          <w:p w14:paraId="35810548" w14:textId="007C9438" w:rsidR="00703DF4" w:rsidRPr="008F601C" w:rsidRDefault="00703DF4" w:rsidP="00703DF4">
            <w:pPr>
              <w:spacing w:after="0" w:line="240" w:lineRule="auto"/>
              <w:jc w:val="center"/>
              <w:rPr>
                <w:sz w:val="20"/>
                <w:szCs w:val="20"/>
              </w:rPr>
            </w:pPr>
            <w:r w:rsidRPr="008F601C">
              <w:rPr>
                <w:sz w:val="20"/>
                <w:szCs w:val="20"/>
              </w:rPr>
              <w:t>19.0</w:t>
            </w:r>
          </w:p>
        </w:tc>
        <w:tc>
          <w:tcPr>
            <w:tcW w:w="1003" w:type="dxa"/>
            <w:tcBorders>
              <w:top w:val="nil"/>
              <w:left w:val="nil"/>
              <w:bottom w:val="single" w:sz="4" w:space="0" w:color="auto"/>
              <w:right w:val="single" w:sz="4" w:space="0" w:color="auto"/>
            </w:tcBorders>
            <w:shd w:val="clear" w:color="auto" w:fill="auto"/>
          </w:tcPr>
          <w:p w14:paraId="31B462B7" w14:textId="464EE2CA" w:rsidR="00703DF4" w:rsidRPr="008F601C" w:rsidRDefault="00703DF4" w:rsidP="00703DF4">
            <w:pPr>
              <w:spacing w:after="0" w:line="240" w:lineRule="auto"/>
              <w:jc w:val="center"/>
              <w:rPr>
                <w:sz w:val="20"/>
                <w:szCs w:val="20"/>
              </w:rPr>
            </w:pPr>
            <w:r w:rsidRPr="008F601C">
              <w:rPr>
                <w:sz w:val="20"/>
                <w:szCs w:val="20"/>
              </w:rPr>
              <w:t>21.0</w:t>
            </w:r>
          </w:p>
        </w:tc>
        <w:tc>
          <w:tcPr>
            <w:tcW w:w="1003" w:type="dxa"/>
            <w:tcBorders>
              <w:top w:val="nil"/>
              <w:left w:val="nil"/>
              <w:bottom w:val="single" w:sz="4" w:space="0" w:color="auto"/>
              <w:right w:val="single" w:sz="4" w:space="0" w:color="auto"/>
            </w:tcBorders>
            <w:shd w:val="clear" w:color="auto" w:fill="auto"/>
          </w:tcPr>
          <w:p w14:paraId="703BCBDD" w14:textId="5B5F2CEF" w:rsidR="00703DF4" w:rsidRPr="008F601C" w:rsidRDefault="00703DF4" w:rsidP="00703DF4">
            <w:pPr>
              <w:spacing w:after="0" w:line="240" w:lineRule="auto"/>
              <w:jc w:val="center"/>
              <w:rPr>
                <w:sz w:val="20"/>
                <w:szCs w:val="20"/>
              </w:rPr>
            </w:pPr>
            <w:r w:rsidRPr="008F601C">
              <w:rPr>
                <w:sz w:val="20"/>
                <w:szCs w:val="20"/>
              </w:rPr>
              <w:t>21.4</w:t>
            </w:r>
          </w:p>
        </w:tc>
        <w:tc>
          <w:tcPr>
            <w:tcW w:w="1003" w:type="dxa"/>
            <w:tcBorders>
              <w:top w:val="single" w:sz="4" w:space="0" w:color="auto"/>
              <w:left w:val="nil"/>
              <w:bottom w:val="single" w:sz="4" w:space="0" w:color="auto"/>
              <w:right w:val="single" w:sz="4" w:space="0" w:color="auto"/>
            </w:tcBorders>
            <w:shd w:val="clear" w:color="auto" w:fill="auto"/>
          </w:tcPr>
          <w:p w14:paraId="4108BEC4" w14:textId="6D4BB20D" w:rsidR="00703DF4" w:rsidRPr="008F601C" w:rsidRDefault="00703DF4" w:rsidP="00703DF4">
            <w:pPr>
              <w:spacing w:after="0" w:line="240" w:lineRule="auto"/>
              <w:jc w:val="center"/>
              <w:rPr>
                <w:sz w:val="20"/>
                <w:szCs w:val="20"/>
              </w:rPr>
            </w:pPr>
            <w:r w:rsidRPr="008F601C">
              <w:rPr>
                <w:sz w:val="20"/>
                <w:szCs w:val="20"/>
              </w:rPr>
              <w:t>1.1</w:t>
            </w:r>
          </w:p>
        </w:tc>
        <w:tc>
          <w:tcPr>
            <w:tcW w:w="1003" w:type="dxa"/>
            <w:tcBorders>
              <w:left w:val="single" w:sz="4" w:space="0" w:color="auto"/>
              <w:bottom w:val="single" w:sz="4" w:space="0" w:color="auto"/>
              <w:right w:val="single" w:sz="4" w:space="0" w:color="auto"/>
            </w:tcBorders>
            <w:shd w:val="clear" w:color="auto" w:fill="auto"/>
          </w:tcPr>
          <w:p w14:paraId="078B4B2F" w14:textId="0BFA85C7" w:rsidR="00703DF4" w:rsidRPr="008F601C" w:rsidRDefault="00703DF4" w:rsidP="00703DF4">
            <w:pPr>
              <w:spacing w:after="0" w:line="240" w:lineRule="auto"/>
              <w:jc w:val="center"/>
              <w:rPr>
                <w:sz w:val="20"/>
                <w:szCs w:val="20"/>
              </w:rPr>
            </w:pPr>
            <w:r w:rsidRPr="008F601C">
              <w:rPr>
                <w:sz w:val="20"/>
                <w:szCs w:val="20"/>
              </w:rPr>
              <w:t>20.7</w:t>
            </w:r>
          </w:p>
        </w:tc>
      </w:tr>
      <w:tr w:rsidR="00703DF4" w:rsidRPr="00380233" w14:paraId="18B5F9FB" w14:textId="77777777" w:rsidTr="00F4773C">
        <w:trPr>
          <w:trHeight w:val="288"/>
        </w:trPr>
        <w:tc>
          <w:tcPr>
            <w:tcW w:w="1980" w:type="dxa"/>
            <w:tcBorders>
              <w:left w:val="single" w:sz="4" w:space="0" w:color="auto"/>
              <w:bottom w:val="single" w:sz="4" w:space="0" w:color="auto"/>
            </w:tcBorders>
            <w:shd w:val="clear" w:color="auto" w:fill="auto"/>
          </w:tcPr>
          <w:p w14:paraId="27486904" w14:textId="4DF13E7F" w:rsidR="00703DF4" w:rsidRDefault="00703DF4" w:rsidP="00703DF4">
            <w:pPr>
              <w:spacing w:after="0" w:line="240" w:lineRule="auto"/>
              <w:rPr>
                <w:rFonts w:ascii="Calibri" w:hAnsi="Calibri"/>
                <w:color w:val="000000"/>
                <w:sz w:val="20"/>
                <w:szCs w:val="20"/>
              </w:rPr>
            </w:pPr>
            <w:r>
              <w:rPr>
                <w:rFonts w:ascii="Calibri" w:hAnsi="Calibri"/>
                <w:color w:val="000000"/>
                <w:sz w:val="20"/>
                <w:szCs w:val="20"/>
              </w:rPr>
              <w:t>EL</w:t>
            </w:r>
          </w:p>
        </w:tc>
        <w:tc>
          <w:tcPr>
            <w:tcW w:w="1002" w:type="dxa"/>
            <w:tcBorders>
              <w:top w:val="nil"/>
              <w:left w:val="single" w:sz="4" w:space="0" w:color="auto"/>
              <w:bottom w:val="single" w:sz="4" w:space="0" w:color="auto"/>
              <w:right w:val="single" w:sz="4" w:space="0" w:color="auto"/>
            </w:tcBorders>
            <w:shd w:val="clear" w:color="auto" w:fill="auto"/>
          </w:tcPr>
          <w:p w14:paraId="1FF17501" w14:textId="75D04E79" w:rsidR="00703DF4" w:rsidRPr="008F601C" w:rsidRDefault="00703DF4" w:rsidP="00703DF4">
            <w:pPr>
              <w:spacing w:after="0" w:line="240" w:lineRule="auto"/>
              <w:jc w:val="center"/>
              <w:rPr>
                <w:sz w:val="20"/>
                <w:szCs w:val="20"/>
              </w:rPr>
            </w:pPr>
            <w:r w:rsidRPr="008F601C">
              <w:rPr>
                <w:sz w:val="20"/>
                <w:szCs w:val="20"/>
              </w:rPr>
              <w:t>110</w:t>
            </w:r>
          </w:p>
        </w:tc>
        <w:tc>
          <w:tcPr>
            <w:tcW w:w="1003" w:type="dxa"/>
            <w:tcBorders>
              <w:top w:val="nil"/>
              <w:left w:val="nil"/>
              <w:bottom w:val="single" w:sz="4" w:space="0" w:color="auto"/>
              <w:right w:val="single" w:sz="4" w:space="0" w:color="auto"/>
            </w:tcBorders>
            <w:shd w:val="clear" w:color="auto" w:fill="auto"/>
          </w:tcPr>
          <w:p w14:paraId="0D2263D5" w14:textId="535F72B0" w:rsidR="00703DF4" w:rsidRPr="008F601C" w:rsidRDefault="00703DF4" w:rsidP="00703DF4">
            <w:pPr>
              <w:spacing w:after="0" w:line="240" w:lineRule="auto"/>
              <w:jc w:val="center"/>
              <w:rPr>
                <w:sz w:val="20"/>
                <w:szCs w:val="20"/>
              </w:rPr>
            </w:pPr>
            <w:r w:rsidRPr="008F601C">
              <w:rPr>
                <w:sz w:val="20"/>
                <w:szCs w:val="20"/>
              </w:rPr>
              <w:t>23.0</w:t>
            </w:r>
          </w:p>
        </w:tc>
        <w:tc>
          <w:tcPr>
            <w:tcW w:w="1003" w:type="dxa"/>
            <w:tcBorders>
              <w:top w:val="nil"/>
              <w:left w:val="nil"/>
              <w:bottom w:val="single" w:sz="4" w:space="0" w:color="auto"/>
              <w:right w:val="single" w:sz="4" w:space="0" w:color="auto"/>
            </w:tcBorders>
            <w:shd w:val="clear" w:color="auto" w:fill="auto"/>
          </w:tcPr>
          <w:p w14:paraId="7B5CAC41" w14:textId="0FBFB829" w:rsidR="00703DF4" w:rsidRPr="008F601C" w:rsidRDefault="00703DF4" w:rsidP="00703DF4">
            <w:pPr>
              <w:spacing w:after="0" w:line="240" w:lineRule="auto"/>
              <w:jc w:val="center"/>
              <w:rPr>
                <w:sz w:val="20"/>
                <w:szCs w:val="20"/>
              </w:rPr>
            </w:pPr>
            <w:r w:rsidRPr="008F601C">
              <w:rPr>
                <w:sz w:val="20"/>
                <w:szCs w:val="20"/>
              </w:rPr>
              <w:t>18.8</w:t>
            </w:r>
          </w:p>
        </w:tc>
        <w:tc>
          <w:tcPr>
            <w:tcW w:w="1003" w:type="dxa"/>
            <w:tcBorders>
              <w:top w:val="nil"/>
              <w:left w:val="nil"/>
              <w:bottom w:val="single" w:sz="4" w:space="0" w:color="auto"/>
              <w:right w:val="single" w:sz="4" w:space="0" w:color="auto"/>
            </w:tcBorders>
            <w:shd w:val="clear" w:color="auto" w:fill="auto"/>
          </w:tcPr>
          <w:p w14:paraId="2D493D90" w14:textId="4908B7CA" w:rsidR="00703DF4" w:rsidRPr="008F601C" w:rsidRDefault="00703DF4" w:rsidP="00703DF4">
            <w:pPr>
              <w:spacing w:after="0" w:line="240" w:lineRule="auto"/>
              <w:jc w:val="center"/>
              <w:rPr>
                <w:sz w:val="20"/>
                <w:szCs w:val="20"/>
              </w:rPr>
            </w:pPr>
            <w:r w:rsidRPr="008F601C">
              <w:rPr>
                <w:sz w:val="20"/>
                <w:szCs w:val="20"/>
              </w:rPr>
              <w:t>26.6</w:t>
            </w:r>
          </w:p>
        </w:tc>
        <w:tc>
          <w:tcPr>
            <w:tcW w:w="1003" w:type="dxa"/>
            <w:tcBorders>
              <w:top w:val="nil"/>
              <w:left w:val="nil"/>
              <w:bottom w:val="single" w:sz="4" w:space="0" w:color="auto"/>
              <w:right w:val="single" w:sz="4" w:space="0" w:color="auto"/>
            </w:tcBorders>
            <w:shd w:val="clear" w:color="auto" w:fill="auto"/>
          </w:tcPr>
          <w:p w14:paraId="6DCB9234" w14:textId="6E7F9161" w:rsidR="00703DF4" w:rsidRPr="008F601C" w:rsidRDefault="00703DF4" w:rsidP="00703DF4">
            <w:pPr>
              <w:spacing w:after="0" w:line="240" w:lineRule="auto"/>
              <w:jc w:val="center"/>
              <w:rPr>
                <w:sz w:val="20"/>
                <w:szCs w:val="20"/>
              </w:rPr>
            </w:pPr>
            <w:r w:rsidRPr="008F601C">
              <w:rPr>
                <w:sz w:val="20"/>
                <w:szCs w:val="20"/>
              </w:rPr>
              <w:t>21.8</w:t>
            </w:r>
          </w:p>
        </w:tc>
        <w:tc>
          <w:tcPr>
            <w:tcW w:w="1003" w:type="dxa"/>
            <w:tcBorders>
              <w:top w:val="single" w:sz="4" w:space="0" w:color="auto"/>
              <w:left w:val="nil"/>
              <w:bottom w:val="single" w:sz="4" w:space="0" w:color="auto"/>
              <w:right w:val="single" w:sz="4" w:space="0" w:color="auto"/>
            </w:tcBorders>
            <w:shd w:val="clear" w:color="auto" w:fill="auto"/>
          </w:tcPr>
          <w:p w14:paraId="35B4CD60" w14:textId="2EF91DA4" w:rsidR="00703DF4" w:rsidRPr="008F601C" w:rsidRDefault="00703DF4" w:rsidP="00703DF4">
            <w:pPr>
              <w:spacing w:after="0" w:line="240" w:lineRule="auto"/>
              <w:jc w:val="center"/>
              <w:rPr>
                <w:sz w:val="20"/>
                <w:szCs w:val="20"/>
              </w:rPr>
            </w:pPr>
            <w:r w:rsidRPr="008F601C">
              <w:rPr>
                <w:sz w:val="20"/>
                <w:szCs w:val="20"/>
              </w:rPr>
              <w:t>-1.2</w:t>
            </w:r>
          </w:p>
        </w:tc>
        <w:tc>
          <w:tcPr>
            <w:tcW w:w="1003" w:type="dxa"/>
            <w:tcBorders>
              <w:left w:val="single" w:sz="4" w:space="0" w:color="auto"/>
              <w:bottom w:val="single" w:sz="4" w:space="0" w:color="auto"/>
              <w:right w:val="single" w:sz="4" w:space="0" w:color="auto"/>
            </w:tcBorders>
            <w:shd w:val="clear" w:color="auto" w:fill="auto"/>
          </w:tcPr>
          <w:p w14:paraId="7437B8B5" w14:textId="25F2E988" w:rsidR="00703DF4" w:rsidRPr="008F601C" w:rsidRDefault="00703DF4" w:rsidP="00703DF4">
            <w:pPr>
              <w:spacing w:after="0" w:line="240" w:lineRule="auto"/>
              <w:jc w:val="center"/>
              <w:rPr>
                <w:sz w:val="20"/>
                <w:szCs w:val="20"/>
              </w:rPr>
            </w:pPr>
            <w:r w:rsidRPr="008F601C">
              <w:rPr>
                <w:sz w:val="20"/>
                <w:szCs w:val="20"/>
              </w:rPr>
              <w:t>20.4</w:t>
            </w:r>
          </w:p>
        </w:tc>
      </w:tr>
      <w:tr w:rsidR="00DE325F" w:rsidRPr="00380233" w14:paraId="73FA0CEB" w14:textId="77777777" w:rsidTr="00F4773C">
        <w:trPr>
          <w:trHeight w:val="288"/>
        </w:trPr>
        <w:tc>
          <w:tcPr>
            <w:tcW w:w="1980" w:type="dxa"/>
            <w:tcBorders>
              <w:left w:val="single" w:sz="4" w:space="0" w:color="auto"/>
              <w:bottom w:val="single" w:sz="4" w:space="0" w:color="auto"/>
            </w:tcBorders>
            <w:shd w:val="clear" w:color="auto" w:fill="D9D9D9" w:themeFill="background1" w:themeFillShade="D9"/>
          </w:tcPr>
          <w:p w14:paraId="1D63A903" w14:textId="423D08F6" w:rsidR="00DE325F" w:rsidRDefault="00DE325F" w:rsidP="00703DF4">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13579F80" w14:textId="77777777" w:rsidR="00DE325F" w:rsidRPr="008F601C" w:rsidRDefault="00DE325F" w:rsidP="00707B57">
            <w:pPr>
              <w:spacing w:after="0" w:line="240" w:lineRule="auto"/>
              <w:jc w:val="center"/>
              <w:rPr>
                <w:sz w:val="20"/>
                <w:szCs w:val="20"/>
              </w:rPr>
            </w:pPr>
            <w:r w:rsidRPr="008F601C">
              <w:rPr>
                <w:sz w:val="20"/>
                <w:szCs w:val="20"/>
              </w:rPr>
              <w:t>2,797</w:t>
            </w:r>
          </w:p>
        </w:tc>
        <w:tc>
          <w:tcPr>
            <w:tcW w:w="1003" w:type="dxa"/>
            <w:tcBorders>
              <w:top w:val="nil"/>
              <w:left w:val="nil"/>
              <w:bottom w:val="single" w:sz="4" w:space="0" w:color="auto"/>
              <w:right w:val="single" w:sz="4" w:space="0" w:color="auto"/>
            </w:tcBorders>
            <w:shd w:val="clear" w:color="auto" w:fill="D9D9D9" w:themeFill="background1" w:themeFillShade="D9"/>
          </w:tcPr>
          <w:p w14:paraId="238EA8F3" w14:textId="77777777" w:rsidR="00DE325F" w:rsidRPr="008F601C" w:rsidRDefault="00DE325F" w:rsidP="00707B57">
            <w:pPr>
              <w:spacing w:after="0" w:line="240" w:lineRule="auto"/>
              <w:jc w:val="center"/>
              <w:rPr>
                <w:sz w:val="20"/>
                <w:szCs w:val="20"/>
              </w:rPr>
            </w:pPr>
            <w:r w:rsidRPr="008F601C">
              <w:rPr>
                <w:sz w:val="20"/>
                <w:szCs w:val="20"/>
              </w:rPr>
              <w:t>11.8</w:t>
            </w:r>
          </w:p>
        </w:tc>
        <w:tc>
          <w:tcPr>
            <w:tcW w:w="1003" w:type="dxa"/>
            <w:tcBorders>
              <w:top w:val="nil"/>
              <w:left w:val="nil"/>
              <w:bottom w:val="single" w:sz="4" w:space="0" w:color="auto"/>
              <w:right w:val="single" w:sz="4" w:space="0" w:color="auto"/>
            </w:tcBorders>
            <w:shd w:val="clear" w:color="auto" w:fill="D9D9D9" w:themeFill="background1" w:themeFillShade="D9"/>
          </w:tcPr>
          <w:p w14:paraId="32F435A4" w14:textId="77777777" w:rsidR="00DE325F" w:rsidRPr="008F601C" w:rsidRDefault="00DE325F" w:rsidP="00707B57">
            <w:pPr>
              <w:spacing w:after="0" w:line="240" w:lineRule="auto"/>
              <w:jc w:val="center"/>
              <w:rPr>
                <w:sz w:val="20"/>
                <w:szCs w:val="20"/>
              </w:rPr>
            </w:pPr>
            <w:r w:rsidRPr="008F601C">
              <w:rPr>
                <w:sz w:val="20"/>
                <w:szCs w:val="20"/>
              </w:rPr>
              <w:t>11.4</w:t>
            </w:r>
          </w:p>
        </w:tc>
        <w:tc>
          <w:tcPr>
            <w:tcW w:w="1003" w:type="dxa"/>
            <w:tcBorders>
              <w:top w:val="nil"/>
              <w:left w:val="nil"/>
              <w:bottom w:val="single" w:sz="4" w:space="0" w:color="auto"/>
              <w:right w:val="single" w:sz="4" w:space="0" w:color="auto"/>
            </w:tcBorders>
            <w:shd w:val="clear" w:color="auto" w:fill="D9D9D9" w:themeFill="background1" w:themeFillShade="D9"/>
          </w:tcPr>
          <w:p w14:paraId="5DBA935E" w14:textId="77777777" w:rsidR="00DE325F" w:rsidRPr="008F601C" w:rsidRDefault="00DE325F" w:rsidP="00707B57">
            <w:pPr>
              <w:spacing w:after="0" w:line="240" w:lineRule="auto"/>
              <w:jc w:val="center"/>
              <w:rPr>
                <w:sz w:val="20"/>
                <w:szCs w:val="20"/>
              </w:rPr>
            </w:pPr>
            <w:r w:rsidRPr="008F601C">
              <w:rPr>
                <w:sz w:val="20"/>
                <w:szCs w:val="20"/>
              </w:rPr>
              <w:t>11.5</w:t>
            </w:r>
          </w:p>
        </w:tc>
        <w:tc>
          <w:tcPr>
            <w:tcW w:w="1003" w:type="dxa"/>
            <w:tcBorders>
              <w:top w:val="nil"/>
              <w:left w:val="nil"/>
              <w:bottom w:val="single" w:sz="4" w:space="0" w:color="auto"/>
              <w:right w:val="single" w:sz="4" w:space="0" w:color="auto"/>
            </w:tcBorders>
            <w:shd w:val="clear" w:color="auto" w:fill="D9D9D9" w:themeFill="background1" w:themeFillShade="D9"/>
          </w:tcPr>
          <w:p w14:paraId="59B45F3A" w14:textId="77777777" w:rsidR="00DE325F" w:rsidRPr="008F601C" w:rsidRDefault="00DE325F" w:rsidP="00707B57">
            <w:pPr>
              <w:spacing w:after="0" w:line="240" w:lineRule="auto"/>
              <w:jc w:val="center"/>
              <w:rPr>
                <w:sz w:val="20"/>
                <w:szCs w:val="20"/>
              </w:rPr>
            </w:pPr>
            <w:r w:rsidRPr="008F601C">
              <w:rPr>
                <w:sz w:val="20"/>
                <w:szCs w:val="20"/>
              </w:rPr>
              <w:t>12.2</w:t>
            </w:r>
          </w:p>
        </w:tc>
        <w:tc>
          <w:tcPr>
            <w:tcW w:w="1003" w:type="dxa"/>
            <w:tcBorders>
              <w:top w:val="single" w:sz="4" w:space="0" w:color="auto"/>
              <w:left w:val="nil"/>
              <w:bottom w:val="single" w:sz="2" w:space="0" w:color="auto"/>
              <w:right w:val="single" w:sz="4" w:space="0" w:color="auto"/>
            </w:tcBorders>
            <w:shd w:val="clear" w:color="auto" w:fill="D9D9D9" w:themeFill="background1" w:themeFillShade="D9"/>
          </w:tcPr>
          <w:p w14:paraId="77B62B5A" w14:textId="77777777" w:rsidR="00DE325F" w:rsidRPr="008F601C" w:rsidRDefault="00DE325F" w:rsidP="00707B57">
            <w:pPr>
              <w:spacing w:after="0" w:line="240" w:lineRule="auto"/>
              <w:jc w:val="center"/>
              <w:rPr>
                <w:sz w:val="20"/>
                <w:szCs w:val="20"/>
              </w:rPr>
            </w:pPr>
            <w:r w:rsidRPr="008F601C">
              <w:rPr>
                <w:sz w:val="20"/>
                <w:szCs w:val="20"/>
              </w:rPr>
              <w:t>0.4</w:t>
            </w:r>
          </w:p>
        </w:tc>
        <w:tc>
          <w:tcPr>
            <w:tcW w:w="1003" w:type="dxa"/>
            <w:tcBorders>
              <w:left w:val="single" w:sz="4" w:space="0" w:color="auto"/>
              <w:bottom w:val="single" w:sz="4" w:space="0" w:color="auto"/>
              <w:right w:val="single" w:sz="4" w:space="0" w:color="auto"/>
            </w:tcBorders>
            <w:shd w:val="clear" w:color="auto" w:fill="D9D9D9" w:themeFill="background1" w:themeFillShade="D9"/>
          </w:tcPr>
          <w:p w14:paraId="22AA227E" w14:textId="77777777" w:rsidR="00DE325F" w:rsidRPr="008F601C" w:rsidRDefault="00DE325F" w:rsidP="00707B57">
            <w:pPr>
              <w:spacing w:after="0" w:line="240" w:lineRule="auto"/>
              <w:jc w:val="center"/>
              <w:rPr>
                <w:sz w:val="20"/>
                <w:szCs w:val="20"/>
              </w:rPr>
            </w:pPr>
            <w:r w:rsidRPr="008F601C">
              <w:rPr>
                <w:sz w:val="20"/>
                <w:szCs w:val="20"/>
              </w:rPr>
              <w:t>13.2</w:t>
            </w:r>
          </w:p>
        </w:tc>
      </w:tr>
      <w:tr w:rsidR="00DE325F" w:rsidRPr="00380233" w14:paraId="405F72FA" w14:textId="77777777" w:rsidTr="00F4773C">
        <w:trPr>
          <w:trHeight w:val="288"/>
        </w:trPr>
        <w:tc>
          <w:tcPr>
            <w:tcW w:w="9000" w:type="dxa"/>
            <w:gridSpan w:val="8"/>
            <w:tcBorders>
              <w:bottom w:val="nil"/>
              <w:right w:val="nil"/>
            </w:tcBorders>
            <w:shd w:val="clear" w:color="auto" w:fill="auto"/>
          </w:tcPr>
          <w:p w14:paraId="5ACE88B5" w14:textId="3A8DAE58" w:rsidR="00DE325F" w:rsidRPr="003F6B54" w:rsidRDefault="00DE325F" w:rsidP="00703DF4">
            <w:pPr>
              <w:spacing w:after="0" w:line="240" w:lineRule="auto"/>
              <w:rPr>
                <w:color w:val="000000"/>
                <w:sz w:val="20"/>
                <w:szCs w:val="20"/>
              </w:rPr>
            </w:pPr>
            <w:r w:rsidRPr="002414AE">
              <w:rPr>
                <w:sz w:val="18"/>
                <w:szCs w:val="18"/>
              </w:rPr>
              <w:t>* The percentage of students absent 10</w:t>
            </w:r>
            <w:r w:rsidR="00703DF4">
              <w:rPr>
                <w:sz w:val="18"/>
                <w:szCs w:val="18"/>
              </w:rPr>
              <w:t xml:space="preserve"> percent </w:t>
            </w:r>
            <w:r w:rsidRPr="002414AE">
              <w:rPr>
                <w:sz w:val="18"/>
                <w:szCs w:val="18"/>
              </w:rPr>
              <w:t>or more of their total number of student days of membership in a school</w:t>
            </w:r>
          </w:p>
        </w:tc>
      </w:tr>
    </w:tbl>
    <w:p w14:paraId="28CAB7E4" w14:textId="77777777" w:rsidR="00DE325F" w:rsidRPr="00A84ADB" w:rsidRDefault="00DE325F" w:rsidP="00DE325F">
      <w:pPr>
        <w:spacing w:after="0" w:line="240" w:lineRule="auto"/>
        <w:rPr>
          <w:rFonts w:ascii="Calibri" w:eastAsia="Times New Roman" w:hAnsi="Calibri" w:cs="Times New Roman"/>
          <w:sz w:val="20"/>
          <w:szCs w:val="20"/>
        </w:rPr>
      </w:pPr>
    </w:p>
    <w:p w14:paraId="03FD5BDB" w14:textId="77777777" w:rsidR="00DE325F" w:rsidRDefault="00DE325F" w:rsidP="00DE325F">
      <w:pPr>
        <w:spacing w:after="0" w:line="240" w:lineRule="auto"/>
        <w:rPr>
          <w:rFonts w:ascii="Calibri" w:eastAsia="Times New Roman" w:hAnsi="Calibri" w:cs="Times New Roman"/>
          <w:sz w:val="20"/>
          <w:szCs w:val="20"/>
        </w:rPr>
      </w:pPr>
    </w:p>
    <w:p w14:paraId="3550F1FC" w14:textId="77777777" w:rsidR="002F1EBE" w:rsidRPr="002F1EBE" w:rsidRDefault="002F1EBE" w:rsidP="002F1EBE">
      <w:pPr>
        <w:spacing w:after="0" w:line="240" w:lineRule="auto"/>
        <w:rPr>
          <w:rFonts w:ascii="Calibri" w:eastAsia="Times New Roman" w:hAnsi="Calibri" w:cs="Times New Roman"/>
          <w:sz w:val="20"/>
          <w:szCs w:val="20"/>
        </w:rPr>
      </w:pPr>
    </w:p>
    <w:p w14:paraId="7D6029A2" w14:textId="77777777" w:rsidR="002F1EBE" w:rsidRPr="002F1EBE" w:rsidRDefault="002F1EBE" w:rsidP="002F1EBE">
      <w:pPr>
        <w:spacing w:after="0" w:line="240" w:lineRule="auto"/>
        <w:rPr>
          <w:rFonts w:ascii="Calibri" w:eastAsia="Times New Roman" w:hAnsi="Calibri" w:cs="Times New Roman"/>
          <w:sz w:val="20"/>
          <w:szCs w:val="20"/>
        </w:rPr>
      </w:pPr>
    </w:p>
    <w:p w14:paraId="6D2A2AED" w14:textId="77777777" w:rsidR="002F1EBE" w:rsidRPr="002F1EBE" w:rsidRDefault="002F1EBE" w:rsidP="002F1EBE">
      <w:pPr>
        <w:spacing w:after="0" w:line="240" w:lineRule="auto"/>
        <w:rPr>
          <w:rFonts w:ascii="Calibri" w:eastAsia="Times New Roman" w:hAnsi="Calibri" w:cs="Times New Roman"/>
          <w:sz w:val="20"/>
          <w:szCs w:val="20"/>
        </w:rPr>
      </w:pPr>
    </w:p>
    <w:p w14:paraId="05BDC8B4" w14:textId="77777777" w:rsidR="002F1EBE" w:rsidRPr="002F1EBE" w:rsidRDefault="002F1EBE" w:rsidP="002F1EBE">
      <w:pPr>
        <w:spacing w:after="0" w:line="240" w:lineRule="auto"/>
        <w:rPr>
          <w:rFonts w:ascii="Calibri" w:eastAsia="Times New Roman" w:hAnsi="Calibri" w:cs="Times New Roman"/>
          <w:sz w:val="20"/>
          <w:szCs w:val="20"/>
        </w:rPr>
      </w:pPr>
    </w:p>
    <w:p w14:paraId="5CC94594" w14:textId="77777777" w:rsidR="002F1EBE" w:rsidRPr="002F1EBE" w:rsidRDefault="002F1EBE" w:rsidP="002F1EBE">
      <w:pPr>
        <w:spacing w:after="0" w:line="240" w:lineRule="auto"/>
        <w:rPr>
          <w:rFonts w:ascii="Calibri" w:eastAsia="Times New Roman" w:hAnsi="Calibri" w:cs="Times New Roman"/>
          <w:sz w:val="20"/>
          <w:szCs w:val="20"/>
        </w:rPr>
      </w:pPr>
    </w:p>
    <w:p w14:paraId="125AB5CE" w14:textId="77777777" w:rsidR="003D1F33" w:rsidRDefault="003D1F33" w:rsidP="002F1EBE">
      <w:pPr>
        <w:spacing w:after="0" w:line="240" w:lineRule="auto"/>
        <w:rPr>
          <w:rFonts w:ascii="Calibri" w:eastAsia="Times New Roman" w:hAnsi="Calibri" w:cs="Times New Roman"/>
          <w:sz w:val="20"/>
          <w:szCs w:val="20"/>
        </w:rPr>
        <w:sectPr w:rsidR="003D1F33" w:rsidSect="004F40CF">
          <w:footerReference w:type="default" r:id="rId35"/>
          <w:pgSz w:w="12240" w:h="15840"/>
          <w:pgMar w:top="1440" w:right="1440" w:bottom="1440" w:left="1440" w:header="720" w:footer="720" w:gutter="0"/>
          <w:pgNumType w:start="1"/>
          <w:cols w:space="720"/>
          <w:docGrid w:linePitch="360"/>
        </w:sectPr>
      </w:pPr>
    </w:p>
    <w:p w14:paraId="77DBE39E" w14:textId="68662BCD" w:rsidR="00D17C3B" w:rsidRPr="00364BE4" w:rsidRDefault="00D17C3B" w:rsidP="00D17C3B">
      <w:pPr>
        <w:spacing w:after="0"/>
        <w:jc w:val="center"/>
        <w:rPr>
          <w:rFonts w:ascii="Calibri" w:eastAsia="Calibri" w:hAnsi="Calibri" w:cs="Times New Roman"/>
          <w:b/>
          <w:sz w:val="20"/>
        </w:rPr>
      </w:pPr>
      <w:r w:rsidRPr="00364BE4">
        <w:rPr>
          <w:rFonts w:ascii="Calibri" w:eastAsia="Calibri" w:hAnsi="Calibri" w:cs="Times New Roman"/>
          <w:b/>
          <w:sz w:val="20"/>
        </w:rPr>
        <w:lastRenderedPageBreak/>
        <w:t xml:space="preserve">Table </w:t>
      </w:r>
      <w:r w:rsidR="00FA18A7" w:rsidRPr="00364BE4">
        <w:rPr>
          <w:rFonts w:ascii="Calibri" w:eastAsia="Calibri" w:hAnsi="Calibri" w:cs="Times New Roman"/>
          <w:b/>
          <w:sz w:val="20"/>
        </w:rPr>
        <w:t>B</w:t>
      </w:r>
      <w:r w:rsidR="00FA18A7">
        <w:rPr>
          <w:rFonts w:ascii="Calibri" w:eastAsia="Calibri" w:hAnsi="Calibri" w:cs="Times New Roman"/>
          <w:b/>
          <w:sz w:val="20"/>
        </w:rPr>
        <w:t>3</w:t>
      </w:r>
      <w:r w:rsidRPr="00364BE4">
        <w:rPr>
          <w:rFonts w:ascii="Calibri" w:eastAsia="Calibri" w:hAnsi="Calibri" w:cs="Times New Roman"/>
          <w:b/>
          <w:sz w:val="20"/>
        </w:rPr>
        <w:t xml:space="preserve">: </w:t>
      </w:r>
      <w:r w:rsidRPr="008F601C">
        <w:rPr>
          <w:rFonts w:ascii="Calibri" w:eastAsia="Calibri" w:hAnsi="Calibri" w:cs="Times New Roman"/>
          <w:b/>
          <w:sz w:val="20"/>
        </w:rPr>
        <w:t>Northampton Public Schools</w:t>
      </w:r>
    </w:p>
    <w:p w14:paraId="49B8280C" w14:textId="77777777" w:rsidR="00D17C3B" w:rsidRPr="00364BE4" w:rsidRDefault="00D17C3B" w:rsidP="00D17C3B">
      <w:pPr>
        <w:spacing w:after="0"/>
        <w:jc w:val="center"/>
        <w:rPr>
          <w:rFonts w:ascii="Calibri" w:eastAsia="Calibri" w:hAnsi="Calibri" w:cs="Times New Roman"/>
          <w:b/>
          <w:sz w:val="20"/>
        </w:rPr>
      </w:pPr>
      <w:r w:rsidRPr="00364BE4">
        <w:rPr>
          <w:rFonts w:ascii="Calibri" w:eastAsia="Calibri" w:hAnsi="Calibri" w:cs="Times New Roman"/>
          <w:b/>
          <w:sz w:val="20"/>
        </w:rPr>
        <w:t>Expenditures, Chapter 70 State Aid, and Net School Spending Fiscal Years 201</w:t>
      </w:r>
      <w:r>
        <w:rPr>
          <w:rFonts w:ascii="Calibri" w:eastAsia="Calibri" w:hAnsi="Calibri" w:cs="Times New Roman"/>
          <w:b/>
          <w:sz w:val="20"/>
        </w:rPr>
        <w:t>6</w:t>
      </w:r>
      <w:r w:rsidRPr="00364BE4">
        <w:rPr>
          <w:rFonts w:ascii="Calibri" w:eastAsia="Calibri" w:hAnsi="Calibri" w:cs="Times New Roman"/>
          <w:b/>
          <w:sz w:val="20"/>
        </w:rPr>
        <w:t>–201</w:t>
      </w:r>
      <w:r>
        <w:rPr>
          <w:rFonts w:ascii="Calibri" w:eastAsia="Calibri" w:hAnsi="Calibri" w:cs="Times New Roman"/>
          <w:b/>
          <w:sz w:val="20"/>
        </w:rPr>
        <w:t>8</w:t>
      </w:r>
    </w:p>
    <w:tbl>
      <w:tblPr>
        <w:tblW w:w="1161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 B3: Northampton Public Schools"/>
        <w:tblDescription w:val="Expenditures, Chapter 70 State Aid, and Net School Spending Fiscal Years 2016–2018&#10;"/>
      </w:tblPr>
      <w:tblGrid>
        <w:gridCol w:w="3420"/>
        <w:gridCol w:w="1350"/>
        <w:gridCol w:w="70"/>
        <w:gridCol w:w="1290"/>
        <w:gridCol w:w="1287"/>
        <w:gridCol w:w="143"/>
        <w:gridCol w:w="1260"/>
        <w:gridCol w:w="90"/>
        <w:gridCol w:w="1350"/>
        <w:gridCol w:w="1350"/>
      </w:tblGrid>
      <w:tr w:rsidR="00D17C3B" w:rsidRPr="00364BE4" w14:paraId="5B63CCA4" w14:textId="77777777" w:rsidTr="00F4773C">
        <w:trPr>
          <w:trHeight w:val="300"/>
        </w:trPr>
        <w:tc>
          <w:tcPr>
            <w:tcW w:w="3420" w:type="dxa"/>
            <w:tcBorders>
              <w:left w:val="single" w:sz="4" w:space="0" w:color="auto"/>
              <w:bottom w:val="single" w:sz="12" w:space="0" w:color="auto"/>
              <w:right w:val="single" w:sz="12" w:space="0" w:color="auto"/>
            </w:tcBorders>
            <w:noWrap/>
          </w:tcPr>
          <w:p w14:paraId="38E533BE" w14:textId="77777777" w:rsidR="00D17C3B" w:rsidRPr="00364BE4" w:rsidRDefault="00D17C3B" w:rsidP="00707B5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tcPr>
          <w:p w14:paraId="4BFEE2A1" w14:textId="77777777" w:rsidR="00D17C3B" w:rsidRPr="00364BE4" w:rsidRDefault="00D17C3B" w:rsidP="00707B57">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6</w:t>
            </w:r>
          </w:p>
        </w:tc>
        <w:tc>
          <w:tcPr>
            <w:tcW w:w="2690" w:type="dxa"/>
            <w:gridSpan w:val="3"/>
            <w:tcBorders>
              <w:left w:val="single" w:sz="12" w:space="0" w:color="auto"/>
              <w:bottom w:val="single" w:sz="12" w:space="0" w:color="auto"/>
              <w:right w:val="single" w:sz="12" w:space="0" w:color="auto"/>
            </w:tcBorders>
            <w:noWrap/>
          </w:tcPr>
          <w:p w14:paraId="0C4915D4" w14:textId="77777777" w:rsidR="00D17C3B" w:rsidRPr="00364BE4" w:rsidRDefault="00D17C3B" w:rsidP="00707B57">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7</w:t>
            </w:r>
          </w:p>
        </w:tc>
        <w:tc>
          <w:tcPr>
            <w:tcW w:w="2790" w:type="dxa"/>
            <w:gridSpan w:val="3"/>
            <w:tcBorders>
              <w:left w:val="single" w:sz="12" w:space="0" w:color="auto"/>
              <w:bottom w:val="single" w:sz="12" w:space="0" w:color="auto"/>
              <w:right w:val="single" w:sz="4" w:space="0" w:color="auto"/>
            </w:tcBorders>
            <w:noWrap/>
          </w:tcPr>
          <w:p w14:paraId="6AD72999" w14:textId="77777777" w:rsidR="00D17C3B" w:rsidRPr="00364BE4" w:rsidRDefault="00D17C3B" w:rsidP="00707B57">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8</w:t>
            </w:r>
          </w:p>
        </w:tc>
      </w:tr>
      <w:tr w:rsidR="00D17C3B" w:rsidRPr="00364BE4" w14:paraId="3DDAFE56" w14:textId="77777777" w:rsidTr="00F4773C">
        <w:trPr>
          <w:trHeight w:val="315"/>
        </w:trPr>
        <w:tc>
          <w:tcPr>
            <w:tcW w:w="3420" w:type="dxa"/>
            <w:tcBorders>
              <w:top w:val="single" w:sz="12" w:space="0" w:color="auto"/>
              <w:left w:val="single" w:sz="4" w:space="0" w:color="auto"/>
              <w:bottom w:val="single" w:sz="12" w:space="0" w:color="auto"/>
              <w:right w:val="single" w:sz="12" w:space="0" w:color="auto"/>
            </w:tcBorders>
            <w:noWrap/>
          </w:tcPr>
          <w:p w14:paraId="1EAE8560" w14:textId="77777777" w:rsidR="00D17C3B" w:rsidRPr="00364BE4" w:rsidRDefault="00D17C3B" w:rsidP="00707B5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tcPr>
          <w:p w14:paraId="283F6687" w14:textId="77777777" w:rsidR="00D17C3B" w:rsidRPr="00364BE4" w:rsidRDefault="00D17C3B" w:rsidP="00707B57">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tcPr>
          <w:p w14:paraId="234D1ACB" w14:textId="77777777" w:rsidR="00D17C3B" w:rsidRPr="00364BE4" w:rsidRDefault="00D17C3B" w:rsidP="00707B57">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tcPr>
          <w:p w14:paraId="600997BD" w14:textId="77777777" w:rsidR="00D17C3B" w:rsidRPr="00364BE4" w:rsidRDefault="00D17C3B" w:rsidP="00707B57">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tcPr>
          <w:p w14:paraId="6B0F1E20" w14:textId="77777777" w:rsidR="00D17C3B" w:rsidRPr="00364BE4" w:rsidRDefault="00D17C3B" w:rsidP="00707B57">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c>
          <w:tcPr>
            <w:tcW w:w="1440" w:type="dxa"/>
            <w:gridSpan w:val="2"/>
            <w:tcBorders>
              <w:top w:val="single" w:sz="12" w:space="0" w:color="auto"/>
              <w:left w:val="single" w:sz="12" w:space="0" w:color="auto"/>
              <w:bottom w:val="single" w:sz="12" w:space="0" w:color="auto"/>
              <w:right w:val="single" w:sz="4" w:space="0" w:color="auto"/>
            </w:tcBorders>
            <w:noWrap/>
          </w:tcPr>
          <w:p w14:paraId="3E03A41E" w14:textId="77777777" w:rsidR="00D17C3B" w:rsidRPr="00364BE4" w:rsidRDefault="00D17C3B" w:rsidP="00707B57">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350" w:type="dxa"/>
            <w:tcBorders>
              <w:top w:val="single" w:sz="12" w:space="0" w:color="auto"/>
              <w:left w:val="single" w:sz="12" w:space="0" w:color="auto"/>
              <w:bottom w:val="single" w:sz="12" w:space="0" w:color="auto"/>
              <w:right w:val="single" w:sz="4" w:space="0" w:color="auto"/>
            </w:tcBorders>
          </w:tcPr>
          <w:p w14:paraId="2CBBDB5B" w14:textId="77777777" w:rsidR="00D17C3B" w:rsidRPr="00364BE4" w:rsidRDefault="00D17C3B" w:rsidP="00707B57">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r>
      <w:tr w:rsidR="00D17C3B" w:rsidRPr="00364BE4" w14:paraId="056AD441" w14:textId="77777777" w:rsidTr="00F4773C">
        <w:trPr>
          <w:trHeight w:val="315"/>
        </w:trPr>
        <w:tc>
          <w:tcPr>
            <w:tcW w:w="11610" w:type="dxa"/>
            <w:gridSpan w:val="10"/>
            <w:tcBorders>
              <w:top w:val="single" w:sz="12" w:space="0" w:color="auto"/>
            </w:tcBorders>
            <w:shd w:val="pct10" w:color="auto" w:fill="auto"/>
          </w:tcPr>
          <w:p w14:paraId="155BFFA3" w14:textId="77777777" w:rsidR="00D17C3B" w:rsidRPr="00364BE4" w:rsidRDefault="00D17C3B" w:rsidP="00707B5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Expenditures</w:t>
            </w:r>
          </w:p>
        </w:tc>
      </w:tr>
      <w:tr w:rsidR="00D17C3B" w:rsidRPr="00364BE4" w14:paraId="49E99305" w14:textId="77777777" w:rsidTr="00F4773C">
        <w:trPr>
          <w:trHeight w:val="469"/>
        </w:trPr>
        <w:tc>
          <w:tcPr>
            <w:tcW w:w="3420" w:type="dxa"/>
            <w:tcBorders>
              <w:right w:val="single" w:sz="12" w:space="0" w:color="auto"/>
            </w:tcBorders>
          </w:tcPr>
          <w:p w14:paraId="6E5D7264" w14:textId="77777777" w:rsidR="00D17C3B" w:rsidRPr="00364BE4" w:rsidRDefault="00D17C3B" w:rsidP="00707B5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From local appropriations for schools:</w:t>
            </w:r>
          </w:p>
        </w:tc>
        <w:tc>
          <w:tcPr>
            <w:tcW w:w="8190" w:type="dxa"/>
            <w:gridSpan w:val="9"/>
            <w:tcBorders>
              <w:left w:val="single" w:sz="12" w:space="0" w:color="auto"/>
            </w:tcBorders>
            <w:shd w:val="pct5" w:color="auto" w:fill="auto"/>
          </w:tcPr>
          <w:p w14:paraId="11FA49B0" w14:textId="77777777" w:rsidR="00D17C3B" w:rsidRPr="00364BE4" w:rsidRDefault="00D17C3B" w:rsidP="00707B57">
            <w:pPr>
              <w:widowControl w:val="0"/>
              <w:overflowPunct w:val="0"/>
              <w:adjustRightInd w:val="0"/>
              <w:spacing w:after="0" w:line="240" w:lineRule="auto"/>
              <w:jc w:val="right"/>
              <w:rPr>
                <w:rFonts w:ascii="Calibri" w:eastAsia="Times New Roman" w:hAnsi="Calibri" w:cs="Times New Roman"/>
                <w:kern w:val="28"/>
                <w:sz w:val="20"/>
                <w:szCs w:val="20"/>
              </w:rPr>
            </w:pPr>
          </w:p>
        </w:tc>
      </w:tr>
      <w:tr w:rsidR="00D17C3B" w:rsidRPr="00364BE4" w14:paraId="7E987D96" w14:textId="77777777" w:rsidTr="00F4773C">
        <w:trPr>
          <w:trHeight w:val="300"/>
        </w:trPr>
        <w:tc>
          <w:tcPr>
            <w:tcW w:w="3420" w:type="dxa"/>
            <w:tcBorders>
              <w:right w:val="single" w:sz="12" w:space="0" w:color="auto"/>
            </w:tcBorders>
            <w:noWrap/>
          </w:tcPr>
          <w:p w14:paraId="20B9F57E" w14:textId="77777777" w:rsidR="00D17C3B" w:rsidRPr="00364BE4" w:rsidRDefault="00D17C3B" w:rsidP="00707B5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By school committee</w:t>
            </w:r>
          </w:p>
        </w:tc>
        <w:tc>
          <w:tcPr>
            <w:tcW w:w="1350" w:type="dxa"/>
            <w:tcBorders>
              <w:left w:val="single" w:sz="12" w:space="0" w:color="auto"/>
            </w:tcBorders>
            <w:noWrap/>
          </w:tcPr>
          <w:p w14:paraId="190BB1FA" w14:textId="77777777" w:rsidR="00D17C3B" w:rsidRPr="008F601C" w:rsidRDefault="00D17C3B" w:rsidP="00707B57">
            <w:pPr>
              <w:spacing w:after="0" w:line="240" w:lineRule="auto"/>
              <w:jc w:val="center"/>
              <w:rPr>
                <w:sz w:val="20"/>
                <w:szCs w:val="20"/>
              </w:rPr>
            </w:pPr>
            <w:r w:rsidRPr="008F601C">
              <w:rPr>
                <w:sz w:val="20"/>
                <w:szCs w:val="20"/>
              </w:rPr>
              <w:t>$28,102,228</w:t>
            </w:r>
          </w:p>
        </w:tc>
        <w:tc>
          <w:tcPr>
            <w:tcW w:w="1360" w:type="dxa"/>
            <w:gridSpan w:val="2"/>
            <w:tcBorders>
              <w:right w:val="single" w:sz="12" w:space="0" w:color="auto"/>
            </w:tcBorders>
            <w:noWrap/>
          </w:tcPr>
          <w:p w14:paraId="70B77712" w14:textId="77777777" w:rsidR="00D17C3B" w:rsidRPr="008F601C" w:rsidRDefault="00D17C3B" w:rsidP="00707B57">
            <w:pPr>
              <w:spacing w:after="0" w:line="240" w:lineRule="auto"/>
              <w:jc w:val="center"/>
              <w:rPr>
                <w:sz w:val="20"/>
                <w:szCs w:val="20"/>
              </w:rPr>
            </w:pPr>
            <w:r w:rsidRPr="008F601C">
              <w:rPr>
                <w:sz w:val="20"/>
                <w:szCs w:val="20"/>
              </w:rPr>
              <w:t>$28,813,208</w:t>
            </w:r>
          </w:p>
        </w:tc>
        <w:tc>
          <w:tcPr>
            <w:tcW w:w="1430" w:type="dxa"/>
            <w:gridSpan w:val="2"/>
            <w:tcBorders>
              <w:left w:val="single" w:sz="12" w:space="0" w:color="auto"/>
            </w:tcBorders>
            <w:noWrap/>
          </w:tcPr>
          <w:p w14:paraId="495FD0AB" w14:textId="77777777" w:rsidR="00D17C3B" w:rsidRPr="008F601C" w:rsidRDefault="00D17C3B" w:rsidP="00707B57">
            <w:pPr>
              <w:spacing w:after="0" w:line="240" w:lineRule="auto"/>
              <w:jc w:val="center"/>
              <w:rPr>
                <w:sz w:val="20"/>
                <w:szCs w:val="20"/>
              </w:rPr>
            </w:pPr>
            <w:r w:rsidRPr="008F601C">
              <w:rPr>
                <w:sz w:val="20"/>
                <w:szCs w:val="20"/>
              </w:rPr>
              <w:t>$28,323,186</w:t>
            </w:r>
          </w:p>
        </w:tc>
        <w:tc>
          <w:tcPr>
            <w:tcW w:w="1350" w:type="dxa"/>
            <w:gridSpan w:val="2"/>
            <w:tcBorders>
              <w:right w:val="single" w:sz="12" w:space="0" w:color="auto"/>
            </w:tcBorders>
            <w:noWrap/>
          </w:tcPr>
          <w:p w14:paraId="7BD515F2" w14:textId="77777777" w:rsidR="00D17C3B" w:rsidRPr="008F601C" w:rsidRDefault="00D17C3B" w:rsidP="00707B57">
            <w:pPr>
              <w:spacing w:after="0" w:line="240" w:lineRule="auto"/>
              <w:jc w:val="center"/>
              <w:rPr>
                <w:sz w:val="20"/>
                <w:szCs w:val="20"/>
              </w:rPr>
            </w:pPr>
            <w:r w:rsidRPr="008F601C">
              <w:rPr>
                <w:sz w:val="20"/>
                <w:szCs w:val="20"/>
              </w:rPr>
              <w:t>$28,316,854</w:t>
            </w:r>
          </w:p>
        </w:tc>
        <w:tc>
          <w:tcPr>
            <w:tcW w:w="1350" w:type="dxa"/>
            <w:tcBorders>
              <w:left w:val="single" w:sz="12" w:space="0" w:color="auto"/>
            </w:tcBorders>
            <w:noWrap/>
          </w:tcPr>
          <w:p w14:paraId="38B7DF59" w14:textId="32AB3C67" w:rsidR="00D17C3B" w:rsidRPr="008F601C" w:rsidRDefault="00A6505A" w:rsidP="00707B57">
            <w:pPr>
              <w:spacing w:after="0" w:line="240" w:lineRule="auto"/>
              <w:jc w:val="center"/>
              <w:rPr>
                <w:sz w:val="20"/>
                <w:szCs w:val="20"/>
              </w:rPr>
            </w:pPr>
            <w:r>
              <w:rPr>
                <w:sz w:val="20"/>
                <w:szCs w:val="20"/>
              </w:rPr>
              <w:t>$29,732,907</w:t>
            </w:r>
          </w:p>
        </w:tc>
        <w:tc>
          <w:tcPr>
            <w:tcW w:w="1350" w:type="dxa"/>
            <w:tcBorders>
              <w:left w:val="single" w:sz="12" w:space="0" w:color="auto"/>
            </w:tcBorders>
          </w:tcPr>
          <w:p w14:paraId="01002BAF" w14:textId="6E390897" w:rsidR="00D17C3B" w:rsidRPr="008F601C" w:rsidRDefault="00A6505A" w:rsidP="00707B57">
            <w:pPr>
              <w:spacing w:after="0" w:line="240" w:lineRule="auto"/>
              <w:jc w:val="center"/>
              <w:rPr>
                <w:sz w:val="20"/>
                <w:szCs w:val="20"/>
              </w:rPr>
            </w:pPr>
            <w:r>
              <w:rPr>
                <w:sz w:val="20"/>
                <w:szCs w:val="20"/>
              </w:rPr>
              <w:t>$29,633,854</w:t>
            </w:r>
          </w:p>
        </w:tc>
      </w:tr>
      <w:tr w:rsidR="00D17C3B" w:rsidRPr="00364BE4" w14:paraId="3A76782B" w14:textId="77777777" w:rsidTr="00F4773C">
        <w:trPr>
          <w:trHeight w:val="300"/>
        </w:trPr>
        <w:tc>
          <w:tcPr>
            <w:tcW w:w="3420" w:type="dxa"/>
            <w:tcBorders>
              <w:right w:val="single" w:sz="12" w:space="0" w:color="auto"/>
            </w:tcBorders>
            <w:noWrap/>
          </w:tcPr>
          <w:p w14:paraId="3B16D95B" w14:textId="77777777" w:rsidR="00D17C3B" w:rsidRPr="00364BE4" w:rsidRDefault="00D17C3B" w:rsidP="00707B5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By municipality</w:t>
            </w:r>
          </w:p>
        </w:tc>
        <w:tc>
          <w:tcPr>
            <w:tcW w:w="1350" w:type="dxa"/>
            <w:tcBorders>
              <w:left w:val="single" w:sz="12" w:space="0" w:color="auto"/>
            </w:tcBorders>
            <w:noWrap/>
          </w:tcPr>
          <w:p w14:paraId="769D52CB" w14:textId="77777777" w:rsidR="00D17C3B" w:rsidRPr="008F601C" w:rsidRDefault="00D17C3B" w:rsidP="00707B57">
            <w:pPr>
              <w:spacing w:after="0" w:line="240" w:lineRule="auto"/>
              <w:jc w:val="center"/>
              <w:rPr>
                <w:sz w:val="20"/>
                <w:szCs w:val="20"/>
              </w:rPr>
            </w:pPr>
            <w:r w:rsidRPr="008F601C">
              <w:rPr>
                <w:sz w:val="20"/>
                <w:szCs w:val="20"/>
              </w:rPr>
              <w:t>$12,839,574</w:t>
            </w:r>
          </w:p>
        </w:tc>
        <w:tc>
          <w:tcPr>
            <w:tcW w:w="1360" w:type="dxa"/>
            <w:gridSpan w:val="2"/>
            <w:tcBorders>
              <w:right w:val="single" w:sz="12" w:space="0" w:color="auto"/>
            </w:tcBorders>
            <w:noWrap/>
          </w:tcPr>
          <w:p w14:paraId="0C7E34AE" w14:textId="77777777" w:rsidR="00D17C3B" w:rsidRPr="008F601C" w:rsidRDefault="00D17C3B" w:rsidP="00707B57">
            <w:pPr>
              <w:spacing w:after="0" w:line="240" w:lineRule="auto"/>
              <w:jc w:val="center"/>
              <w:rPr>
                <w:sz w:val="20"/>
                <w:szCs w:val="20"/>
              </w:rPr>
            </w:pPr>
            <w:r w:rsidRPr="008F601C">
              <w:rPr>
                <w:sz w:val="20"/>
                <w:szCs w:val="20"/>
              </w:rPr>
              <w:t>$11,499,435</w:t>
            </w:r>
          </w:p>
        </w:tc>
        <w:tc>
          <w:tcPr>
            <w:tcW w:w="1430" w:type="dxa"/>
            <w:gridSpan w:val="2"/>
            <w:tcBorders>
              <w:left w:val="single" w:sz="12" w:space="0" w:color="auto"/>
            </w:tcBorders>
            <w:noWrap/>
          </w:tcPr>
          <w:p w14:paraId="60B79F4C" w14:textId="77777777" w:rsidR="00D17C3B" w:rsidRPr="008F601C" w:rsidRDefault="00D17C3B" w:rsidP="00707B57">
            <w:pPr>
              <w:spacing w:after="0" w:line="240" w:lineRule="auto"/>
              <w:jc w:val="center"/>
              <w:rPr>
                <w:sz w:val="20"/>
                <w:szCs w:val="20"/>
              </w:rPr>
            </w:pPr>
            <w:r w:rsidRPr="008F601C">
              <w:rPr>
                <w:sz w:val="20"/>
                <w:szCs w:val="20"/>
              </w:rPr>
              <w:t>$12,827,591</w:t>
            </w:r>
          </w:p>
        </w:tc>
        <w:tc>
          <w:tcPr>
            <w:tcW w:w="1350" w:type="dxa"/>
            <w:gridSpan w:val="2"/>
            <w:tcBorders>
              <w:right w:val="single" w:sz="12" w:space="0" w:color="auto"/>
            </w:tcBorders>
            <w:noWrap/>
          </w:tcPr>
          <w:p w14:paraId="7F670743" w14:textId="77777777" w:rsidR="00D17C3B" w:rsidRPr="008F601C" w:rsidRDefault="00D17C3B" w:rsidP="00707B57">
            <w:pPr>
              <w:spacing w:after="0" w:line="240" w:lineRule="auto"/>
              <w:jc w:val="center"/>
              <w:rPr>
                <w:sz w:val="20"/>
                <w:szCs w:val="20"/>
              </w:rPr>
            </w:pPr>
            <w:r w:rsidRPr="008F601C">
              <w:rPr>
                <w:sz w:val="20"/>
                <w:szCs w:val="20"/>
              </w:rPr>
              <w:t>$12,493,186</w:t>
            </w:r>
          </w:p>
        </w:tc>
        <w:tc>
          <w:tcPr>
            <w:tcW w:w="1350" w:type="dxa"/>
            <w:tcBorders>
              <w:left w:val="single" w:sz="12" w:space="0" w:color="auto"/>
            </w:tcBorders>
            <w:noWrap/>
          </w:tcPr>
          <w:p w14:paraId="2E8EA1AF" w14:textId="1D0B8C82" w:rsidR="00D17C3B" w:rsidRPr="008F601C" w:rsidRDefault="00A6505A" w:rsidP="00707B57">
            <w:pPr>
              <w:spacing w:after="0" w:line="240" w:lineRule="auto"/>
              <w:jc w:val="center"/>
              <w:rPr>
                <w:sz w:val="20"/>
                <w:szCs w:val="20"/>
              </w:rPr>
            </w:pPr>
            <w:r>
              <w:rPr>
                <w:sz w:val="20"/>
                <w:szCs w:val="20"/>
              </w:rPr>
              <w:t>$12,751,559</w:t>
            </w:r>
          </w:p>
        </w:tc>
        <w:tc>
          <w:tcPr>
            <w:tcW w:w="1350" w:type="dxa"/>
            <w:tcBorders>
              <w:left w:val="single" w:sz="12" w:space="0" w:color="auto"/>
            </w:tcBorders>
          </w:tcPr>
          <w:p w14:paraId="30DD724B" w14:textId="5F1A103F" w:rsidR="00D17C3B" w:rsidRPr="008F601C" w:rsidRDefault="00A6505A" w:rsidP="00707B57">
            <w:pPr>
              <w:spacing w:after="0" w:line="240" w:lineRule="auto"/>
              <w:jc w:val="center"/>
              <w:rPr>
                <w:sz w:val="20"/>
                <w:szCs w:val="20"/>
              </w:rPr>
            </w:pPr>
            <w:r>
              <w:rPr>
                <w:sz w:val="20"/>
                <w:szCs w:val="20"/>
              </w:rPr>
              <w:t>$13,622,624</w:t>
            </w:r>
          </w:p>
        </w:tc>
      </w:tr>
      <w:tr w:rsidR="00D17C3B" w:rsidRPr="00364BE4" w14:paraId="7E58D789" w14:textId="77777777" w:rsidTr="00F4773C">
        <w:trPr>
          <w:trHeight w:val="300"/>
        </w:trPr>
        <w:tc>
          <w:tcPr>
            <w:tcW w:w="3420" w:type="dxa"/>
            <w:tcBorders>
              <w:right w:val="single" w:sz="12" w:space="0" w:color="auto"/>
            </w:tcBorders>
            <w:noWrap/>
          </w:tcPr>
          <w:p w14:paraId="6DECEA0D" w14:textId="77777777" w:rsidR="00D17C3B" w:rsidRPr="00364BE4" w:rsidRDefault="00D17C3B" w:rsidP="00707B5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from local appropriations</w:t>
            </w:r>
          </w:p>
        </w:tc>
        <w:tc>
          <w:tcPr>
            <w:tcW w:w="1350" w:type="dxa"/>
            <w:tcBorders>
              <w:left w:val="single" w:sz="12" w:space="0" w:color="auto"/>
            </w:tcBorders>
            <w:noWrap/>
          </w:tcPr>
          <w:p w14:paraId="34DBEC29" w14:textId="77777777" w:rsidR="00D17C3B" w:rsidRPr="008F601C" w:rsidRDefault="00D17C3B" w:rsidP="00707B57">
            <w:pPr>
              <w:spacing w:after="0" w:line="240" w:lineRule="auto"/>
              <w:jc w:val="center"/>
              <w:rPr>
                <w:sz w:val="20"/>
                <w:szCs w:val="20"/>
              </w:rPr>
            </w:pPr>
            <w:r w:rsidRPr="008F601C">
              <w:rPr>
                <w:sz w:val="20"/>
                <w:szCs w:val="20"/>
              </w:rPr>
              <w:t>$40,941,802</w:t>
            </w:r>
          </w:p>
        </w:tc>
        <w:tc>
          <w:tcPr>
            <w:tcW w:w="1360" w:type="dxa"/>
            <w:gridSpan w:val="2"/>
            <w:tcBorders>
              <w:right w:val="single" w:sz="12" w:space="0" w:color="auto"/>
            </w:tcBorders>
            <w:noWrap/>
          </w:tcPr>
          <w:p w14:paraId="73FFA90C" w14:textId="77777777" w:rsidR="00D17C3B" w:rsidRPr="008F601C" w:rsidRDefault="00D17C3B" w:rsidP="00707B57">
            <w:pPr>
              <w:spacing w:after="0" w:line="240" w:lineRule="auto"/>
              <w:jc w:val="center"/>
              <w:rPr>
                <w:sz w:val="20"/>
                <w:szCs w:val="20"/>
              </w:rPr>
            </w:pPr>
            <w:r w:rsidRPr="008F601C">
              <w:rPr>
                <w:sz w:val="20"/>
                <w:szCs w:val="20"/>
              </w:rPr>
              <w:t>$40,312,643</w:t>
            </w:r>
          </w:p>
        </w:tc>
        <w:tc>
          <w:tcPr>
            <w:tcW w:w="1430" w:type="dxa"/>
            <w:gridSpan w:val="2"/>
            <w:tcBorders>
              <w:left w:val="single" w:sz="12" w:space="0" w:color="auto"/>
            </w:tcBorders>
            <w:noWrap/>
          </w:tcPr>
          <w:p w14:paraId="32052E7E" w14:textId="77777777" w:rsidR="00D17C3B" w:rsidRPr="008F601C" w:rsidRDefault="00D17C3B" w:rsidP="00707B57">
            <w:pPr>
              <w:spacing w:after="0" w:line="240" w:lineRule="auto"/>
              <w:jc w:val="center"/>
              <w:rPr>
                <w:sz w:val="20"/>
                <w:szCs w:val="20"/>
              </w:rPr>
            </w:pPr>
            <w:r w:rsidRPr="008F601C">
              <w:rPr>
                <w:sz w:val="20"/>
                <w:szCs w:val="20"/>
              </w:rPr>
              <w:t>$41,150,777</w:t>
            </w:r>
          </w:p>
        </w:tc>
        <w:tc>
          <w:tcPr>
            <w:tcW w:w="1350" w:type="dxa"/>
            <w:gridSpan w:val="2"/>
            <w:tcBorders>
              <w:right w:val="single" w:sz="12" w:space="0" w:color="auto"/>
            </w:tcBorders>
            <w:noWrap/>
          </w:tcPr>
          <w:p w14:paraId="0BD55871" w14:textId="77777777" w:rsidR="00D17C3B" w:rsidRPr="008F601C" w:rsidRDefault="00D17C3B" w:rsidP="00707B57">
            <w:pPr>
              <w:spacing w:after="0" w:line="240" w:lineRule="auto"/>
              <w:jc w:val="center"/>
              <w:rPr>
                <w:sz w:val="20"/>
                <w:szCs w:val="20"/>
              </w:rPr>
            </w:pPr>
            <w:r w:rsidRPr="008F601C">
              <w:rPr>
                <w:sz w:val="20"/>
                <w:szCs w:val="20"/>
              </w:rPr>
              <w:t>$40,810,040</w:t>
            </w:r>
          </w:p>
        </w:tc>
        <w:tc>
          <w:tcPr>
            <w:tcW w:w="1350" w:type="dxa"/>
            <w:tcBorders>
              <w:left w:val="single" w:sz="12" w:space="0" w:color="auto"/>
            </w:tcBorders>
            <w:noWrap/>
          </w:tcPr>
          <w:p w14:paraId="12AE912A" w14:textId="05EE237F" w:rsidR="00D17C3B" w:rsidRPr="008F601C" w:rsidRDefault="00D17C3B" w:rsidP="00A6505A">
            <w:pPr>
              <w:spacing w:after="0" w:line="240" w:lineRule="auto"/>
              <w:jc w:val="center"/>
              <w:rPr>
                <w:sz w:val="20"/>
                <w:szCs w:val="20"/>
              </w:rPr>
            </w:pPr>
            <w:r w:rsidRPr="008F601C">
              <w:rPr>
                <w:sz w:val="20"/>
                <w:szCs w:val="20"/>
              </w:rPr>
              <w:t>$</w:t>
            </w:r>
            <w:r w:rsidR="00A6505A">
              <w:rPr>
                <w:sz w:val="20"/>
                <w:szCs w:val="20"/>
              </w:rPr>
              <w:t>42,484,466</w:t>
            </w:r>
          </w:p>
        </w:tc>
        <w:tc>
          <w:tcPr>
            <w:tcW w:w="1350" w:type="dxa"/>
            <w:tcBorders>
              <w:left w:val="single" w:sz="12" w:space="0" w:color="auto"/>
            </w:tcBorders>
          </w:tcPr>
          <w:p w14:paraId="4E03AEE1" w14:textId="1BD4741D" w:rsidR="00D17C3B" w:rsidRPr="008F601C" w:rsidRDefault="00A6505A" w:rsidP="00707B57">
            <w:pPr>
              <w:spacing w:after="0" w:line="240" w:lineRule="auto"/>
              <w:jc w:val="center"/>
              <w:rPr>
                <w:sz w:val="20"/>
                <w:szCs w:val="20"/>
              </w:rPr>
            </w:pPr>
            <w:r>
              <w:rPr>
                <w:sz w:val="20"/>
                <w:szCs w:val="20"/>
              </w:rPr>
              <w:t>$43,256,478</w:t>
            </w:r>
          </w:p>
        </w:tc>
      </w:tr>
      <w:tr w:rsidR="00D17C3B" w:rsidRPr="00364BE4" w14:paraId="5B193299" w14:textId="77777777" w:rsidTr="00F4773C">
        <w:trPr>
          <w:trHeight w:val="300"/>
        </w:trPr>
        <w:tc>
          <w:tcPr>
            <w:tcW w:w="3420" w:type="dxa"/>
            <w:tcBorders>
              <w:right w:val="single" w:sz="12" w:space="0" w:color="auto"/>
            </w:tcBorders>
          </w:tcPr>
          <w:p w14:paraId="31518EE4" w14:textId="77777777" w:rsidR="00D17C3B" w:rsidRPr="00364BE4" w:rsidRDefault="00D17C3B" w:rsidP="00707B5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From revolving funds and grants</w:t>
            </w:r>
          </w:p>
        </w:tc>
        <w:tc>
          <w:tcPr>
            <w:tcW w:w="1350" w:type="dxa"/>
            <w:tcBorders>
              <w:left w:val="single" w:sz="12" w:space="0" w:color="auto"/>
            </w:tcBorders>
            <w:noWrap/>
          </w:tcPr>
          <w:p w14:paraId="20E39EDE" w14:textId="77777777" w:rsidR="00D17C3B" w:rsidRPr="008F601C" w:rsidRDefault="00D17C3B" w:rsidP="00707B57">
            <w:pPr>
              <w:spacing w:after="0" w:line="240" w:lineRule="auto"/>
              <w:jc w:val="center"/>
              <w:rPr>
                <w:sz w:val="20"/>
                <w:szCs w:val="20"/>
              </w:rPr>
            </w:pPr>
            <w:r w:rsidRPr="008F601C">
              <w:rPr>
                <w:sz w:val="20"/>
                <w:szCs w:val="20"/>
              </w:rPr>
              <w:t>--</w:t>
            </w:r>
          </w:p>
        </w:tc>
        <w:tc>
          <w:tcPr>
            <w:tcW w:w="1360" w:type="dxa"/>
            <w:gridSpan w:val="2"/>
            <w:tcBorders>
              <w:right w:val="single" w:sz="12" w:space="0" w:color="auto"/>
            </w:tcBorders>
            <w:noWrap/>
          </w:tcPr>
          <w:p w14:paraId="57525C8D" w14:textId="77777777" w:rsidR="00D17C3B" w:rsidRPr="008F601C" w:rsidRDefault="00D17C3B" w:rsidP="00707B57">
            <w:pPr>
              <w:spacing w:after="0" w:line="240" w:lineRule="auto"/>
              <w:jc w:val="center"/>
              <w:rPr>
                <w:sz w:val="20"/>
                <w:szCs w:val="20"/>
              </w:rPr>
            </w:pPr>
            <w:r w:rsidRPr="008F601C">
              <w:rPr>
                <w:sz w:val="20"/>
                <w:szCs w:val="20"/>
              </w:rPr>
              <w:t>$5,175,816</w:t>
            </w:r>
          </w:p>
        </w:tc>
        <w:tc>
          <w:tcPr>
            <w:tcW w:w="1430" w:type="dxa"/>
            <w:gridSpan w:val="2"/>
            <w:tcBorders>
              <w:left w:val="single" w:sz="12" w:space="0" w:color="auto"/>
            </w:tcBorders>
            <w:noWrap/>
          </w:tcPr>
          <w:p w14:paraId="0DB56604" w14:textId="77777777" w:rsidR="00D17C3B" w:rsidRPr="008F601C" w:rsidRDefault="00D17C3B" w:rsidP="00707B57">
            <w:pPr>
              <w:spacing w:after="0" w:line="240" w:lineRule="auto"/>
              <w:jc w:val="center"/>
              <w:rPr>
                <w:sz w:val="20"/>
                <w:szCs w:val="20"/>
              </w:rPr>
            </w:pPr>
            <w:r w:rsidRPr="008F601C">
              <w:rPr>
                <w:sz w:val="20"/>
                <w:szCs w:val="20"/>
              </w:rPr>
              <w:t>--</w:t>
            </w:r>
          </w:p>
        </w:tc>
        <w:tc>
          <w:tcPr>
            <w:tcW w:w="1350" w:type="dxa"/>
            <w:gridSpan w:val="2"/>
            <w:tcBorders>
              <w:right w:val="single" w:sz="12" w:space="0" w:color="auto"/>
            </w:tcBorders>
            <w:noWrap/>
          </w:tcPr>
          <w:p w14:paraId="0317644D" w14:textId="77777777" w:rsidR="00D17C3B" w:rsidRPr="008F601C" w:rsidRDefault="00D17C3B" w:rsidP="00707B57">
            <w:pPr>
              <w:spacing w:after="0" w:line="240" w:lineRule="auto"/>
              <w:jc w:val="center"/>
              <w:rPr>
                <w:sz w:val="20"/>
                <w:szCs w:val="20"/>
              </w:rPr>
            </w:pPr>
            <w:r w:rsidRPr="008F601C">
              <w:rPr>
                <w:sz w:val="20"/>
                <w:szCs w:val="20"/>
              </w:rPr>
              <w:t>$5,423,524</w:t>
            </w:r>
          </w:p>
        </w:tc>
        <w:tc>
          <w:tcPr>
            <w:tcW w:w="1350" w:type="dxa"/>
            <w:tcBorders>
              <w:left w:val="single" w:sz="12" w:space="0" w:color="auto"/>
            </w:tcBorders>
            <w:noWrap/>
          </w:tcPr>
          <w:p w14:paraId="336F7DF8" w14:textId="77777777" w:rsidR="00D17C3B" w:rsidRPr="008F601C" w:rsidRDefault="00D17C3B" w:rsidP="00707B57">
            <w:pPr>
              <w:spacing w:after="0" w:line="240" w:lineRule="auto"/>
              <w:jc w:val="center"/>
              <w:rPr>
                <w:sz w:val="20"/>
                <w:szCs w:val="20"/>
              </w:rPr>
            </w:pPr>
            <w:r w:rsidRPr="008F601C">
              <w:rPr>
                <w:sz w:val="20"/>
                <w:szCs w:val="20"/>
              </w:rPr>
              <w:t>--</w:t>
            </w:r>
          </w:p>
        </w:tc>
        <w:tc>
          <w:tcPr>
            <w:tcW w:w="1350" w:type="dxa"/>
            <w:tcBorders>
              <w:left w:val="single" w:sz="12" w:space="0" w:color="auto"/>
            </w:tcBorders>
          </w:tcPr>
          <w:p w14:paraId="57405C13" w14:textId="4077401F" w:rsidR="00D17C3B" w:rsidRPr="008F601C" w:rsidRDefault="00A6505A" w:rsidP="00707B57">
            <w:pPr>
              <w:spacing w:after="0" w:line="240" w:lineRule="auto"/>
              <w:jc w:val="center"/>
              <w:rPr>
                <w:sz w:val="20"/>
                <w:szCs w:val="20"/>
              </w:rPr>
            </w:pPr>
            <w:r>
              <w:rPr>
                <w:sz w:val="20"/>
                <w:szCs w:val="20"/>
              </w:rPr>
              <w:t>$5,048,502</w:t>
            </w:r>
          </w:p>
        </w:tc>
      </w:tr>
      <w:tr w:rsidR="00D17C3B" w:rsidRPr="00364BE4" w14:paraId="54123A0B" w14:textId="77777777" w:rsidTr="00F4773C">
        <w:trPr>
          <w:trHeight w:val="315"/>
        </w:trPr>
        <w:tc>
          <w:tcPr>
            <w:tcW w:w="3420" w:type="dxa"/>
            <w:tcBorders>
              <w:right w:val="single" w:sz="12" w:space="0" w:color="auto"/>
            </w:tcBorders>
          </w:tcPr>
          <w:p w14:paraId="70B6EE6C" w14:textId="77777777" w:rsidR="00D17C3B" w:rsidRPr="00364BE4" w:rsidRDefault="00D17C3B" w:rsidP="00707B5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expenditures</w:t>
            </w:r>
          </w:p>
        </w:tc>
        <w:tc>
          <w:tcPr>
            <w:tcW w:w="1350" w:type="dxa"/>
            <w:tcBorders>
              <w:left w:val="single" w:sz="12" w:space="0" w:color="auto"/>
            </w:tcBorders>
            <w:noWrap/>
          </w:tcPr>
          <w:p w14:paraId="34E59315" w14:textId="77777777" w:rsidR="00D17C3B" w:rsidRPr="008F601C" w:rsidRDefault="00D17C3B" w:rsidP="00707B57">
            <w:pPr>
              <w:spacing w:after="0" w:line="240" w:lineRule="auto"/>
              <w:jc w:val="center"/>
              <w:rPr>
                <w:sz w:val="20"/>
                <w:szCs w:val="20"/>
              </w:rPr>
            </w:pPr>
            <w:r w:rsidRPr="008F601C">
              <w:rPr>
                <w:sz w:val="20"/>
                <w:szCs w:val="20"/>
              </w:rPr>
              <w:t>--</w:t>
            </w:r>
          </w:p>
        </w:tc>
        <w:tc>
          <w:tcPr>
            <w:tcW w:w="1360" w:type="dxa"/>
            <w:gridSpan w:val="2"/>
            <w:tcBorders>
              <w:right w:val="single" w:sz="12" w:space="0" w:color="auto"/>
            </w:tcBorders>
            <w:noWrap/>
          </w:tcPr>
          <w:p w14:paraId="66484B31" w14:textId="77777777" w:rsidR="00D17C3B" w:rsidRPr="008F601C" w:rsidRDefault="00D17C3B" w:rsidP="00707B57">
            <w:pPr>
              <w:spacing w:after="0" w:line="240" w:lineRule="auto"/>
              <w:jc w:val="center"/>
              <w:rPr>
                <w:sz w:val="20"/>
                <w:szCs w:val="20"/>
              </w:rPr>
            </w:pPr>
            <w:r w:rsidRPr="008F601C">
              <w:rPr>
                <w:sz w:val="20"/>
                <w:szCs w:val="20"/>
              </w:rPr>
              <w:t>$45,488,459</w:t>
            </w:r>
          </w:p>
        </w:tc>
        <w:tc>
          <w:tcPr>
            <w:tcW w:w="1430" w:type="dxa"/>
            <w:gridSpan w:val="2"/>
            <w:tcBorders>
              <w:left w:val="single" w:sz="12" w:space="0" w:color="auto"/>
            </w:tcBorders>
            <w:noWrap/>
          </w:tcPr>
          <w:p w14:paraId="7E798A56" w14:textId="77777777" w:rsidR="00D17C3B" w:rsidRPr="008F601C" w:rsidRDefault="00D17C3B" w:rsidP="00707B57">
            <w:pPr>
              <w:spacing w:after="0" w:line="240" w:lineRule="auto"/>
              <w:jc w:val="center"/>
              <w:rPr>
                <w:sz w:val="20"/>
                <w:szCs w:val="20"/>
              </w:rPr>
            </w:pPr>
            <w:r w:rsidRPr="008F601C">
              <w:rPr>
                <w:sz w:val="20"/>
                <w:szCs w:val="20"/>
              </w:rPr>
              <w:t>--</w:t>
            </w:r>
          </w:p>
        </w:tc>
        <w:tc>
          <w:tcPr>
            <w:tcW w:w="1350" w:type="dxa"/>
            <w:gridSpan w:val="2"/>
            <w:tcBorders>
              <w:right w:val="single" w:sz="12" w:space="0" w:color="auto"/>
            </w:tcBorders>
            <w:noWrap/>
          </w:tcPr>
          <w:p w14:paraId="17BD08E5" w14:textId="77777777" w:rsidR="00D17C3B" w:rsidRPr="008F601C" w:rsidRDefault="00D17C3B" w:rsidP="00707B57">
            <w:pPr>
              <w:spacing w:after="0" w:line="240" w:lineRule="auto"/>
              <w:jc w:val="center"/>
              <w:rPr>
                <w:sz w:val="20"/>
                <w:szCs w:val="20"/>
              </w:rPr>
            </w:pPr>
            <w:r w:rsidRPr="008F601C">
              <w:rPr>
                <w:sz w:val="20"/>
                <w:szCs w:val="20"/>
              </w:rPr>
              <w:t>$46,233,564</w:t>
            </w:r>
          </w:p>
        </w:tc>
        <w:tc>
          <w:tcPr>
            <w:tcW w:w="1350" w:type="dxa"/>
            <w:tcBorders>
              <w:left w:val="single" w:sz="12" w:space="0" w:color="auto"/>
            </w:tcBorders>
            <w:noWrap/>
          </w:tcPr>
          <w:p w14:paraId="4A0AF236" w14:textId="77777777" w:rsidR="00D17C3B" w:rsidRPr="008F601C" w:rsidRDefault="00D17C3B" w:rsidP="00707B57">
            <w:pPr>
              <w:spacing w:after="0" w:line="240" w:lineRule="auto"/>
              <w:jc w:val="center"/>
              <w:rPr>
                <w:sz w:val="20"/>
                <w:szCs w:val="20"/>
              </w:rPr>
            </w:pPr>
            <w:r w:rsidRPr="008F601C">
              <w:rPr>
                <w:sz w:val="20"/>
                <w:szCs w:val="20"/>
              </w:rPr>
              <w:t>--</w:t>
            </w:r>
          </w:p>
        </w:tc>
        <w:tc>
          <w:tcPr>
            <w:tcW w:w="1350" w:type="dxa"/>
            <w:tcBorders>
              <w:left w:val="single" w:sz="12" w:space="0" w:color="auto"/>
            </w:tcBorders>
          </w:tcPr>
          <w:p w14:paraId="20FAE43A" w14:textId="39E3B8F5" w:rsidR="00D17C3B" w:rsidRPr="008F601C" w:rsidRDefault="00A6505A" w:rsidP="00707B57">
            <w:pPr>
              <w:spacing w:after="0" w:line="240" w:lineRule="auto"/>
              <w:jc w:val="center"/>
              <w:rPr>
                <w:sz w:val="20"/>
                <w:szCs w:val="20"/>
              </w:rPr>
            </w:pPr>
            <w:r>
              <w:rPr>
                <w:sz w:val="20"/>
                <w:szCs w:val="20"/>
              </w:rPr>
              <w:t>$48,304,980</w:t>
            </w:r>
          </w:p>
        </w:tc>
      </w:tr>
      <w:tr w:rsidR="00D17C3B" w:rsidRPr="00364BE4" w14:paraId="55D6949C" w14:textId="77777777" w:rsidTr="00F4773C">
        <w:trPr>
          <w:trHeight w:val="315"/>
        </w:trPr>
        <w:tc>
          <w:tcPr>
            <w:tcW w:w="11610" w:type="dxa"/>
            <w:gridSpan w:val="10"/>
            <w:shd w:val="clear" w:color="auto" w:fill="E6E6E6"/>
          </w:tcPr>
          <w:p w14:paraId="5A49A1F2" w14:textId="77777777" w:rsidR="00D17C3B" w:rsidRPr="00E26882" w:rsidRDefault="00D17C3B" w:rsidP="00707B57">
            <w:pPr>
              <w:widowControl w:val="0"/>
              <w:overflowPunct w:val="0"/>
              <w:adjustRightInd w:val="0"/>
              <w:spacing w:after="0" w:line="240" w:lineRule="auto"/>
              <w:rPr>
                <w:rFonts w:ascii="Calibri" w:eastAsia="Times New Roman" w:hAnsi="Calibri" w:cs="Times New Roman"/>
                <w:kern w:val="28"/>
                <w:sz w:val="20"/>
                <w:szCs w:val="20"/>
              </w:rPr>
            </w:pPr>
            <w:r w:rsidRPr="00E26882">
              <w:rPr>
                <w:rFonts w:ascii="Calibri" w:eastAsia="Times New Roman" w:hAnsi="Calibri" w:cs="Times New Roman"/>
                <w:kern w:val="28"/>
                <w:sz w:val="20"/>
                <w:szCs w:val="20"/>
              </w:rPr>
              <w:t>Chapter 70 aid to education program</w:t>
            </w:r>
          </w:p>
        </w:tc>
      </w:tr>
      <w:tr w:rsidR="00D17C3B" w:rsidRPr="00364BE4" w14:paraId="5AEF3440" w14:textId="77777777" w:rsidTr="00F4773C">
        <w:trPr>
          <w:trHeight w:val="300"/>
        </w:trPr>
        <w:tc>
          <w:tcPr>
            <w:tcW w:w="3420" w:type="dxa"/>
            <w:tcBorders>
              <w:right w:val="single" w:sz="12" w:space="0" w:color="auto"/>
            </w:tcBorders>
            <w:noWrap/>
          </w:tcPr>
          <w:p w14:paraId="240FFA64" w14:textId="77777777" w:rsidR="00D17C3B" w:rsidRPr="00364BE4" w:rsidRDefault="00D17C3B" w:rsidP="00707B5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Chapter 70 state aid*</w:t>
            </w:r>
          </w:p>
        </w:tc>
        <w:tc>
          <w:tcPr>
            <w:tcW w:w="1350" w:type="dxa"/>
            <w:tcBorders>
              <w:left w:val="single" w:sz="12" w:space="0" w:color="auto"/>
            </w:tcBorders>
            <w:noWrap/>
          </w:tcPr>
          <w:p w14:paraId="1405A061" w14:textId="77777777" w:rsidR="00D17C3B" w:rsidRPr="008F601C" w:rsidRDefault="00D17C3B" w:rsidP="00707B57">
            <w:pPr>
              <w:spacing w:after="0" w:line="240" w:lineRule="auto"/>
              <w:jc w:val="center"/>
              <w:rPr>
                <w:sz w:val="20"/>
                <w:szCs w:val="20"/>
              </w:rPr>
            </w:pPr>
            <w:r w:rsidRPr="008F601C">
              <w:rPr>
                <w:sz w:val="20"/>
                <w:szCs w:val="20"/>
              </w:rPr>
              <w:t>--</w:t>
            </w:r>
          </w:p>
        </w:tc>
        <w:tc>
          <w:tcPr>
            <w:tcW w:w="1360" w:type="dxa"/>
            <w:gridSpan w:val="2"/>
            <w:tcBorders>
              <w:right w:val="single" w:sz="12" w:space="0" w:color="auto"/>
            </w:tcBorders>
            <w:noWrap/>
          </w:tcPr>
          <w:p w14:paraId="36E658BE" w14:textId="77777777" w:rsidR="00D17C3B" w:rsidRPr="008F601C" w:rsidRDefault="00D17C3B" w:rsidP="00707B57">
            <w:pPr>
              <w:spacing w:after="0" w:line="240" w:lineRule="auto"/>
              <w:jc w:val="center"/>
              <w:rPr>
                <w:sz w:val="20"/>
                <w:szCs w:val="20"/>
              </w:rPr>
            </w:pPr>
            <w:r w:rsidRPr="008F601C">
              <w:rPr>
                <w:sz w:val="20"/>
                <w:szCs w:val="20"/>
              </w:rPr>
              <w:t>$7,162,729</w:t>
            </w:r>
          </w:p>
        </w:tc>
        <w:tc>
          <w:tcPr>
            <w:tcW w:w="1430" w:type="dxa"/>
            <w:gridSpan w:val="2"/>
            <w:tcBorders>
              <w:left w:val="single" w:sz="12" w:space="0" w:color="auto"/>
            </w:tcBorders>
            <w:noWrap/>
          </w:tcPr>
          <w:p w14:paraId="3DE75102" w14:textId="77777777" w:rsidR="00D17C3B" w:rsidRPr="008F601C" w:rsidRDefault="00D17C3B" w:rsidP="00707B57">
            <w:pPr>
              <w:spacing w:after="0" w:line="240" w:lineRule="auto"/>
              <w:jc w:val="center"/>
              <w:rPr>
                <w:sz w:val="20"/>
                <w:szCs w:val="20"/>
              </w:rPr>
            </w:pPr>
            <w:r w:rsidRPr="008F601C">
              <w:rPr>
                <w:sz w:val="20"/>
                <w:szCs w:val="20"/>
              </w:rPr>
              <w:t>--</w:t>
            </w:r>
          </w:p>
        </w:tc>
        <w:tc>
          <w:tcPr>
            <w:tcW w:w="1350" w:type="dxa"/>
            <w:gridSpan w:val="2"/>
            <w:tcBorders>
              <w:right w:val="single" w:sz="12" w:space="0" w:color="auto"/>
            </w:tcBorders>
            <w:noWrap/>
          </w:tcPr>
          <w:p w14:paraId="6E1B875A" w14:textId="77777777" w:rsidR="00D17C3B" w:rsidRPr="008F601C" w:rsidRDefault="00D17C3B" w:rsidP="00707B57">
            <w:pPr>
              <w:spacing w:after="0" w:line="240" w:lineRule="auto"/>
              <w:jc w:val="center"/>
              <w:rPr>
                <w:sz w:val="20"/>
                <w:szCs w:val="20"/>
              </w:rPr>
            </w:pPr>
            <w:r w:rsidRPr="008F601C">
              <w:rPr>
                <w:sz w:val="20"/>
                <w:szCs w:val="20"/>
              </w:rPr>
              <w:t>$7,313,539</w:t>
            </w:r>
          </w:p>
        </w:tc>
        <w:tc>
          <w:tcPr>
            <w:tcW w:w="1350" w:type="dxa"/>
            <w:tcBorders>
              <w:left w:val="single" w:sz="12" w:space="0" w:color="auto"/>
            </w:tcBorders>
            <w:noWrap/>
          </w:tcPr>
          <w:p w14:paraId="3124686E" w14:textId="77777777" w:rsidR="00D17C3B" w:rsidRPr="008F601C" w:rsidRDefault="00D17C3B" w:rsidP="00707B57">
            <w:pPr>
              <w:spacing w:after="0" w:line="240" w:lineRule="auto"/>
              <w:jc w:val="center"/>
              <w:rPr>
                <w:sz w:val="20"/>
                <w:szCs w:val="20"/>
              </w:rPr>
            </w:pPr>
            <w:r w:rsidRPr="008F601C">
              <w:rPr>
                <w:sz w:val="20"/>
                <w:szCs w:val="20"/>
              </w:rPr>
              <w:t>--</w:t>
            </w:r>
          </w:p>
        </w:tc>
        <w:tc>
          <w:tcPr>
            <w:tcW w:w="1350" w:type="dxa"/>
            <w:tcBorders>
              <w:left w:val="single" w:sz="12" w:space="0" w:color="auto"/>
            </w:tcBorders>
          </w:tcPr>
          <w:p w14:paraId="5CC70A9E" w14:textId="77777777" w:rsidR="00D17C3B" w:rsidRPr="008F601C" w:rsidRDefault="00D17C3B" w:rsidP="00707B57">
            <w:pPr>
              <w:spacing w:after="0" w:line="240" w:lineRule="auto"/>
              <w:jc w:val="center"/>
              <w:rPr>
                <w:sz w:val="20"/>
                <w:szCs w:val="20"/>
              </w:rPr>
            </w:pPr>
            <w:r w:rsidRPr="008F601C">
              <w:rPr>
                <w:sz w:val="20"/>
                <w:szCs w:val="20"/>
              </w:rPr>
              <w:t>$7,395,919</w:t>
            </w:r>
          </w:p>
        </w:tc>
      </w:tr>
      <w:tr w:rsidR="00D17C3B" w:rsidRPr="00364BE4" w14:paraId="1FCC2012" w14:textId="77777777" w:rsidTr="00F4773C">
        <w:trPr>
          <w:trHeight w:val="300"/>
        </w:trPr>
        <w:tc>
          <w:tcPr>
            <w:tcW w:w="3420" w:type="dxa"/>
            <w:tcBorders>
              <w:right w:val="single" w:sz="12" w:space="0" w:color="auto"/>
            </w:tcBorders>
            <w:noWrap/>
          </w:tcPr>
          <w:p w14:paraId="25B467D3" w14:textId="77777777" w:rsidR="00D17C3B" w:rsidRPr="00364BE4" w:rsidRDefault="00D17C3B" w:rsidP="00707B5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Required local contribution</w:t>
            </w:r>
          </w:p>
        </w:tc>
        <w:tc>
          <w:tcPr>
            <w:tcW w:w="1350" w:type="dxa"/>
            <w:tcBorders>
              <w:left w:val="single" w:sz="12" w:space="0" w:color="auto"/>
            </w:tcBorders>
            <w:noWrap/>
          </w:tcPr>
          <w:p w14:paraId="14FFC4B3" w14:textId="77777777" w:rsidR="00D17C3B" w:rsidRPr="008F601C" w:rsidRDefault="00D17C3B" w:rsidP="00707B57">
            <w:pPr>
              <w:spacing w:after="0" w:line="240" w:lineRule="auto"/>
              <w:jc w:val="center"/>
              <w:rPr>
                <w:sz w:val="20"/>
                <w:szCs w:val="20"/>
              </w:rPr>
            </w:pPr>
            <w:r w:rsidRPr="008F601C">
              <w:rPr>
                <w:sz w:val="20"/>
                <w:szCs w:val="20"/>
              </w:rPr>
              <w:t>--</w:t>
            </w:r>
          </w:p>
        </w:tc>
        <w:tc>
          <w:tcPr>
            <w:tcW w:w="1360" w:type="dxa"/>
            <w:gridSpan w:val="2"/>
            <w:tcBorders>
              <w:right w:val="single" w:sz="12" w:space="0" w:color="auto"/>
            </w:tcBorders>
            <w:noWrap/>
          </w:tcPr>
          <w:p w14:paraId="3329BF99" w14:textId="77777777" w:rsidR="00D17C3B" w:rsidRPr="008F601C" w:rsidRDefault="00D17C3B" w:rsidP="00707B57">
            <w:pPr>
              <w:spacing w:after="0" w:line="240" w:lineRule="auto"/>
              <w:jc w:val="center"/>
              <w:rPr>
                <w:sz w:val="20"/>
                <w:szCs w:val="20"/>
              </w:rPr>
            </w:pPr>
            <w:r w:rsidRPr="008F601C">
              <w:rPr>
                <w:sz w:val="20"/>
                <w:szCs w:val="20"/>
              </w:rPr>
              <w:t>$22,846,792</w:t>
            </w:r>
          </w:p>
        </w:tc>
        <w:tc>
          <w:tcPr>
            <w:tcW w:w="1430" w:type="dxa"/>
            <w:gridSpan w:val="2"/>
            <w:tcBorders>
              <w:left w:val="single" w:sz="12" w:space="0" w:color="auto"/>
            </w:tcBorders>
            <w:noWrap/>
          </w:tcPr>
          <w:p w14:paraId="63A82FBD" w14:textId="77777777" w:rsidR="00D17C3B" w:rsidRPr="008F601C" w:rsidRDefault="00D17C3B" w:rsidP="00707B57">
            <w:pPr>
              <w:spacing w:after="0" w:line="240" w:lineRule="auto"/>
              <w:jc w:val="center"/>
              <w:rPr>
                <w:sz w:val="20"/>
                <w:szCs w:val="20"/>
              </w:rPr>
            </w:pPr>
            <w:r w:rsidRPr="008F601C">
              <w:rPr>
                <w:sz w:val="20"/>
                <w:szCs w:val="20"/>
              </w:rPr>
              <w:t>--</w:t>
            </w:r>
          </w:p>
        </w:tc>
        <w:tc>
          <w:tcPr>
            <w:tcW w:w="1350" w:type="dxa"/>
            <w:gridSpan w:val="2"/>
            <w:tcBorders>
              <w:right w:val="single" w:sz="12" w:space="0" w:color="auto"/>
            </w:tcBorders>
            <w:noWrap/>
          </w:tcPr>
          <w:p w14:paraId="463C59B9" w14:textId="77777777" w:rsidR="00D17C3B" w:rsidRPr="008F601C" w:rsidRDefault="00D17C3B" w:rsidP="00707B57">
            <w:pPr>
              <w:spacing w:after="0" w:line="240" w:lineRule="auto"/>
              <w:jc w:val="center"/>
              <w:rPr>
                <w:sz w:val="20"/>
                <w:szCs w:val="20"/>
              </w:rPr>
            </w:pPr>
            <w:r w:rsidRPr="008F601C">
              <w:rPr>
                <w:sz w:val="20"/>
                <w:szCs w:val="20"/>
              </w:rPr>
              <w:t>$22,747,409</w:t>
            </w:r>
          </w:p>
        </w:tc>
        <w:tc>
          <w:tcPr>
            <w:tcW w:w="1350" w:type="dxa"/>
            <w:tcBorders>
              <w:left w:val="single" w:sz="12" w:space="0" w:color="auto"/>
            </w:tcBorders>
            <w:noWrap/>
          </w:tcPr>
          <w:p w14:paraId="144AF5E9" w14:textId="77777777" w:rsidR="00D17C3B" w:rsidRPr="008F601C" w:rsidRDefault="00D17C3B" w:rsidP="00707B57">
            <w:pPr>
              <w:spacing w:after="0" w:line="240" w:lineRule="auto"/>
              <w:jc w:val="center"/>
              <w:rPr>
                <w:sz w:val="20"/>
                <w:szCs w:val="20"/>
              </w:rPr>
            </w:pPr>
            <w:r w:rsidRPr="008F601C">
              <w:rPr>
                <w:sz w:val="20"/>
                <w:szCs w:val="20"/>
              </w:rPr>
              <w:t>--</w:t>
            </w:r>
          </w:p>
        </w:tc>
        <w:tc>
          <w:tcPr>
            <w:tcW w:w="1350" w:type="dxa"/>
            <w:tcBorders>
              <w:left w:val="single" w:sz="12" w:space="0" w:color="auto"/>
            </w:tcBorders>
          </w:tcPr>
          <w:p w14:paraId="1AC8AE1C" w14:textId="77777777" w:rsidR="00D17C3B" w:rsidRPr="008F601C" w:rsidRDefault="00D17C3B" w:rsidP="00707B57">
            <w:pPr>
              <w:spacing w:after="0" w:line="240" w:lineRule="auto"/>
              <w:jc w:val="center"/>
              <w:rPr>
                <w:sz w:val="20"/>
                <w:szCs w:val="20"/>
              </w:rPr>
            </w:pPr>
            <w:r w:rsidRPr="008F601C">
              <w:rPr>
                <w:sz w:val="20"/>
                <w:szCs w:val="20"/>
              </w:rPr>
              <w:t>$23,143,930</w:t>
            </w:r>
          </w:p>
        </w:tc>
      </w:tr>
      <w:tr w:rsidR="00D17C3B" w:rsidRPr="00364BE4" w14:paraId="78DB2DE4" w14:textId="77777777" w:rsidTr="00F4773C">
        <w:trPr>
          <w:trHeight w:val="34"/>
        </w:trPr>
        <w:tc>
          <w:tcPr>
            <w:tcW w:w="3420" w:type="dxa"/>
            <w:tcBorders>
              <w:right w:val="single" w:sz="12" w:space="0" w:color="auto"/>
            </w:tcBorders>
            <w:noWrap/>
          </w:tcPr>
          <w:p w14:paraId="74F71958" w14:textId="77777777" w:rsidR="00D17C3B" w:rsidRPr="00364BE4" w:rsidRDefault="00D17C3B" w:rsidP="00707B5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Required net school spending**</w:t>
            </w:r>
          </w:p>
        </w:tc>
        <w:tc>
          <w:tcPr>
            <w:tcW w:w="1350" w:type="dxa"/>
            <w:tcBorders>
              <w:left w:val="single" w:sz="12" w:space="0" w:color="auto"/>
            </w:tcBorders>
            <w:noWrap/>
          </w:tcPr>
          <w:p w14:paraId="469437C2" w14:textId="77777777" w:rsidR="00D17C3B" w:rsidRPr="008F601C" w:rsidRDefault="00D17C3B" w:rsidP="00707B57">
            <w:pPr>
              <w:spacing w:after="0" w:line="240" w:lineRule="auto"/>
              <w:jc w:val="center"/>
              <w:rPr>
                <w:sz w:val="20"/>
                <w:szCs w:val="20"/>
              </w:rPr>
            </w:pPr>
            <w:r w:rsidRPr="008F601C">
              <w:rPr>
                <w:sz w:val="20"/>
                <w:szCs w:val="20"/>
              </w:rPr>
              <w:t>--</w:t>
            </w:r>
          </w:p>
        </w:tc>
        <w:tc>
          <w:tcPr>
            <w:tcW w:w="1360" w:type="dxa"/>
            <w:gridSpan w:val="2"/>
            <w:tcBorders>
              <w:right w:val="single" w:sz="12" w:space="0" w:color="auto"/>
            </w:tcBorders>
            <w:noWrap/>
          </w:tcPr>
          <w:p w14:paraId="3F2BF1CE" w14:textId="77777777" w:rsidR="00D17C3B" w:rsidRPr="008F601C" w:rsidRDefault="00D17C3B" w:rsidP="00707B57">
            <w:pPr>
              <w:spacing w:after="0" w:line="240" w:lineRule="auto"/>
              <w:jc w:val="center"/>
              <w:rPr>
                <w:sz w:val="20"/>
                <w:szCs w:val="20"/>
              </w:rPr>
            </w:pPr>
            <w:r w:rsidRPr="008F601C">
              <w:rPr>
                <w:sz w:val="20"/>
                <w:szCs w:val="20"/>
              </w:rPr>
              <w:t>$30,009,521</w:t>
            </w:r>
          </w:p>
        </w:tc>
        <w:tc>
          <w:tcPr>
            <w:tcW w:w="1430" w:type="dxa"/>
            <w:gridSpan w:val="2"/>
            <w:tcBorders>
              <w:left w:val="single" w:sz="12" w:space="0" w:color="auto"/>
            </w:tcBorders>
            <w:noWrap/>
          </w:tcPr>
          <w:p w14:paraId="13E84DFF" w14:textId="77777777" w:rsidR="00D17C3B" w:rsidRPr="008F601C" w:rsidRDefault="00D17C3B" w:rsidP="00707B57">
            <w:pPr>
              <w:spacing w:after="0" w:line="240" w:lineRule="auto"/>
              <w:jc w:val="center"/>
              <w:rPr>
                <w:sz w:val="20"/>
                <w:szCs w:val="20"/>
              </w:rPr>
            </w:pPr>
            <w:r w:rsidRPr="008F601C">
              <w:rPr>
                <w:sz w:val="20"/>
                <w:szCs w:val="20"/>
              </w:rPr>
              <w:t>--</w:t>
            </w:r>
          </w:p>
        </w:tc>
        <w:tc>
          <w:tcPr>
            <w:tcW w:w="1350" w:type="dxa"/>
            <w:gridSpan w:val="2"/>
            <w:tcBorders>
              <w:right w:val="single" w:sz="12" w:space="0" w:color="auto"/>
            </w:tcBorders>
            <w:noWrap/>
          </w:tcPr>
          <w:p w14:paraId="5204E12A" w14:textId="77777777" w:rsidR="00D17C3B" w:rsidRPr="008F601C" w:rsidRDefault="00D17C3B" w:rsidP="00707B57">
            <w:pPr>
              <w:spacing w:after="0" w:line="240" w:lineRule="auto"/>
              <w:jc w:val="center"/>
              <w:rPr>
                <w:sz w:val="20"/>
                <w:szCs w:val="20"/>
              </w:rPr>
            </w:pPr>
            <w:r w:rsidRPr="008F601C">
              <w:rPr>
                <w:sz w:val="20"/>
                <w:szCs w:val="20"/>
              </w:rPr>
              <w:t>$30,060,948</w:t>
            </w:r>
          </w:p>
        </w:tc>
        <w:tc>
          <w:tcPr>
            <w:tcW w:w="1350" w:type="dxa"/>
            <w:tcBorders>
              <w:left w:val="single" w:sz="12" w:space="0" w:color="auto"/>
            </w:tcBorders>
            <w:noWrap/>
          </w:tcPr>
          <w:p w14:paraId="203EE492" w14:textId="77777777" w:rsidR="00D17C3B" w:rsidRPr="008F601C" w:rsidRDefault="00D17C3B" w:rsidP="00707B57">
            <w:pPr>
              <w:spacing w:after="0" w:line="240" w:lineRule="auto"/>
              <w:jc w:val="center"/>
              <w:rPr>
                <w:sz w:val="20"/>
                <w:szCs w:val="20"/>
              </w:rPr>
            </w:pPr>
            <w:r w:rsidRPr="008F601C">
              <w:rPr>
                <w:sz w:val="20"/>
                <w:szCs w:val="20"/>
              </w:rPr>
              <w:t>--</w:t>
            </w:r>
          </w:p>
        </w:tc>
        <w:tc>
          <w:tcPr>
            <w:tcW w:w="1350" w:type="dxa"/>
            <w:tcBorders>
              <w:left w:val="single" w:sz="12" w:space="0" w:color="auto"/>
            </w:tcBorders>
          </w:tcPr>
          <w:p w14:paraId="27D3867D" w14:textId="77777777" w:rsidR="00D17C3B" w:rsidRPr="008F601C" w:rsidRDefault="00D17C3B" w:rsidP="00707B57">
            <w:pPr>
              <w:spacing w:after="0" w:line="240" w:lineRule="auto"/>
              <w:jc w:val="center"/>
              <w:rPr>
                <w:sz w:val="20"/>
                <w:szCs w:val="20"/>
              </w:rPr>
            </w:pPr>
            <w:r w:rsidRPr="008F601C">
              <w:rPr>
                <w:sz w:val="20"/>
                <w:szCs w:val="20"/>
              </w:rPr>
              <w:t>$30,539,849</w:t>
            </w:r>
          </w:p>
        </w:tc>
      </w:tr>
      <w:tr w:rsidR="00D17C3B" w:rsidRPr="00364BE4" w14:paraId="6D96FB72" w14:textId="77777777" w:rsidTr="00F4773C">
        <w:trPr>
          <w:trHeight w:val="300"/>
        </w:trPr>
        <w:tc>
          <w:tcPr>
            <w:tcW w:w="3420" w:type="dxa"/>
            <w:tcBorders>
              <w:right w:val="single" w:sz="12" w:space="0" w:color="auto"/>
            </w:tcBorders>
            <w:noWrap/>
          </w:tcPr>
          <w:p w14:paraId="0B7C84C9" w14:textId="77777777" w:rsidR="00D17C3B" w:rsidRPr="00364BE4" w:rsidRDefault="00D17C3B" w:rsidP="00707B5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Actual net school spending</w:t>
            </w:r>
          </w:p>
        </w:tc>
        <w:tc>
          <w:tcPr>
            <w:tcW w:w="1350" w:type="dxa"/>
            <w:tcBorders>
              <w:left w:val="single" w:sz="12" w:space="0" w:color="auto"/>
            </w:tcBorders>
            <w:noWrap/>
          </w:tcPr>
          <w:p w14:paraId="42FEB75C" w14:textId="77777777" w:rsidR="00D17C3B" w:rsidRPr="008F601C" w:rsidRDefault="00D17C3B" w:rsidP="00707B57">
            <w:pPr>
              <w:spacing w:after="0" w:line="240" w:lineRule="auto"/>
              <w:jc w:val="center"/>
              <w:rPr>
                <w:sz w:val="20"/>
                <w:szCs w:val="20"/>
              </w:rPr>
            </w:pPr>
            <w:r w:rsidRPr="008F601C">
              <w:rPr>
                <w:sz w:val="20"/>
                <w:szCs w:val="20"/>
              </w:rPr>
              <w:t>--</w:t>
            </w:r>
          </w:p>
        </w:tc>
        <w:tc>
          <w:tcPr>
            <w:tcW w:w="1360" w:type="dxa"/>
            <w:gridSpan w:val="2"/>
            <w:tcBorders>
              <w:right w:val="single" w:sz="12" w:space="0" w:color="auto"/>
            </w:tcBorders>
            <w:noWrap/>
          </w:tcPr>
          <w:p w14:paraId="40CD21EF" w14:textId="77777777" w:rsidR="00D17C3B" w:rsidRPr="008F601C" w:rsidRDefault="00D17C3B" w:rsidP="00707B57">
            <w:pPr>
              <w:spacing w:after="0" w:line="240" w:lineRule="auto"/>
              <w:jc w:val="center"/>
              <w:rPr>
                <w:sz w:val="20"/>
                <w:szCs w:val="20"/>
              </w:rPr>
            </w:pPr>
            <w:r w:rsidRPr="008F601C">
              <w:rPr>
                <w:sz w:val="20"/>
                <w:szCs w:val="20"/>
              </w:rPr>
              <w:t>$34,749,734</w:t>
            </w:r>
          </w:p>
        </w:tc>
        <w:tc>
          <w:tcPr>
            <w:tcW w:w="1430" w:type="dxa"/>
            <w:gridSpan w:val="2"/>
            <w:tcBorders>
              <w:left w:val="single" w:sz="12" w:space="0" w:color="auto"/>
            </w:tcBorders>
            <w:noWrap/>
          </w:tcPr>
          <w:p w14:paraId="189B9BAD" w14:textId="77777777" w:rsidR="00D17C3B" w:rsidRPr="008F601C" w:rsidRDefault="00D17C3B" w:rsidP="00707B57">
            <w:pPr>
              <w:spacing w:after="0" w:line="240" w:lineRule="auto"/>
              <w:jc w:val="center"/>
              <w:rPr>
                <w:sz w:val="20"/>
                <w:szCs w:val="20"/>
              </w:rPr>
            </w:pPr>
            <w:r w:rsidRPr="008F601C">
              <w:rPr>
                <w:sz w:val="20"/>
                <w:szCs w:val="20"/>
              </w:rPr>
              <w:t>--</w:t>
            </w:r>
          </w:p>
        </w:tc>
        <w:tc>
          <w:tcPr>
            <w:tcW w:w="1350" w:type="dxa"/>
            <w:gridSpan w:val="2"/>
            <w:tcBorders>
              <w:right w:val="single" w:sz="12" w:space="0" w:color="auto"/>
            </w:tcBorders>
            <w:noWrap/>
          </w:tcPr>
          <w:p w14:paraId="24B00B20" w14:textId="77777777" w:rsidR="00D17C3B" w:rsidRPr="008F601C" w:rsidRDefault="00D17C3B" w:rsidP="00707B57">
            <w:pPr>
              <w:spacing w:after="0" w:line="240" w:lineRule="auto"/>
              <w:jc w:val="center"/>
              <w:rPr>
                <w:sz w:val="20"/>
                <w:szCs w:val="20"/>
              </w:rPr>
            </w:pPr>
            <w:r w:rsidRPr="008F601C">
              <w:rPr>
                <w:sz w:val="20"/>
                <w:szCs w:val="20"/>
              </w:rPr>
              <w:t>$36,695,964</w:t>
            </w:r>
          </w:p>
        </w:tc>
        <w:tc>
          <w:tcPr>
            <w:tcW w:w="1350" w:type="dxa"/>
            <w:tcBorders>
              <w:left w:val="single" w:sz="12" w:space="0" w:color="auto"/>
            </w:tcBorders>
            <w:noWrap/>
          </w:tcPr>
          <w:p w14:paraId="10A784D9" w14:textId="77777777" w:rsidR="00D17C3B" w:rsidRPr="008F601C" w:rsidRDefault="00D17C3B" w:rsidP="00707B57">
            <w:pPr>
              <w:spacing w:after="0" w:line="240" w:lineRule="auto"/>
              <w:jc w:val="center"/>
              <w:rPr>
                <w:sz w:val="20"/>
                <w:szCs w:val="20"/>
              </w:rPr>
            </w:pPr>
            <w:r w:rsidRPr="008F601C">
              <w:rPr>
                <w:sz w:val="20"/>
                <w:szCs w:val="20"/>
              </w:rPr>
              <w:t>--</w:t>
            </w:r>
          </w:p>
        </w:tc>
        <w:tc>
          <w:tcPr>
            <w:tcW w:w="1350" w:type="dxa"/>
            <w:tcBorders>
              <w:left w:val="single" w:sz="12" w:space="0" w:color="auto"/>
            </w:tcBorders>
          </w:tcPr>
          <w:p w14:paraId="05A0317B" w14:textId="703B64B8" w:rsidR="00D17C3B" w:rsidRPr="008F601C" w:rsidRDefault="00D17C3B" w:rsidP="00A6505A">
            <w:pPr>
              <w:spacing w:after="0" w:line="240" w:lineRule="auto"/>
              <w:jc w:val="center"/>
              <w:rPr>
                <w:sz w:val="20"/>
                <w:szCs w:val="20"/>
              </w:rPr>
            </w:pPr>
            <w:r w:rsidRPr="008F601C">
              <w:rPr>
                <w:sz w:val="20"/>
                <w:szCs w:val="20"/>
              </w:rPr>
              <w:t>$</w:t>
            </w:r>
            <w:r w:rsidR="00A6505A">
              <w:rPr>
                <w:sz w:val="20"/>
                <w:szCs w:val="20"/>
              </w:rPr>
              <w:t>38,061,131</w:t>
            </w:r>
          </w:p>
        </w:tc>
      </w:tr>
      <w:tr w:rsidR="00D17C3B" w:rsidRPr="00364BE4" w14:paraId="61AF7C5C" w14:textId="77777777" w:rsidTr="00F4773C">
        <w:trPr>
          <w:trHeight w:val="300"/>
        </w:trPr>
        <w:tc>
          <w:tcPr>
            <w:tcW w:w="3420" w:type="dxa"/>
            <w:tcBorders>
              <w:right w:val="single" w:sz="12" w:space="0" w:color="auto"/>
            </w:tcBorders>
            <w:noWrap/>
          </w:tcPr>
          <w:p w14:paraId="5439345B" w14:textId="77777777" w:rsidR="00D17C3B" w:rsidRPr="00364BE4" w:rsidRDefault="00D17C3B" w:rsidP="00707B5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Over/under required ($)</w:t>
            </w:r>
          </w:p>
        </w:tc>
        <w:tc>
          <w:tcPr>
            <w:tcW w:w="1350" w:type="dxa"/>
            <w:tcBorders>
              <w:left w:val="single" w:sz="12" w:space="0" w:color="auto"/>
            </w:tcBorders>
            <w:noWrap/>
          </w:tcPr>
          <w:p w14:paraId="319A6F49" w14:textId="77777777" w:rsidR="00D17C3B" w:rsidRPr="008F601C" w:rsidRDefault="00D17C3B" w:rsidP="00707B57">
            <w:pPr>
              <w:spacing w:after="0" w:line="240" w:lineRule="auto"/>
              <w:jc w:val="center"/>
              <w:rPr>
                <w:sz w:val="20"/>
                <w:szCs w:val="20"/>
              </w:rPr>
            </w:pPr>
            <w:r w:rsidRPr="008F601C">
              <w:rPr>
                <w:sz w:val="20"/>
                <w:szCs w:val="20"/>
              </w:rPr>
              <w:t>--</w:t>
            </w:r>
          </w:p>
        </w:tc>
        <w:tc>
          <w:tcPr>
            <w:tcW w:w="1360" w:type="dxa"/>
            <w:gridSpan w:val="2"/>
            <w:tcBorders>
              <w:right w:val="single" w:sz="12" w:space="0" w:color="auto"/>
            </w:tcBorders>
            <w:noWrap/>
          </w:tcPr>
          <w:p w14:paraId="0CAC1066" w14:textId="77777777" w:rsidR="00D17C3B" w:rsidRPr="008F601C" w:rsidRDefault="00D17C3B" w:rsidP="00707B57">
            <w:pPr>
              <w:spacing w:after="0" w:line="240" w:lineRule="auto"/>
              <w:jc w:val="center"/>
              <w:rPr>
                <w:sz w:val="20"/>
                <w:szCs w:val="20"/>
              </w:rPr>
            </w:pPr>
            <w:r w:rsidRPr="008F601C">
              <w:rPr>
                <w:sz w:val="20"/>
                <w:szCs w:val="20"/>
              </w:rPr>
              <w:t>$4,740,213</w:t>
            </w:r>
          </w:p>
        </w:tc>
        <w:tc>
          <w:tcPr>
            <w:tcW w:w="1430" w:type="dxa"/>
            <w:gridSpan w:val="2"/>
            <w:tcBorders>
              <w:left w:val="single" w:sz="12" w:space="0" w:color="auto"/>
            </w:tcBorders>
            <w:noWrap/>
          </w:tcPr>
          <w:p w14:paraId="3FFDDA78" w14:textId="77777777" w:rsidR="00D17C3B" w:rsidRPr="008F601C" w:rsidRDefault="00D17C3B" w:rsidP="00707B57">
            <w:pPr>
              <w:spacing w:after="0" w:line="240" w:lineRule="auto"/>
              <w:jc w:val="center"/>
              <w:rPr>
                <w:sz w:val="20"/>
                <w:szCs w:val="20"/>
              </w:rPr>
            </w:pPr>
            <w:r w:rsidRPr="008F601C">
              <w:rPr>
                <w:sz w:val="20"/>
                <w:szCs w:val="20"/>
              </w:rPr>
              <w:t>--</w:t>
            </w:r>
          </w:p>
        </w:tc>
        <w:tc>
          <w:tcPr>
            <w:tcW w:w="1350" w:type="dxa"/>
            <w:gridSpan w:val="2"/>
            <w:tcBorders>
              <w:right w:val="single" w:sz="12" w:space="0" w:color="auto"/>
            </w:tcBorders>
            <w:noWrap/>
          </w:tcPr>
          <w:p w14:paraId="08B2F707" w14:textId="77777777" w:rsidR="00D17C3B" w:rsidRPr="008F601C" w:rsidRDefault="00D17C3B" w:rsidP="00707B57">
            <w:pPr>
              <w:spacing w:after="0" w:line="240" w:lineRule="auto"/>
              <w:jc w:val="center"/>
              <w:rPr>
                <w:sz w:val="20"/>
                <w:szCs w:val="20"/>
              </w:rPr>
            </w:pPr>
            <w:r w:rsidRPr="008F601C">
              <w:rPr>
                <w:sz w:val="20"/>
                <w:szCs w:val="20"/>
              </w:rPr>
              <w:t>$6,635,016</w:t>
            </w:r>
          </w:p>
        </w:tc>
        <w:tc>
          <w:tcPr>
            <w:tcW w:w="1350" w:type="dxa"/>
            <w:tcBorders>
              <w:left w:val="single" w:sz="12" w:space="0" w:color="auto"/>
            </w:tcBorders>
            <w:noWrap/>
          </w:tcPr>
          <w:p w14:paraId="54BB7B51" w14:textId="77777777" w:rsidR="00D17C3B" w:rsidRPr="008F601C" w:rsidRDefault="00D17C3B" w:rsidP="00707B57">
            <w:pPr>
              <w:spacing w:after="0" w:line="240" w:lineRule="auto"/>
              <w:jc w:val="center"/>
              <w:rPr>
                <w:sz w:val="20"/>
                <w:szCs w:val="20"/>
              </w:rPr>
            </w:pPr>
            <w:r w:rsidRPr="008F601C">
              <w:rPr>
                <w:sz w:val="20"/>
                <w:szCs w:val="20"/>
              </w:rPr>
              <w:t>--</w:t>
            </w:r>
          </w:p>
        </w:tc>
        <w:tc>
          <w:tcPr>
            <w:tcW w:w="1350" w:type="dxa"/>
            <w:tcBorders>
              <w:left w:val="single" w:sz="12" w:space="0" w:color="auto"/>
            </w:tcBorders>
          </w:tcPr>
          <w:p w14:paraId="3776BFF9" w14:textId="3193DF41" w:rsidR="00D17C3B" w:rsidRPr="008F601C" w:rsidRDefault="00D17C3B" w:rsidP="00A6505A">
            <w:pPr>
              <w:spacing w:after="0" w:line="240" w:lineRule="auto"/>
              <w:jc w:val="center"/>
              <w:rPr>
                <w:sz w:val="20"/>
                <w:szCs w:val="20"/>
              </w:rPr>
            </w:pPr>
            <w:r w:rsidRPr="008F601C">
              <w:rPr>
                <w:sz w:val="20"/>
                <w:szCs w:val="20"/>
              </w:rPr>
              <w:t>$</w:t>
            </w:r>
            <w:r w:rsidR="00A6505A">
              <w:rPr>
                <w:sz w:val="20"/>
                <w:szCs w:val="20"/>
              </w:rPr>
              <w:t>7,521,282</w:t>
            </w:r>
          </w:p>
        </w:tc>
      </w:tr>
      <w:tr w:rsidR="00D17C3B" w:rsidRPr="00364BE4" w14:paraId="6D4C6120" w14:textId="77777777" w:rsidTr="00F4773C">
        <w:trPr>
          <w:trHeight w:val="300"/>
        </w:trPr>
        <w:tc>
          <w:tcPr>
            <w:tcW w:w="3420" w:type="dxa"/>
            <w:tcBorders>
              <w:bottom w:val="single" w:sz="4" w:space="0" w:color="auto"/>
              <w:right w:val="single" w:sz="12" w:space="0" w:color="auto"/>
            </w:tcBorders>
            <w:noWrap/>
          </w:tcPr>
          <w:p w14:paraId="2442CB83" w14:textId="77777777" w:rsidR="00D17C3B" w:rsidRPr="00364BE4" w:rsidRDefault="00D17C3B" w:rsidP="00707B5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Over/under required (%)</w:t>
            </w:r>
          </w:p>
        </w:tc>
        <w:tc>
          <w:tcPr>
            <w:tcW w:w="1350" w:type="dxa"/>
            <w:tcBorders>
              <w:left w:val="single" w:sz="12" w:space="0" w:color="auto"/>
              <w:bottom w:val="single" w:sz="4" w:space="0" w:color="auto"/>
            </w:tcBorders>
            <w:noWrap/>
          </w:tcPr>
          <w:p w14:paraId="31861E42" w14:textId="77777777" w:rsidR="00D17C3B" w:rsidRPr="008F601C" w:rsidRDefault="00D17C3B" w:rsidP="00707B57">
            <w:pPr>
              <w:spacing w:after="0" w:line="240" w:lineRule="auto"/>
              <w:jc w:val="center"/>
              <w:rPr>
                <w:sz w:val="20"/>
                <w:szCs w:val="20"/>
              </w:rPr>
            </w:pPr>
            <w:r w:rsidRPr="008F601C">
              <w:rPr>
                <w:sz w:val="20"/>
                <w:szCs w:val="20"/>
              </w:rPr>
              <w:t>--</w:t>
            </w:r>
          </w:p>
        </w:tc>
        <w:tc>
          <w:tcPr>
            <w:tcW w:w="1360" w:type="dxa"/>
            <w:gridSpan w:val="2"/>
            <w:tcBorders>
              <w:bottom w:val="single" w:sz="4" w:space="0" w:color="auto"/>
              <w:right w:val="single" w:sz="12" w:space="0" w:color="auto"/>
            </w:tcBorders>
            <w:noWrap/>
          </w:tcPr>
          <w:p w14:paraId="01439043" w14:textId="77777777" w:rsidR="00D17C3B" w:rsidRPr="008F601C" w:rsidRDefault="00D17C3B" w:rsidP="00707B57">
            <w:pPr>
              <w:spacing w:after="0" w:line="240" w:lineRule="auto"/>
              <w:jc w:val="center"/>
              <w:rPr>
                <w:sz w:val="20"/>
                <w:szCs w:val="20"/>
              </w:rPr>
            </w:pPr>
            <w:r w:rsidRPr="008F601C">
              <w:rPr>
                <w:sz w:val="20"/>
                <w:szCs w:val="20"/>
              </w:rPr>
              <w:t>15.8%</w:t>
            </w:r>
          </w:p>
        </w:tc>
        <w:tc>
          <w:tcPr>
            <w:tcW w:w="1430" w:type="dxa"/>
            <w:gridSpan w:val="2"/>
            <w:tcBorders>
              <w:left w:val="single" w:sz="12" w:space="0" w:color="auto"/>
              <w:bottom w:val="single" w:sz="4" w:space="0" w:color="auto"/>
            </w:tcBorders>
            <w:noWrap/>
          </w:tcPr>
          <w:p w14:paraId="18021C5B" w14:textId="77777777" w:rsidR="00D17C3B" w:rsidRPr="008F601C" w:rsidRDefault="00D17C3B" w:rsidP="00707B57">
            <w:pPr>
              <w:spacing w:after="0" w:line="240" w:lineRule="auto"/>
              <w:jc w:val="center"/>
              <w:rPr>
                <w:sz w:val="20"/>
                <w:szCs w:val="20"/>
              </w:rPr>
            </w:pPr>
            <w:r w:rsidRPr="008F601C">
              <w:rPr>
                <w:sz w:val="20"/>
                <w:szCs w:val="20"/>
              </w:rPr>
              <w:t>--</w:t>
            </w:r>
          </w:p>
        </w:tc>
        <w:tc>
          <w:tcPr>
            <w:tcW w:w="1350" w:type="dxa"/>
            <w:gridSpan w:val="2"/>
            <w:tcBorders>
              <w:bottom w:val="single" w:sz="4" w:space="0" w:color="auto"/>
              <w:right w:val="single" w:sz="12" w:space="0" w:color="auto"/>
            </w:tcBorders>
            <w:noWrap/>
          </w:tcPr>
          <w:p w14:paraId="24068383" w14:textId="77777777" w:rsidR="00D17C3B" w:rsidRPr="008F601C" w:rsidRDefault="00D17C3B" w:rsidP="00707B57">
            <w:pPr>
              <w:spacing w:after="0" w:line="240" w:lineRule="auto"/>
              <w:jc w:val="center"/>
              <w:rPr>
                <w:sz w:val="20"/>
                <w:szCs w:val="20"/>
              </w:rPr>
            </w:pPr>
            <w:r w:rsidRPr="008F601C">
              <w:rPr>
                <w:sz w:val="20"/>
                <w:szCs w:val="20"/>
              </w:rPr>
              <w:t>22.1%</w:t>
            </w:r>
          </w:p>
        </w:tc>
        <w:tc>
          <w:tcPr>
            <w:tcW w:w="1350" w:type="dxa"/>
            <w:tcBorders>
              <w:left w:val="single" w:sz="12" w:space="0" w:color="auto"/>
              <w:bottom w:val="single" w:sz="4" w:space="0" w:color="auto"/>
            </w:tcBorders>
            <w:noWrap/>
          </w:tcPr>
          <w:p w14:paraId="28EFFD43" w14:textId="77777777" w:rsidR="00D17C3B" w:rsidRPr="008F601C" w:rsidRDefault="00D17C3B" w:rsidP="00707B57">
            <w:pPr>
              <w:spacing w:after="0" w:line="240" w:lineRule="auto"/>
              <w:jc w:val="center"/>
              <w:rPr>
                <w:sz w:val="20"/>
                <w:szCs w:val="20"/>
              </w:rPr>
            </w:pPr>
            <w:r w:rsidRPr="008F601C">
              <w:rPr>
                <w:sz w:val="20"/>
                <w:szCs w:val="20"/>
              </w:rPr>
              <w:t>--</w:t>
            </w:r>
          </w:p>
        </w:tc>
        <w:tc>
          <w:tcPr>
            <w:tcW w:w="1350" w:type="dxa"/>
            <w:tcBorders>
              <w:left w:val="single" w:sz="12" w:space="0" w:color="auto"/>
              <w:bottom w:val="single" w:sz="4" w:space="0" w:color="auto"/>
            </w:tcBorders>
          </w:tcPr>
          <w:p w14:paraId="19D3CC2C" w14:textId="10E8968F" w:rsidR="00D17C3B" w:rsidRPr="008F601C" w:rsidRDefault="00A6505A" w:rsidP="00707B57">
            <w:pPr>
              <w:spacing w:after="0" w:line="240" w:lineRule="auto"/>
              <w:jc w:val="center"/>
              <w:rPr>
                <w:sz w:val="20"/>
                <w:szCs w:val="20"/>
              </w:rPr>
            </w:pPr>
            <w:r>
              <w:rPr>
                <w:sz w:val="20"/>
                <w:szCs w:val="20"/>
              </w:rPr>
              <w:t>24.6</w:t>
            </w:r>
            <w:r w:rsidR="00D17C3B" w:rsidRPr="008F601C">
              <w:rPr>
                <w:sz w:val="20"/>
                <w:szCs w:val="20"/>
              </w:rPr>
              <w:t>%</w:t>
            </w:r>
          </w:p>
        </w:tc>
      </w:tr>
      <w:tr w:rsidR="00D17C3B" w:rsidRPr="00364BE4" w14:paraId="4D2B77C1" w14:textId="77777777" w:rsidTr="00F4773C">
        <w:trPr>
          <w:trHeight w:val="300"/>
        </w:trPr>
        <w:tc>
          <w:tcPr>
            <w:tcW w:w="11610" w:type="dxa"/>
            <w:gridSpan w:val="10"/>
            <w:tcBorders>
              <w:left w:val="nil"/>
              <w:bottom w:val="nil"/>
              <w:right w:val="nil"/>
            </w:tcBorders>
            <w:noWrap/>
          </w:tcPr>
          <w:p w14:paraId="26370678" w14:textId="77777777" w:rsidR="00D17C3B" w:rsidRPr="00364BE4" w:rsidRDefault="00D17C3B" w:rsidP="00707B57">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20"/>
                <w:szCs w:val="20"/>
              </w:rPr>
              <w:t>*</w:t>
            </w:r>
            <w:r w:rsidRPr="00364BE4">
              <w:rPr>
                <w:rFonts w:ascii="Calibri" w:eastAsia="Times New Roman" w:hAnsi="Calibri" w:cs="Times New Roman"/>
                <w:kern w:val="28"/>
                <w:sz w:val="16"/>
                <w:szCs w:val="16"/>
              </w:rPr>
              <w:t>Chapter 70 state aid funds are deposited in the local general fund and spent as local appropriations.</w:t>
            </w:r>
          </w:p>
          <w:p w14:paraId="27FFF2CD" w14:textId="77777777" w:rsidR="00D17C3B" w:rsidRPr="00364BE4" w:rsidRDefault="00D17C3B" w:rsidP="00707B57">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211267B5" w14:textId="63D18457" w:rsidR="00D17C3B" w:rsidRPr="00364BE4" w:rsidRDefault="00D17C3B" w:rsidP="00707B57">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16"/>
                <w:szCs w:val="16"/>
              </w:rPr>
              <w:t>Sources: FY1</w:t>
            </w:r>
            <w:r>
              <w:rPr>
                <w:rFonts w:ascii="Calibri" w:eastAsia="Times New Roman" w:hAnsi="Calibri" w:cs="Times New Roman"/>
                <w:kern w:val="28"/>
                <w:sz w:val="16"/>
                <w:szCs w:val="16"/>
              </w:rPr>
              <w:t>6</w:t>
            </w:r>
            <w:r w:rsidRPr="00364BE4">
              <w:rPr>
                <w:rFonts w:ascii="Calibri" w:eastAsia="Times New Roman" w:hAnsi="Calibri" w:cs="Times New Roman"/>
                <w:kern w:val="28"/>
                <w:sz w:val="16"/>
                <w:szCs w:val="16"/>
              </w:rPr>
              <w:t>, FY1</w:t>
            </w:r>
            <w:r>
              <w:rPr>
                <w:rFonts w:ascii="Calibri" w:eastAsia="Times New Roman" w:hAnsi="Calibri" w:cs="Times New Roman"/>
                <w:kern w:val="28"/>
                <w:sz w:val="16"/>
                <w:szCs w:val="16"/>
              </w:rPr>
              <w:t>7</w:t>
            </w:r>
            <w:r w:rsidRPr="00364BE4">
              <w:rPr>
                <w:rFonts w:ascii="Calibri" w:eastAsia="Times New Roman" w:hAnsi="Calibri" w:cs="Times New Roman"/>
                <w:kern w:val="28"/>
                <w:sz w:val="16"/>
                <w:szCs w:val="16"/>
              </w:rPr>
              <w:t>, and FY1</w:t>
            </w:r>
            <w:r>
              <w:rPr>
                <w:rFonts w:ascii="Calibri" w:eastAsia="Times New Roman" w:hAnsi="Calibri" w:cs="Times New Roman"/>
                <w:kern w:val="28"/>
                <w:sz w:val="16"/>
                <w:szCs w:val="16"/>
              </w:rPr>
              <w:t>8</w:t>
            </w:r>
            <w:r w:rsidRPr="00364BE4">
              <w:rPr>
                <w:rFonts w:ascii="Calibri" w:eastAsia="Times New Roman" w:hAnsi="Calibri" w:cs="Times New Roman"/>
                <w:kern w:val="28"/>
                <w:sz w:val="16"/>
                <w:szCs w:val="16"/>
              </w:rPr>
              <w:t xml:space="preserve"> District End-of-Year Reports, Chapter 70 Program information on </w:t>
            </w:r>
            <w:r w:rsidR="00AF386D">
              <w:rPr>
                <w:rFonts w:ascii="Calibri" w:eastAsia="Times New Roman" w:hAnsi="Calibri" w:cs="Times New Roman"/>
                <w:kern w:val="28"/>
                <w:sz w:val="16"/>
                <w:szCs w:val="16"/>
              </w:rPr>
              <w:t>D</w:t>
            </w:r>
            <w:r w:rsidRPr="00364BE4">
              <w:rPr>
                <w:rFonts w:ascii="Calibri" w:eastAsia="Times New Roman" w:hAnsi="Calibri" w:cs="Times New Roman"/>
                <w:kern w:val="28"/>
                <w:sz w:val="16"/>
                <w:szCs w:val="16"/>
              </w:rPr>
              <w:t>ESE website</w:t>
            </w:r>
          </w:p>
          <w:p w14:paraId="5A215E4C" w14:textId="472A4F28" w:rsidR="00D17C3B" w:rsidRPr="00364BE4" w:rsidRDefault="00D17C3B" w:rsidP="00707B57">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16"/>
                <w:szCs w:val="16"/>
              </w:rPr>
              <w:t>Data retrieved 1</w:t>
            </w:r>
            <w:r>
              <w:rPr>
                <w:rFonts w:ascii="Calibri" w:eastAsia="Times New Roman" w:hAnsi="Calibri" w:cs="Times New Roman"/>
                <w:kern w:val="28"/>
                <w:sz w:val="16"/>
                <w:szCs w:val="16"/>
              </w:rPr>
              <w:t>1</w:t>
            </w:r>
            <w:r w:rsidRPr="00364BE4">
              <w:rPr>
                <w:rFonts w:ascii="Calibri" w:eastAsia="Times New Roman" w:hAnsi="Calibri" w:cs="Times New Roman"/>
                <w:kern w:val="28"/>
                <w:sz w:val="16"/>
                <w:szCs w:val="16"/>
              </w:rPr>
              <w:t>/13/1</w:t>
            </w:r>
            <w:r>
              <w:rPr>
                <w:rFonts w:ascii="Calibri" w:eastAsia="Times New Roman" w:hAnsi="Calibri" w:cs="Times New Roman"/>
                <w:kern w:val="28"/>
                <w:sz w:val="16"/>
                <w:szCs w:val="16"/>
              </w:rPr>
              <w:t>8</w:t>
            </w:r>
            <w:r w:rsidR="003E5B3F">
              <w:rPr>
                <w:rFonts w:ascii="Calibri" w:eastAsia="Times New Roman" w:hAnsi="Calibri" w:cs="Times New Roman"/>
                <w:kern w:val="28"/>
                <w:sz w:val="16"/>
                <w:szCs w:val="16"/>
              </w:rPr>
              <w:t xml:space="preserve"> and 7/11/19</w:t>
            </w:r>
          </w:p>
        </w:tc>
      </w:tr>
    </w:tbl>
    <w:p w14:paraId="3B3D9291" w14:textId="77777777"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14:paraId="442C991F" w14:textId="77777777"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CC3182">
          <w:footerReference w:type="default" r:id="rId36"/>
          <w:pgSz w:w="15840" w:h="12240" w:orient="landscape"/>
          <w:pgMar w:top="1440" w:right="1440" w:bottom="1440" w:left="1440" w:header="720" w:footer="720" w:gutter="0"/>
          <w:cols w:space="720"/>
          <w:docGrid w:linePitch="360"/>
        </w:sectPr>
      </w:pPr>
    </w:p>
    <w:p w14:paraId="71F6E5F5" w14:textId="45E4AC8A" w:rsidR="00D17C3B" w:rsidRPr="00364BE4" w:rsidRDefault="00D17C3B" w:rsidP="00D17C3B">
      <w:pPr>
        <w:spacing w:after="0"/>
        <w:jc w:val="center"/>
        <w:rPr>
          <w:b/>
          <w:sz w:val="20"/>
        </w:rPr>
      </w:pPr>
      <w:r w:rsidRPr="00364BE4">
        <w:rPr>
          <w:b/>
          <w:sz w:val="20"/>
        </w:rPr>
        <w:lastRenderedPageBreak/>
        <w:t xml:space="preserve">Table </w:t>
      </w:r>
      <w:r w:rsidR="00FA18A7" w:rsidRPr="00364BE4">
        <w:rPr>
          <w:b/>
          <w:sz w:val="20"/>
        </w:rPr>
        <w:t>B</w:t>
      </w:r>
      <w:r w:rsidR="00FA18A7">
        <w:rPr>
          <w:b/>
          <w:sz w:val="20"/>
        </w:rPr>
        <w:t>4</w:t>
      </w:r>
      <w:r w:rsidRPr="00364BE4">
        <w:rPr>
          <w:b/>
          <w:sz w:val="20"/>
        </w:rPr>
        <w:t>:</w:t>
      </w:r>
      <w:r>
        <w:rPr>
          <w:b/>
          <w:sz w:val="20"/>
        </w:rPr>
        <w:t xml:space="preserve"> </w:t>
      </w:r>
      <w:r w:rsidRPr="008F601C">
        <w:rPr>
          <w:b/>
          <w:sz w:val="20"/>
        </w:rPr>
        <w:t>Northampton Public Schools</w:t>
      </w:r>
    </w:p>
    <w:p w14:paraId="27E0E55C" w14:textId="77777777" w:rsidR="00D17C3B" w:rsidRPr="00364BE4" w:rsidRDefault="00D17C3B" w:rsidP="00D17C3B">
      <w:pPr>
        <w:spacing w:after="0"/>
        <w:jc w:val="center"/>
        <w:rPr>
          <w:b/>
          <w:sz w:val="20"/>
        </w:rPr>
      </w:pPr>
      <w:r w:rsidRPr="00364BE4">
        <w:rPr>
          <w:b/>
          <w:sz w:val="20"/>
        </w:rPr>
        <w:t>Expenditures Per In-District Pupil</w:t>
      </w:r>
    </w:p>
    <w:p w14:paraId="79CBCFE9" w14:textId="77777777" w:rsidR="00D17C3B" w:rsidRPr="00364BE4" w:rsidRDefault="00D17C3B" w:rsidP="00D17C3B">
      <w:pPr>
        <w:spacing w:after="0"/>
        <w:jc w:val="center"/>
        <w:rPr>
          <w:b/>
          <w:sz w:val="20"/>
        </w:rPr>
      </w:pPr>
      <w:r w:rsidRPr="00364BE4">
        <w:rPr>
          <w:b/>
          <w:sz w:val="20"/>
        </w:rPr>
        <w:t>Fiscal Years 201</w:t>
      </w:r>
      <w:r>
        <w:rPr>
          <w:b/>
          <w:sz w:val="20"/>
        </w:rPr>
        <w:t>5</w:t>
      </w:r>
      <w:r w:rsidRPr="00364BE4">
        <w:rPr>
          <w:b/>
          <w:sz w:val="20"/>
        </w:rPr>
        <w:t>–201</w:t>
      </w:r>
      <w:r>
        <w:rPr>
          <w:b/>
          <w:sz w:val="20"/>
        </w:rPr>
        <w:t>7</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B4: Northampton Public Schools"/>
        <w:tblDescription w:val="Expenditures Per In-District Pupil&#10;Fiscal Years 2015–2017&#10;"/>
      </w:tblPr>
      <w:tblGrid>
        <w:gridCol w:w="3977"/>
        <w:gridCol w:w="1343"/>
        <w:gridCol w:w="1343"/>
        <w:gridCol w:w="1341"/>
      </w:tblGrid>
      <w:tr w:rsidR="00D17C3B" w:rsidRPr="00364BE4" w14:paraId="304F8276" w14:textId="77777777" w:rsidTr="00F4773C">
        <w:trPr>
          <w:trHeight w:val="432"/>
          <w:jc w:val="center"/>
        </w:trPr>
        <w:tc>
          <w:tcPr>
            <w:tcW w:w="2484" w:type="pct"/>
            <w:tcBorders>
              <w:bottom w:val="single" w:sz="12" w:space="0" w:color="auto"/>
            </w:tcBorders>
          </w:tcPr>
          <w:p w14:paraId="1AF42784" w14:textId="77777777" w:rsidR="00D17C3B" w:rsidRPr="00364BE4" w:rsidRDefault="00D17C3B" w:rsidP="00707B57">
            <w:pPr>
              <w:widowControl w:val="0"/>
              <w:overflowPunct w:val="0"/>
              <w:adjustRightInd w:val="0"/>
              <w:spacing w:before="40" w:after="40" w:line="240" w:lineRule="auto"/>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Expenditure Category</w:t>
            </w:r>
          </w:p>
        </w:tc>
        <w:tc>
          <w:tcPr>
            <w:tcW w:w="839" w:type="pct"/>
            <w:tcBorders>
              <w:bottom w:val="single" w:sz="12" w:space="0" w:color="auto"/>
            </w:tcBorders>
          </w:tcPr>
          <w:p w14:paraId="239CAED3" w14:textId="77777777" w:rsidR="00D17C3B" w:rsidRPr="00364BE4" w:rsidRDefault="00D17C3B" w:rsidP="00707B5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5</w:t>
            </w:r>
          </w:p>
        </w:tc>
        <w:tc>
          <w:tcPr>
            <w:tcW w:w="839" w:type="pct"/>
            <w:tcBorders>
              <w:bottom w:val="single" w:sz="12" w:space="0" w:color="auto"/>
            </w:tcBorders>
          </w:tcPr>
          <w:p w14:paraId="4CEB8D26" w14:textId="77777777" w:rsidR="00D17C3B" w:rsidRPr="00364BE4" w:rsidRDefault="00D17C3B" w:rsidP="00707B5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6</w:t>
            </w:r>
          </w:p>
        </w:tc>
        <w:tc>
          <w:tcPr>
            <w:tcW w:w="838" w:type="pct"/>
            <w:tcBorders>
              <w:bottom w:val="single" w:sz="12" w:space="0" w:color="auto"/>
            </w:tcBorders>
            <w:shd w:val="clear" w:color="auto" w:fill="auto"/>
          </w:tcPr>
          <w:p w14:paraId="0392C300" w14:textId="77777777" w:rsidR="00D17C3B" w:rsidRPr="00364BE4" w:rsidRDefault="00D17C3B" w:rsidP="00707B5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7</w:t>
            </w:r>
          </w:p>
        </w:tc>
      </w:tr>
      <w:tr w:rsidR="00D17C3B" w:rsidRPr="00364BE4" w14:paraId="336B9CBE" w14:textId="77777777" w:rsidTr="00F4773C">
        <w:trPr>
          <w:trHeight w:val="170"/>
          <w:jc w:val="center"/>
        </w:trPr>
        <w:tc>
          <w:tcPr>
            <w:tcW w:w="2484" w:type="pct"/>
            <w:tcBorders>
              <w:top w:val="single" w:sz="12" w:space="0" w:color="auto"/>
            </w:tcBorders>
          </w:tcPr>
          <w:p w14:paraId="754CA9D4" w14:textId="77777777" w:rsidR="00D17C3B" w:rsidRPr="00364BE4" w:rsidRDefault="00D17C3B" w:rsidP="00707B57">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Administration</w:t>
            </w:r>
          </w:p>
        </w:tc>
        <w:tc>
          <w:tcPr>
            <w:tcW w:w="839" w:type="pct"/>
            <w:tcBorders>
              <w:top w:val="single" w:sz="12" w:space="0" w:color="auto"/>
            </w:tcBorders>
          </w:tcPr>
          <w:p w14:paraId="191C165D" w14:textId="77777777" w:rsidR="00D17C3B" w:rsidRPr="008F601C" w:rsidRDefault="00D17C3B" w:rsidP="00707B57">
            <w:pPr>
              <w:spacing w:after="0" w:line="240" w:lineRule="auto"/>
              <w:jc w:val="center"/>
              <w:rPr>
                <w:sz w:val="20"/>
                <w:szCs w:val="20"/>
              </w:rPr>
            </w:pPr>
            <w:r w:rsidRPr="008F601C">
              <w:rPr>
                <w:sz w:val="20"/>
                <w:szCs w:val="20"/>
              </w:rPr>
              <w:t>$581</w:t>
            </w:r>
          </w:p>
        </w:tc>
        <w:tc>
          <w:tcPr>
            <w:tcW w:w="839" w:type="pct"/>
            <w:tcBorders>
              <w:top w:val="single" w:sz="12" w:space="0" w:color="auto"/>
            </w:tcBorders>
          </w:tcPr>
          <w:p w14:paraId="6592BA6F" w14:textId="77777777" w:rsidR="00D17C3B" w:rsidRPr="008F601C" w:rsidRDefault="00D17C3B" w:rsidP="00707B57">
            <w:pPr>
              <w:spacing w:after="0" w:line="240" w:lineRule="auto"/>
              <w:jc w:val="center"/>
              <w:rPr>
                <w:sz w:val="20"/>
                <w:szCs w:val="20"/>
              </w:rPr>
            </w:pPr>
            <w:r w:rsidRPr="008F601C">
              <w:rPr>
                <w:sz w:val="20"/>
                <w:szCs w:val="20"/>
              </w:rPr>
              <w:t>$587</w:t>
            </w:r>
          </w:p>
        </w:tc>
        <w:tc>
          <w:tcPr>
            <w:tcW w:w="838" w:type="pct"/>
            <w:tcBorders>
              <w:top w:val="single" w:sz="12" w:space="0" w:color="auto"/>
            </w:tcBorders>
            <w:shd w:val="clear" w:color="auto" w:fill="auto"/>
          </w:tcPr>
          <w:p w14:paraId="49072D8F" w14:textId="77777777" w:rsidR="00D17C3B" w:rsidRPr="008F601C" w:rsidRDefault="00D17C3B" w:rsidP="00707B57">
            <w:pPr>
              <w:spacing w:after="0" w:line="240" w:lineRule="auto"/>
              <w:jc w:val="center"/>
              <w:rPr>
                <w:sz w:val="20"/>
                <w:szCs w:val="20"/>
              </w:rPr>
            </w:pPr>
            <w:r w:rsidRPr="008F601C">
              <w:rPr>
                <w:sz w:val="20"/>
                <w:szCs w:val="20"/>
              </w:rPr>
              <w:t>$611</w:t>
            </w:r>
          </w:p>
        </w:tc>
      </w:tr>
      <w:tr w:rsidR="00D17C3B" w:rsidRPr="00364BE4" w14:paraId="4FCE0B10" w14:textId="77777777" w:rsidTr="00F4773C">
        <w:trPr>
          <w:trHeight w:val="77"/>
          <w:jc w:val="center"/>
        </w:trPr>
        <w:tc>
          <w:tcPr>
            <w:tcW w:w="2484" w:type="pct"/>
          </w:tcPr>
          <w:p w14:paraId="4268FE0A" w14:textId="77777777" w:rsidR="00D17C3B" w:rsidRPr="00364BE4" w:rsidRDefault="00D17C3B" w:rsidP="00707B57">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Instructional leadership (district and school)</w:t>
            </w:r>
          </w:p>
        </w:tc>
        <w:tc>
          <w:tcPr>
            <w:tcW w:w="839" w:type="pct"/>
          </w:tcPr>
          <w:p w14:paraId="50E69761" w14:textId="77777777" w:rsidR="00D17C3B" w:rsidRPr="008F601C" w:rsidRDefault="00D17C3B" w:rsidP="00707B57">
            <w:pPr>
              <w:spacing w:after="0" w:line="240" w:lineRule="auto"/>
              <w:jc w:val="center"/>
              <w:rPr>
                <w:sz w:val="20"/>
                <w:szCs w:val="20"/>
              </w:rPr>
            </w:pPr>
            <w:r w:rsidRPr="008F601C">
              <w:rPr>
                <w:sz w:val="20"/>
                <w:szCs w:val="20"/>
              </w:rPr>
              <w:t>$751</w:t>
            </w:r>
          </w:p>
        </w:tc>
        <w:tc>
          <w:tcPr>
            <w:tcW w:w="839" w:type="pct"/>
          </w:tcPr>
          <w:p w14:paraId="394A4499" w14:textId="77777777" w:rsidR="00D17C3B" w:rsidRPr="008F601C" w:rsidRDefault="00D17C3B" w:rsidP="00707B57">
            <w:pPr>
              <w:spacing w:after="0" w:line="240" w:lineRule="auto"/>
              <w:jc w:val="center"/>
              <w:rPr>
                <w:sz w:val="20"/>
                <w:szCs w:val="20"/>
              </w:rPr>
            </w:pPr>
            <w:r w:rsidRPr="008F601C">
              <w:rPr>
                <w:sz w:val="20"/>
                <w:szCs w:val="20"/>
              </w:rPr>
              <w:t>$787</w:t>
            </w:r>
          </w:p>
        </w:tc>
        <w:tc>
          <w:tcPr>
            <w:tcW w:w="838" w:type="pct"/>
            <w:shd w:val="clear" w:color="auto" w:fill="auto"/>
          </w:tcPr>
          <w:p w14:paraId="71366BAF" w14:textId="77777777" w:rsidR="00D17C3B" w:rsidRPr="008F601C" w:rsidRDefault="00D17C3B" w:rsidP="00707B57">
            <w:pPr>
              <w:spacing w:after="0" w:line="240" w:lineRule="auto"/>
              <w:jc w:val="center"/>
              <w:rPr>
                <w:sz w:val="20"/>
                <w:szCs w:val="20"/>
              </w:rPr>
            </w:pPr>
            <w:r w:rsidRPr="008F601C">
              <w:rPr>
                <w:sz w:val="20"/>
                <w:szCs w:val="20"/>
              </w:rPr>
              <w:t>$804</w:t>
            </w:r>
          </w:p>
        </w:tc>
      </w:tr>
      <w:tr w:rsidR="00D17C3B" w:rsidRPr="00364BE4" w14:paraId="3683355B" w14:textId="77777777" w:rsidTr="00F4773C">
        <w:trPr>
          <w:trHeight w:val="77"/>
          <w:jc w:val="center"/>
        </w:trPr>
        <w:tc>
          <w:tcPr>
            <w:tcW w:w="2484" w:type="pct"/>
          </w:tcPr>
          <w:p w14:paraId="2E8B53A2" w14:textId="77777777" w:rsidR="00D17C3B" w:rsidRPr="00364BE4" w:rsidRDefault="00D17C3B" w:rsidP="00707B57">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Teachers</w:t>
            </w:r>
          </w:p>
        </w:tc>
        <w:tc>
          <w:tcPr>
            <w:tcW w:w="839" w:type="pct"/>
          </w:tcPr>
          <w:p w14:paraId="32143A21" w14:textId="77777777" w:rsidR="00D17C3B" w:rsidRPr="008F601C" w:rsidRDefault="00D17C3B" w:rsidP="00707B57">
            <w:pPr>
              <w:spacing w:after="0" w:line="240" w:lineRule="auto"/>
              <w:jc w:val="center"/>
              <w:rPr>
                <w:sz w:val="20"/>
                <w:szCs w:val="20"/>
              </w:rPr>
            </w:pPr>
            <w:r w:rsidRPr="008F601C">
              <w:rPr>
                <w:sz w:val="20"/>
                <w:szCs w:val="20"/>
              </w:rPr>
              <w:t>$4,740</w:t>
            </w:r>
          </w:p>
        </w:tc>
        <w:tc>
          <w:tcPr>
            <w:tcW w:w="839" w:type="pct"/>
          </w:tcPr>
          <w:p w14:paraId="4D06DA61" w14:textId="77777777" w:rsidR="00D17C3B" w:rsidRPr="008F601C" w:rsidRDefault="00D17C3B" w:rsidP="00707B57">
            <w:pPr>
              <w:spacing w:after="0" w:line="240" w:lineRule="auto"/>
              <w:jc w:val="center"/>
              <w:rPr>
                <w:sz w:val="20"/>
                <w:szCs w:val="20"/>
              </w:rPr>
            </w:pPr>
            <w:r w:rsidRPr="008F601C">
              <w:rPr>
                <w:sz w:val="20"/>
                <w:szCs w:val="20"/>
              </w:rPr>
              <w:t>$4,965</w:t>
            </w:r>
          </w:p>
        </w:tc>
        <w:tc>
          <w:tcPr>
            <w:tcW w:w="838" w:type="pct"/>
            <w:shd w:val="clear" w:color="auto" w:fill="auto"/>
          </w:tcPr>
          <w:p w14:paraId="1AF4A5A4" w14:textId="77777777" w:rsidR="00D17C3B" w:rsidRPr="008F601C" w:rsidRDefault="00D17C3B" w:rsidP="00707B57">
            <w:pPr>
              <w:spacing w:after="0" w:line="240" w:lineRule="auto"/>
              <w:jc w:val="center"/>
              <w:rPr>
                <w:sz w:val="20"/>
                <w:szCs w:val="20"/>
              </w:rPr>
            </w:pPr>
            <w:r w:rsidRPr="008F601C">
              <w:rPr>
                <w:sz w:val="20"/>
                <w:szCs w:val="20"/>
              </w:rPr>
              <w:t>$5,202</w:t>
            </w:r>
          </w:p>
        </w:tc>
      </w:tr>
      <w:tr w:rsidR="00D17C3B" w:rsidRPr="00364BE4" w14:paraId="2B23B956" w14:textId="77777777" w:rsidTr="00F4773C">
        <w:trPr>
          <w:trHeight w:val="77"/>
          <w:jc w:val="center"/>
        </w:trPr>
        <w:tc>
          <w:tcPr>
            <w:tcW w:w="2484" w:type="pct"/>
          </w:tcPr>
          <w:p w14:paraId="62A2C769" w14:textId="77777777" w:rsidR="00D17C3B" w:rsidRPr="00364BE4" w:rsidDel="00DB21D5" w:rsidRDefault="00D17C3B" w:rsidP="00707B57">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Other teaching services</w:t>
            </w:r>
          </w:p>
        </w:tc>
        <w:tc>
          <w:tcPr>
            <w:tcW w:w="839" w:type="pct"/>
          </w:tcPr>
          <w:p w14:paraId="19C901CE" w14:textId="77777777" w:rsidR="00D17C3B" w:rsidRPr="008F601C" w:rsidRDefault="00D17C3B" w:rsidP="00707B57">
            <w:pPr>
              <w:spacing w:after="0" w:line="240" w:lineRule="auto"/>
              <w:jc w:val="center"/>
              <w:rPr>
                <w:sz w:val="20"/>
                <w:szCs w:val="20"/>
              </w:rPr>
            </w:pPr>
            <w:r w:rsidRPr="008F601C">
              <w:rPr>
                <w:sz w:val="20"/>
                <w:szCs w:val="20"/>
              </w:rPr>
              <w:t>$1,408</w:t>
            </w:r>
          </w:p>
        </w:tc>
        <w:tc>
          <w:tcPr>
            <w:tcW w:w="839" w:type="pct"/>
          </w:tcPr>
          <w:p w14:paraId="4F56FC93" w14:textId="77777777" w:rsidR="00D17C3B" w:rsidRPr="008F601C" w:rsidRDefault="00D17C3B" w:rsidP="00707B57">
            <w:pPr>
              <w:spacing w:after="0" w:line="240" w:lineRule="auto"/>
              <w:jc w:val="center"/>
              <w:rPr>
                <w:sz w:val="20"/>
                <w:szCs w:val="20"/>
              </w:rPr>
            </w:pPr>
            <w:r w:rsidRPr="008F601C">
              <w:rPr>
                <w:sz w:val="20"/>
                <w:szCs w:val="20"/>
              </w:rPr>
              <w:t>$1,457</w:t>
            </w:r>
          </w:p>
        </w:tc>
        <w:tc>
          <w:tcPr>
            <w:tcW w:w="838" w:type="pct"/>
            <w:shd w:val="clear" w:color="auto" w:fill="auto"/>
          </w:tcPr>
          <w:p w14:paraId="57246AD8" w14:textId="77777777" w:rsidR="00D17C3B" w:rsidRPr="008F601C" w:rsidRDefault="00D17C3B" w:rsidP="00707B57">
            <w:pPr>
              <w:spacing w:after="0" w:line="240" w:lineRule="auto"/>
              <w:jc w:val="center"/>
              <w:rPr>
                <w:sz w:val="20"/>
                <w:szCs w:val="20"/>
              </w:rPr>
            </w:pPr>
            <w:r w:rsidRPr="008F601C">
              <w:rPr>
                <w:sz w:val="20"/>
                <w:szCs w:val="20"/>
              </w:rPr>
              <w:t>$1,470</w:t>
            </w:r>
          </w:p>
        </w:tc>
      </w:tr>
      <w:tr w:rsidR="00D17C3B" w:rsidRPr="00364BE4" w14:paraId="0DC20E5C" w14:textId="77777777" w:rsidTr="00F4773C">
        <w:trPr>
          <w:trHeight w:val="77"/>
          <w:jc w:val="center"/>
        </w:trPr>
        <w:tc>
          <w:tcPr>
            <w:tcW w:w="2484" w:type="pct"/>
          </w:tcPr>
          <w:p w14:paraId="1489DC0E" w14:textId="77777777" w:rsidR="00D17C3B" w:rsidRPr="00364BE4" w:rsidRDefault="00D17C3B" w:rsidP="00707B57">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Professional development</w:t>
            </w:r>
          </w:p>
        </w:tc>
        <w:tc>
          <w:tcPr>
            <w:tcW w:w="839" w:type="pct"/>
          </w:tcPr>
          <w:p w14:paraId="07CBC754" w14:textId="77777777" w:rsidR="00D17C3B" w:rsidRPr="008F601C" w:rsidRDefault="00D17C3B" w:rsidP="00707B57">
            <w:pPr>
              <w:spacing w:after="0" w:line="240" w:lineRule="auto"/>
              <w:jc w:val="center"/>
              <w:rPr>
                <w:sz w:val="20"/>
                <w:szCs w:val="20"/>
              </w:rPr>
            </w:pPr>
            <w:r w:rsidRPr="008F601C">
              <w:rPr>
                <w:sz w:val="20"/>
                <w:szCs w:val="20"/>
              </w:rPr>
              <w:t>$329</w:t>
            </w:r>
          </w:p>
        </w:tc>
        <w:tc>
          <w:tcPr>
            <w:tcW w:w="839" w:type="pct"/>
          </w:tcPr>
          <w:p w14:paraId="2FAA8482" w14:textId="77777777" w:rsidR="00D17C3B" w:rsidRPr="008F601C" w:rsidRDefault="00D17C3B" w:rsidP="00707B57">
            <w:pPr>
              <w:spacing w:after="0" w:line="240" w:lineRule="auto"/>
              <w:jc w:val="center"/>
              <w:rPr>
                <w:sz w:val="20"/>
                <w:szCs w:val="20"/>
              </w:rPr>
            </w:pPr>
            <w:r w:rsidRPr="008F601C">
              <w:rPr>
                <w:sz w:val="20"/>
                <w:szCs w:val="20"/>
              </w:rPr>
              <w:t>$339</w:t>
            </w:r>
          </w:p>
        </w:tc>
        <w:tc>
          <w:tcPr>
            <w:tcW w:w="838" w:type="pct"/>
            <w:shd w:val="clear" w:color="auto" w:fill="auto"/>
          </w:tcPr>
          <w:p w14:paraId="3BAA4266" w14:textId="77777777" w:rsidR="00D17C3B" w:rsidRPr="008F601C" w:rsidRDefault="00D17C3B" w:rsidP="00707B57">
            <w:pPr>
              <w:spacing w:after="0" w:line="240" w:lineRule="auto"/>
              <w:jc w:val="center"/>
              <w:rPr>
                <w:sz w:val="20"/>
                <w:szCs w:val="20"/>
              </w:rPr>
            </w:pPr>
            <w:r w:rsidRPr="008F601C">
              <w:rPr>
                <w:sz w:val="20"/>
                <w:szCs w:val="20"/>
              </w:rPr>
              <w:t>$134</w:t>
            </w:r>
          </w:p>
        </w:tc>
      </w:tr>
      <w:tr w:rsidR="00D17C3B" w:rsidRPr="00364BE4" w14:paraId="12702D2A" w14:textId="77777777" w:rsidTr="00F4773C">
        <w:trPr>
          <w:trHeight w:val="562"/>
          <w:jc w:val="center"/>
        </w:trPr>
        <w:tc>
          <w:tcPr>
            <w:tcW w:w="2484" w:type="pct"/>
          </w:tcPr>
          <w:p w14:paraId="68ADA7F3" w14:textId="77777777" w:rsidR="00D17C3B" w:rsidRPr="00364BE4" w:rsidRDefault="00D17C3B" w:rsidP="00707B57">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Instructional materials, equipment and technology</w:t>
            </w:r>
          </w:p>
        </w:tc>
        <w:tc>
          <w:tcPr>
            <w:tcW w:w="839" w:type="pct"/>
          </w:tcPr>
          <w:p w14:paraId="69110EE2" w14:textId="77777777" w:rsidR="00D17C3B" w:rsidRPr="008F601C" w:rsidRDefault="00D17C3B" w:rsidP="00707B57">
            <w:pPr>
              <w:spacing w:after="0" w:line="240" w:lineRule="auto"/>
              <w:jc w:val="center"/>
              <w:rPr>
                <w:sz w:val="20"/>
                <w:szCs w:val="20"/>
              </w:rPr>
            </w:pPr>
            <w:r w:rsidRPr="008F601C">
              <w:rPr>
                <w:sz w:val="20"/>
                <w:szCs w:val="20"/>
              </w:rPr>
              <w:t>$387</w:t>
            </w:r>
          </w:p>
        </w:tc>
        <w:tc>
          <w:tcPr>
            <w:tcW w:w="839" w:type="pct"/>
          </w:tcPr>
          <w:p w14:paraId="4E74ECBC" w14:textId="77777777" w:rsidR="00D17C3B" w:rsidRPr="008F601C" w:rsidRDefault="00D17C3B" w:rsidP="00707B57">
            <w:pPr>
              <w:spacing w:after="0" w:line="240" w:lineRule="auto"/>
              <w:jc w:val="center"/>
              <w:rPr>
                <w:sz w:val="20"/>
                <w:szCs w:val="20"/>
              </w:rPr>
            </w:pPr>
            <w:r w:rsidRPr="008F601C">
              <w:rPr>
                <w:sz w:val="20"/>
                <w:szCs w:val="20"/>
              </w:rPr>
              <w:t>$361</w:t>
            </w:r>
          </w:p>
        </w:tc>
        <w:tc>
          <w:tcPr>
            <w:tcW w:w="838" w:type="pct"/>
            <w:shd w:val="clear" w:color="auto" w:fill="auto"/>
          </w:tcPr>
          <w:p w14:paraId="76AAD311" w14:textId="77777777" w:rsidR="00D17C3B" w:rsidRPr="008F601C" w:rsidRDefault="00D17C3B" w:rsidP="00707B57">
            <w:pPr>
              <w:spacing w:after="0" w:line="240" w:lineRule="auto"/>
              <w:jc w:val="center"/>
              <w:rPr>
                <w:sz w:val="20"/>
                <w:szCs w:val="20"/>
              </w:rPr>
            </w:pPr>
            <w:r w:rsidRPr="008F601C">
              <w:rPr>
                <w:sz w:val="20"/>
                <w:szCs w:val="20"/>
              </w:rPr>
              <w:t>$400</w:t>
            </w:r>
          </w:p>
        </w:tc>
      </w:tr>
      <w:tr w:rsidR="00D17C3B" w:rsidRPr="00364BE4" w14:paraId="4549E45A" w14:textId="77777777" w:rsidTr="00F4773C">
        <w:trPr>
          <w:trHeight w:val="77"/>
          <w:jc w:val="center"/>
        </w:trPr>
        <w:tc>
          <w:tcPr>
            <w:tcW w:w="2484" w:type="pct"/>
          </w:tcPr>
          <w:p w14:paraId="74814CA4" w14:textId="77777777" w:rsidR="00D17C3B" w:rsidRPr="00364BE4" w:rsidRDefault="00D17C3B" w:rsidP="00707B57">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Guidance, counseling and testing services</w:t>
            </w:r>
          </w:p>
        </w:tc>
        <w:tc>
          <w:tcPr>
            <w:tcW w:w="839" w:type="pct"/>
          </w:tcPr>
          <w:p w14:paraId="1F662C1C" w14:textId="77777777" w:rsidR="00D17C3B" w:rsidRPr="008F601C" w:rsidRDefault="00D17C3B" w:rsidP="00707B57">
            <w:pPr>
              <w:spacing w:after="0" w:line="240" w:lineRule="auto"/>
              <w:jc w:val="center"/>
              <w:rPr>
                <w:sz w:val="20"/>
                <w:szCs w:val="20"/>
              </w:rPr>
            </w:pPr>
            <w:r w:rsidRPr="008F601C">
              <w:rPr>
                <w:sz w:val="20"/>
                <w:szCs w:val="20"/>
              </w:rPr>
              <w:t>$438</w:t>
            </w:r>
          </w:p>
        </w:tc>
        <w:tc>
          <w:tcPr>
            <w:tcW w:w="839" w:type="pct"/>
          </w:tcPr>
          <w:p w14:paraId="2DB703D1" w14:textId="77777777" w:rsidR="00D17C3B" w:rsidRPr="008F601C" w:rsidRDefault="00D17C3B" w:rsidP="00707B57">
            <w:pPr>
              <w:spacing w:after="0" w:line="240" w:lineRule="auto"/>
              <w:jc w:val="center"/>
              <w:rPr>
                <w:sz w:val="20"/>
                <w:szCs w:val="20"/>
              </w:rPr>
            </w:pPr>
            <w:r w:rsidRPr="008F601C">
              <w:rPr>
                <w:sz w:val="20"/>
                <w:szCs w:val="20"/>
              </w:rPr>
              <w:t>$504</w:t>
            </w:r>
          </w:p>
        </w:tc>
        <w:tc>
          <w:tcPr>
            <w:tcW w:w="838" w:type="pct"/>
            <w:shd w:val="clear" w:color="auto" w:fill="auto"/>
          </w:tcPr>
          <w:p w14:paraId="611A3401" w14:textId="77777777" w:rsidR="00D17C3B" w:rsidRPr="008F601C" w:rsidRDefault="00D17C3B" w:rsidP="00707B57">
            <w:pPr>
              <w:spacing w:after="0" w:line="240" w:lineRule="auto"/>
              <w:jc w:val="center"/>
              <w:rPr>
                <w:sz w:val="20"/>
                <w:szCs w:val="20"/>
              </w:rPr>
            </w:pPr>
            <w:r w:rsidRPr="008F601C">
              <w:rPr>
                <w:sz w:val="20"/>
                <w:szCs w:val="20"/>
              </w:rPr>
              <w:t>$544</w:t>
            </w:r>
          </w:p>
        </w:tc>
      </w:tr>
      <w:tr w:rsidR="00D17C3B" w:rsidRPr="00364BE4" w14:paraId="2684AEC7" w14:textId="77777777" w:rsidTr="00F4773C">
        <w:trPr>
          <w:trHeight w:val="77"/>
          <w:jc w:val="center"/>
        </w:trPr>
        <w:tc>
          <w:tcPr>
            <w:tcW w:w="2484" w:type="pct"/>
          </w:tcPr>
          <w:p w14:paraId="3ECA304E" w14:textId="77777777" w:rsidR="00D17C3B" w:rsidRPr="00364BE4" w:rsidRDefault="00D17C3B" w:rsidP="00707B57">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Pupil services</w:t>
            </w:r>
          </w:p>
        </w:tc>
        <w:tc>
          <w:tcPr>
            <w:tcW w:w="839" w:type="pct"/>
          </w:tcPr>
          <w:p w14:paraId="6DABF17B" w14:textId="77777777" w:rsidR="00D17C3B" w:rsidRPr="008F601C" w:rsidRDefault="00D17C3B" w:rsidP="00707B57">
            <w:pPr>
              <w:spacing w:after="0" w:line="240" w:lineRule="auto"/>
              <w:jc w:val="center"/>
              <w:rPr>
                <w:sz w:val="20"/>
                <w:szCs w:val="20"/>
              </w:rPr>
            </w:pPr>
            <w:r w:rsidRPr="008F601C">
              <w:rPr>
                <w:sz w:val="20"/>
                <w:szCs w:val="20"/>
              </w:rPr>
              <w:t>$1,178</w:t>
            </w:r>
          </w:p>
        </w:tc>
        <w:tc>
          <w:tcPr>
            <w:tcW w:w="839" w:type="pct"/>
          </w:tcPr>
          <w:p w14:paraId="785BF105" w14:textId="77777777" w:rsidR="00D17C3B" w:rsidRPr="008F601C" w:rsidRDefault="00D17C3B" w:rsidP="00707B57">
            <w:pPr>
              <w:spacing w:after="0" w:line="240" w:lineRule="auto"/>
              <w:jc w:val="center"/>
              <w:rPr>
                <w:sz w:val="20"/>
                <w:szCs w:val="20"/>
              </w:rPr>
            </w:pPr>
            <w:r w:rsidRPr="008F601C">
              <w:rPr>
                <w:sz w:val="20"/>
                <w:szCs w:val="20"/>
              </w:rPr>
              <w:t>$1,102</w:t>
            </w:r>
          </w:p>
        </w:tc>
        <w:tc>
          <w:tcPr>
            <w:tcW w:w="838" w:type="pct"/>
            <w:shd w:val="clear" w:color="auto" w:fill="auto"/>
          </w:tcPr>
          <w:p w14:paraId="7A3A3809" w14:textId="77777777" w:rsidR="00D17C3B" w:rsidRPr="008F601C" w:rsidRDefault="00D17C3B" w:rsidP="00707B57">
            <w:pPr>
              <w:spacing w:after="0" w:line="240" w:lineRule="auto"/>
              <w:jc w:val="center"/>
              <w:rPr>
                <w:sz w:val="20"/>
                <w:szCs w:val="20"/>
              </w:rPr>
            </w:pPr>
            <w:r w:rsidRPr="008F601C">
              <w:rPr>
                <w:sz w:val="20"/>
                <w:szCs w:val="20"/>
              </w:rPr>
              <w:t>$1,141</w:t>
            </w:r>
          </w:p>
        </w:tc>
      </w:tr>
      <w:tr w:rsidR="00D17C3B" w:rsidRPr="00364BE4" w14:paraId="2A068CC3" w14:textId="77777777" w:rsidTr="00F4773C">
        <w:trPr>
          <w:trHeight w:val="77"/>
          <w:jc w:val="center"/>
        </w:trPr>
        <w:tc>
          <w:tcPr>
            <w:tcW w:w="2484" w:type="pct"/>
          </w:tcPr>
          <w:p w14:paraId="4B31C55C" w14:textId="77777777" w:rsidR="00D17C3B" w:rsidRPr="00364BE4" w:rsidRDefault="00D17C3B" w:rsidP="00707B57">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Operations and maintenance</w:t>
            </w:r>
          </w:p>
        </w:tc>
        <w:tc>
          <w:tcPr>
            <w:tcW w:w="839" w:type="pct"/>
          </w:tcPr>
          <w:p w14:paraId="4F6D35AF" w14:textId="77777777" w:rsidR="00D17C3B" w:rsidRPr="008F601C" w:rsidRDefault="00D17C3B" w:rsidP="00707B57">
            <w:pPr>
              <w:spacing w:after="0" w:line="240" w:lineRule="auto"/>
              <w:jc w:val="center"/>
              <w:rPr>
                <w:sz w:val="20"/>
                <w:szCs w:val="20"/>
              </w:rPr>
            </w:pPr>
            <w:r w:rsidRPr="008F601C">
              <w:rPr>
                <w:sz w:val="20"/>
                <w:szCs w:val="20"/>
              </w:rPr>
              <w:t>$1,200</w:t>
            </w:r>
          </w:p>
        </w:tc>
        <w:tc>
          <w:tcPr>
            <w:tcW w:w="839" w:type="pct"/>
          </w:tcPr>
          <w:p w14:paraId="2BB15D8E" w14:textId="77777777" w:rsidR="00D17C3B" w:rsidRPr="008F601C" w:rsidRDefault="00D17C3B" w:rsidP="00707B57">
            <w:pPr>
              <w:spacing w:after="0" w:line="240" w:lineRule="auto"/>
              <w:jc w:val="center"/>
              <w:rPr>
                <w:sz w:val="20"/>
                <w:szCs w:val="20"/>
              </w:rPr>
            </w:pPr>
            <w:r w:rsidRPr="008F601C">
              <w:rPr>
                <w:sz w:val="20"/>
                <w:szCs w:val="20"/>
              </w:rPr>
              <w:t>$1,324</w:t>
            </w:r>
          </w:p>
        </w:tc>
        <w:tc>
          <w:tcPr>
            <w:tcW w:w="838" w:type="pct"/>
            <w:shd w:val="clear" w:color="auto" w:fill="auto"/>
          </w:tcPr>
          <w:p w14:paraId="4E5EE867" w14:textId="77777777" w:rsidR="00D17C3B" w:rsidRPr="008F601C" w:rsidRDefault="00D17C3B" w:rsidP="00707B57">
            <w:pPr>
              <w:spacing w:after="0" w:line="240" w:lineRule="auto"/>
              <w:jc w:val="center"/>
              <w:rPr>
                <w:sz w:val="20"/>
                <w:szCs w:val="20"/>
              </w:rPr>
            </w:pPr>
            <w:r w:rsidRPr="008F601C">
              <w:rPr>
                <w:sz w:val="20"/>
                <w:szCs w:val="20"/>
              </w:rPr>
              <w:t>$1,377</w:t>
            </w:r>
          </w:p>
        </w:tc>
      </w:tr>
      <w:tr w:rsidR="00D17C3B" w:rsidRPr="00364BE4" w14:paraId="1D0138B9" w14:textId="77777777" w:rsidTr="00F4773C">
        <w:trPr>
          <w:trHeight w:val="77"/>
          <w:jc w:val="center"/>
        </w:trPr>
        <w:tc>
          <w:tcPr>
            <w:tcW w:w="2484" w:type="pct"/>
            <w:tcBorders>
              <w:bottom w:val="single" w:sz="12" w:space="0" w:color="auto"/>
            </w:tcBorders>
          </w:tcPr>
          <w:p w14:paraId="5852EA68" w14:textId="77777777" w:rsidR="00D17C3B" w:rsidRPr="00364BE4" w:rsidRDefault="00D17C3B" w:rsidP="00707B57">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tcPr>
          <w:p w14:paraId="7FF78240" w14:textId="77777777" w:rsidR="00D17C3B" w:rsidRPr="008F601C" w:rsidRDefault="00D17C3B" w:rsidP="00707B57">
            <w:pPr>
              <w:spacing w:after="0" w:line="240" w:lineRule="auto"/>
              <w:jc w:val="center"/>
              <w:rPr>
                <w:sz w:val="20"/>
                <w:szCs w:val="20"/>
              </w:rPr>
            </w:pPr>
            <w:r w:rsidRPr="008F601C">
              <w:rPr>
                <w:sz w:val="20"/>
                <w:szCs w:val="20"/>
              </w:rPr>
              <w:t>$2,550</w:t>
            </w:r>
          </w:p>
        </w:tc>
        <w:tc>
          <w:tcPr>
            <w:tcW w:w="839" w:type="pct"/>
            <w:tcBorders>
              <w:bottom w:val="single" w:sz="12" w:space="0" w:color="auto"/>
            </w:tcBorders>
          </w:tcPr>
          <w:p w14:paraId="554CD5B9" w14:textId="77777777" w:rsidR="00D17C3B" w:rsidRPr="008F601C" w:rsidRDefault="00D17C3B" w:rsidP="00707B57">
            <w:pPr>
              <w:spacing w:after="0" w:line="240" w:lineRule="auto"/>
              <w:jc w:val="center"/>
              <w:rPr>
                <w:sz w:val="20"/>
                <w:szCs w:val="20"/>
              </w:rPr>
            </w:pPr>
            <w:r w:rsidRPr="008F601C">
              <w:rPr>
                <w:sz w:val="20"/>
                <w:szCs w:val="20"/>
              </w:rPr>
              <w:t>$2,260</w:t>
            </w:r>
          </w:p>
        </w:tc>
        <w:tc>
          <w:tcPr>
            <w:tcW w:w="838" w:type="pct"/>
            <w:tcBorders>
              <w:bottom w:val="single" w:sz="12" w:space="0" w:color="auto"/>
            </w:tcBorders>
            <w:shd w:val="clear" w:color="auto" w:fill="auto"/>
          </w:tcPr>
          <w:p w14:paraId="7FAFF970" w14:textId="77777777" w:rsidR="00D17C3B" w:rsidRPr="008F601C" w:rsidRDefault="00D17C3B" w:rsidP="00707B57">
            <w:pPr>
              <w:spacing w:after="0" w:line="240" w:lineRule="auto"/>
              <w:jc w:val="center"/>
              <w:rPr>
                <w:sz w:val="20"/>
                <w:szCs w:val="20"/>
              </w:rPr>
            </w:pPr>
            <w:r w:rsidRPr="008F601C">
              <w:rPr>
                <w:sz w:val="20"/>
                <w:szCs w:val="20"/>
              </w:rPr>
              <w:t>$2,826</w:t>
            </w:r>
          </w:p>
        </w:tc>
      </w:tr>
      <w:tr w:rsidR="00D17C3B" w:rsidRPr="00364BE4" w14:paraId="1FA23726" w14:textId="77777777" w:rsidTr="00F4773C">
        <w:trPr>
          <w:trHeight w:val="107"/>
          <w:jc w:val="center"/>
        </w:trPr>
        <w:tc>
          <w:tcPr>
            <w:tcW w:w="2484" w:type="pct"/>
            <w:tcBorders>
              <w:top w:val="single" w:sz="12" w:space="0" w:color="auto"/>
              <w:bottom w:val="single" w:sz="12" w:space="0" w:color="auto"/>
            </w:tcBorders>
          </w:tcPr>
          <w:p w14:paraId="52E9CE93" w14:textId="77777777" w:rsidR="00D17C3B" w:rsidRPr="00364BE4" w:rsidRDefault="00D17C3B" w:rsidP="00707B57">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tcPr>
          <w:p w14:paraId="6EA6AE2C" w14:textId="77777777" w:rsidR="00D17C3B" w:rsidRPr="008F601C" w:rsidRDefault="00D17C3B" w:rsidP="00707B57">
            <w:pPr>
              <w:spacing w:after="0" w:line="240" w:lineRule="auto"/>
              <w:jc w:val="center"/>
              <w:rPr>
                <w:sz w:val="20"/>
                <w:szCs w:val="20"/>
              </w:rPr>
            </w:pPr>
            <w:r w:rsidRPr="008F601C">
              <w:rPr>
                <w:sz w:val="20"/>
                <w:szCs w:val="20"/>
              </w:rPr>
              <w:t>$13,563</w:t>
            </w:r>
          </w:p>
        </w:tc>
        <w:tc>
          <w:tcPr>
            <w:tcW w:w="839" w:type="pct"/>
            <w:tcBorders>
              <w:top w:val="single" w:sz="12" w:space="0" w:color="auto"/>
              <w:bottom w:val="single" w:sz="12" w:space="0" w:color="auto"/>
            </w:tcBorders>
          </w:tcPr>
          <w:p w14:paraId="0B74C6D9" w14:textId="77777777" w:rsidR="00D17C3B" w:rsidRPr="008F601C" w:rsidRDefault="00D17C3B" w:rsidP="00707B57">
            <w:pPr>
              <w:spacing w:after="0" w:line="240" w:lineRule="auto"/>
              <w:jc w:val="center"/>
              <w:rPr>
                <w:sz w:val="20"/>
                <w:szCs w:val="20"/>
              </w:rPr>
            </w:pPr>
            <w:r w:rsidRPr="008F601C">
              <w:rPr>
                <w:sz w:val="20"/>
                <w:szCs w:val="20"/>
              </w:rPr>
              <w:t>$13,686</w:t>
            </w:r>
          </w:p>
        </w:tc>
        <w:tc>
          <w:tcPr>
            <w:tcW w:w="838" w:type="pct"/>
            <w:tcBorders>
              <w:top w:val="single" w:sz="12" w:space="0" w:color="auto"/>
              <w:bottom w:val="single" w:sz="12" w:space="0" w:color="auto"/>
            </w:tcBorders>
            <w:shd w:val="clear" w:color="auto" w:fill="auto"/>
          </w:tcPr>
          <w:p w14:paraId="19FD25DC" w14:textId="77777777" w:rsidR="00D17C3B" w:rsidRPr="008F601C" w:rsidRDefault="00D17C3B" w:rsidP="00707B57">
            <w:pPr>
              <w:spacing w:after="0" w:line="240" w:lineRule="auto"/>
              <w:jc w:val="center"/>
              <w:rPr>
                <w:sz w:val="20"/>
                <w:szCs w:val="20"/>
              </w:rPr>
            </w:pPr>
            <w:r w:rsidRPr="008F601C">
              <w:rPr>
                <w:sz w:val="20"/>
                <w:szCs w:val="20"/>
              </w:rPr>
              <w:t>$14,508</w:t>
            </w:r>
          </w:p>
        </w:tc>
      </w:tr>
      <w:tr w:rsidR="00D17C3B" w:rsidRPr="00364BE4" w14:paraId="640551FA" w14:textId="77777777" w:rsidTr="00F4773C">
        <w:trPr>
          <w:trHeight w:val="107"/>
          <w:jc w:val="center"/>
        </w:trPr>
        <w:tc>
          <w:tcPr>
            <w:tcW w:w="5000" w:type="pct"/>
            <w:gridSpan w:val="4"/>
            <w:tcBorders>
              <w:top w:val="single" w:sz="12" w:space="0" w:color="auto"/>
              <w:left w:val="nil"/>
              <w:bottom w:val="nil"/>
              <w:right w:val="nil"/>
            </w:tcBorders>
          </w:tcPr>
          <w:p w14:paraId="2D2A788F" w14:textId="694151A0" w:rsidR="00D17C3B" w:rsidRPr="00E26882" w:rsidRDefault="00D17C3B" w:rsidP="00707B57">
            <w:pPr>
              <w:widowControl w:val="0"/>
              <w:overflowPunct w:val="0"/>
              <w:adjustRightInd w:val="0"/>
              <w:spacing w:after="0" w:line="240" w:lineRule="auto"/>
              <w:rPr>
                <w:rFonts w:ascii="Calibri" w:eastAsia="Times New Roman" w:hAnsi="Calibri" w:cs="Times New Roman"/>
                <w:kern w:val="28"/>
                <w:sz w:val="16"/>
                <w:szCs w:val="16"/>
              </w:rPr>
            </w:pPr>
            <w:r w:rsidRPr="00E26882">
              <w:rPr>
                <w:rFonts w:ascii="Calibri" w:eastAsia="Times New Roman" w:hAnsi="Calibri" w:cs="Times New Roman"/>
                <w:bCs/>
                <w:kern w:val="28"/>
                <w:sz w:val="16"/>
                <w:szCs w:val="16"/>
              </w:rPr>
              <w:t>Sources:</w:t>
            </w:r>
            <w:r w:rsidRPr="00AF386D">
              <w:rPr>
                <w:rFonts w:ascii="Calibri" w:eastAsia="Times New Roman" w:hAnsi="Calibri" w:cs="Times New Roman"/>
                <w:bCs/>
                <w:kern w:val="28"/>
                <w:sz w:val="16"/>
                <w:szCs w:val="16"/>
              </w:rPr>
              <w:t xml:space="preserve"> </w:t>
            </w:r>
            <w:hyperlink r:id="rId37" w:history="1">
              <w:r w:rsidRPr="004B5983">
                <w:rPr>
                  <w:rFonts w:ascii="Calibri" w:eastAsia="Times New Roman" w:hAnsi="Calibri" w:cs="Times New Roman"/>
                  <w:bCs/>
                  <w:kern w:val="28"/>
                  <w:sz w:val="16"/>
                  <w:szCs w:val="16"/>
                </w:rPr>
                <w:t xml:space="preserve">Per-pupil expenditure reports on </w:t>
              </w:r>
              <w:r w:rsidR="00AF386D" w:rsidRPr="004B5983">
                <w:rPr>
                  <w:rFonts w:ascii="Calibri" w:eastAsia="Times New Roman" w:hAnsi="Calibri" w:cs="Times New Roman"/>
                  <w:bCs/>
                  <w:kern w:val="28"/>
                  <w:sz w:val="16"/>
                  <w:szCs w:val="16"/>
                </w:rPr>
                <w:t>D</w:t>
              </w:r>
              <w:r w:rsidRPr="004B5983">
                <w:rPr>
                  <w:rFonts w:ascii="Calibri" w:eastAsia="Times New Roman" w:hAnsi="Calibri" w:cs="Times New Roman"/>
                  <w:bCs/>
                  <w:kern w:val="28"/>
                  <w:sz w:val="16"/>
                  <w:szCs w:val="16"/>
                </w:rPr>
                <w:t>ESE website</w:t>
              </w:r>
            </w:hyperlink>
          </w:p>
          <w:p w14:paraId="515FD1ED" w14:textId="77777777" w:rsidR="00D17C3B" w:rsidRPr="00364BE4" w:rsidRDefault="00D17C3B" w:rsidP="00707B57">
            <w:pPr>
              <w:widowControl w:val="0"/>
              <w:overflowPunct w:val="0"/>
              <w:adjustRightInd w:val="0"/>
              <w:spacing w:after="0" w:line="240" w:lineRule="auto"/>
              <w:rPr>
                <w:rFonts w:ascii="Calibri" w:eastAsia="Times New Roman" w:hAnsi="Calibri" w:cs="Times New Roman"/>
                <w:kern w:val="28"/>
                <w:sz w:val="20"/>
                <w:szCs w:val="20"/>
              </w:rPr>
            </w:pPr>
            <w:r w:rsidRPr="00E26882">
              <w:rPr>
                <w:rFonts w:ascii="Calibri" w:eastAsia="Times New Roman" w:hAnsi="Calibri" w:cs="Times New Roman"/>
                <w:kern w:val="28"/>
                <w:sz w:val="16"/>
                <w:szCs w:val="16"/>
              </w:rPr>
              <w:t>Note: Any discrepancy between expenditures and total is because of rounding</w:t>
            </w:r>
            <w:r w:rsidRPr="00364BE4">
              <w:rPr>
                <w:rFonts w:ascii="Calibri" w:eastAsia="Times New Roman" w:hAnsi="Calibri" w:cs="Times New Roman"/>
                <w:kern w:val="28"/>
                <w:sz w:val="20"/>
                <w:szCs w:val="20"/>
              </w:rPr>
              <w:t>.</w:t>
            </w:r>
          </w:p>
        </w:tc>
      </w:tr>
    </w:tbl>
    <w:p w14:paraId="5D207F33" w14:textId="77777777" w:rsidR="002F1EBE" w:rsidRPr="002F1EBE" w:rsidRDefault="002F1EBE" w:rsidP="008E26DB">
      <w:pPr>
        <w:rPr>
          <w:rFonts w:ascii="Calibri" w:eastAsia="Times New Roman" w:hAnsi="Calibri" w:cs="Arial"/>
          <w:b/>
          <w:kern w:val="28"/>
          <w:sz w:val="20"/>
          <w:szCs w:val="20"/>
        </w:rPr>
        <w:sectPr w:rsidR="002F1EBE" w:rsidRPr="002F1EBE" w:rsidSect="00D17C3B">
          <w:pgSz w:w="12240" w:h="15840"/>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14:paraId="7B1918EC" w14:textId="77777777" w:rsidR="009A3923" w:rsidRPr="0036533B" w:rsidRDefault="009A3923" w:rsidP="009A3923">
      <w:pPr>
        <w:pStyle w:val="Section"/>
      </w:pPr>
      <w:bookmarkStart w:id="20" w:name="_Toc529866006"/>
      <w:bookmarkStart w:id="21" w:name="_Toc29192269"/>
      <w:bookmarkEnd w:id="18"/>
      <w:r w:rsidRPr="00476E71">
        <w:lastRenderedPageBreak/>
        <w:t xml:space="preserve">Appendix </w:t>
      </w:r>
      <w:r>
        <w:t>C: Instructional Inventory</w:t>
      </w:r>
      <w:bookmarkEnd w:id="20"/>
      <w:bookmarkEnd w:id="21"/>
    </w:p>
    <w:tbl>
      <w:tblPr>
        <w:tblStyle w:val="TableGrid2"/>
        <w:tblW w:w="0" w:type="auto"/>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9A3923" w14:paraId="381C0754" w14:textId="77777777" w:rsidTr="00F4773C">
        <w:trPr>
          <w:trHeight w:val="816"/>
        </w:trPr>
        <w:tc>
          <w:tcPr>
            <w:tcW w:w="2970" w:type="dxa"/>
            <w:vMerge w:val="restart"/>
            <w:tcBorders>
              <w:top w:val="single" w:sz="4" w:space="0" w:color="auto"/>
              <w:left w:val="single" w:sz="4" w:space="0" w:color="auto"/>
              <w:bottom w:val="single" w:sz="4" w:space="0" w:color="auto"/>
              <w:right w:val="single" w:sz="4" w:space="0" w:color="auto"/>
            </w:tcBorders>
            <w:hideMark/>
          </w:tcPr>
          <w:p w14:paraId="0CDE1FC1" w14:textId="77777777" w:rsidR="009A3923" w:rsidRDefault="009A3923" w:rsidP="00D20643">
            <w:pPr>
              <w:spacing w:after="0" w:line="240" w:lineRule="auto"/>
              <w:jc w:val="center"/>
            </w:pPr>
            <w:r>
              <w:rPr>
                <w:b/>
              </w:rPr>
              <w:t>Focus Area #1: Learning Objectives &amp; Expectations</w:t>
            </w:r>
          </w:p>
        </w:tc>
        <w:tc>
          <w:tcPr>
            <w:tcW w:w="900" w:type="dxa"/>
            <w:tcBorders>
              <w:top w:val="single" w:sz="4" w:space="0" w:color="auto"/>
              <w:left w:val="single" w:sz="4" w:space="0" w:color="auto"/>
              <w:bottom w:val="single" w:sz="4" w:space="0" w:color="auto"/>
              <w:right w:val="single" w:sz="4" w:space="0" w:color="auto"/>
            </w:tcBorders>
          </w:tcPr>
          <w:p w14:paraId="4074F911" w14:textId="77777777" w:rsidR="009A3923" w:rsidRDefault="009A3923" w:rsidP="00D20643">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hideMark/>
          </w:tcPr>
          <w:p w14:paraId="6283E5BA" w14:textId="77777777" w:rsidR="009A3923" w:rsidRDefault="009A3923" w:rsidP="00D20643">
            <w:pPr>
              <w:spacing w:after="0" w:line="240" w:lineRule="auto"/>
              <w:jc w:val="center"/>
            </w:pPr>
            <w:r>
              <w:t>Insufficient Evidence</w:t>
            </w:r>
          </w:p>
        </w:tc>
        <w:tc>
          <w:tcPr>
            <w:tcW w:w="1080" w:type="dxa"/>
            <w:tcBorders>
              <w:top w:val="single" w:sz="4" w:space="0" w:color="auto"/>
              <w:left w:val="single" w:sz="4" w:space="0" w:color="auto"/>
              <w:bottom w:val="single" w:sz="4" w:space="0" w:color="auto"/>
              <w:right w:val="single" w:sz="4" w:space="0" w:color="auto"/>
            </w:tcBorders>
            <w:hideMark/>
          </w:tcPr>
          <w:p w14:paraId="791107A1" w14:textId="77777777" w:rsidR="009A3923" w:rsidRDefault="009A3923" w:rsidP="00D20643">
            <w:pPr>
              <w:spacing w:after="0" w:line="240" w:lineRule="auto"/>
              <w:jc w:val="center"/>
            </w:pPr>
            <w:r>
              <w:t>Limited Evidence</w:t>
            </w:r>
          </w:p>
        </w:tc>
        <w:tc>
          <w:tcPr>
            <w:tcW w:w="1170" w:type="dxa"/>
            <w:tcBorders>
              <w:top w:val="single" w:sz="4" w:space="0" w:color="auto"/>
              <w:left w:val="single" w:sz="4" w:space="0" w:color="auto"/>
              <w:bottom w:val="single" w:sz="4" w:space="0" w:color="auto"/>
              <w:right w:val="single" w:sz="4" w:space="0" w:color="auto"/>
            </w:tcBorders>
            <w:hideMark/>
          </w:tcPr>
          <w:p w14:paraId="1D5E9D62" w14:textId="77777777" w:rsidR="009A3923" w:rsidRDefault="009A3923" w:rsidP="00D20643">
            <w:pPr>
              <w:spacing w:after="0" w:line="240" w:lineRule="auto"/>
              <w:jc w:val="center"/>
            </w:pPr>
            <w:r>
              <w:t>Sufficient Evidence</w:t>
            </w:r>
          </w:p>
        </w:tc>
        <w:tc>
          <w:tcPr>
            <w:tcW w:w="1260" w:type="dxa"/>
            <w:tcBorders>
              <w:top w:val="single" w:sz="4" w:space="0" w:color="auto"/>
              <w:left w:val="single" w:sz="4" w:space="0" w:color="auto"/>
              <w:bottom w:val="single" w:sz="4" w:space="0" w:color="auto"/>
              <w:right w:val="single" w:sz="4" w:space="0" w:color="auto"/>
            </w:tcBorders>
            <w:hideMark/>
          </w:tcPr>
          <w:p w14:paraId="51C86FAC" w14:textId="77777777" w:rsidR="009A3923" w:rsidRDefault="009A3923" w:rsidP="00D20643">
            <w:pPr>
              <w:spacing w:after="0" w:line="240" w:lineRule="auto"/>
              <w:jc w:val="center"/>
            </w:pPr>
            <w:r>
              <w:t>Compelling Evidence</w:t>
            </w:r>
          </w:p>
        </w:tc>
        <w:tc>
          <w:tcPr>
            <w:tcW w:w="1098" w:type="dxa"/>
            <w:tcBorders>
              <w:top w:val="single" w:sz="4" w:space="0" w:color="auto"/>
              <w:left w:val="single" w:sz="4" w:space="0" w:color="auto"/>
              <w:bottom w:val="single" w:sz="4" w:space="0" w:color="auto"/>
              <w:right w:val="single" w:sz="4" w:space="0" w:color="auto"/>
            </w:tcBorders>
            <w:hideMark/>
          </w:tcPr>
          <w:p w14:paraId="117106BC" w14:textId="77777777" w:rsidR="009A3923" w:rsidRDefault="009A3923" w:rsidP="00D20643">
            <w:pPr>
              <w:spacing w:after="0" w:line="240" w:lineRule="auto"/>
              <w:jc w:val="center"/>
            </w:pPr>
            <w:r>
              <w:t>Avg Number of points</w:t>
            </w:r>
          </w:p>
        </w:tc>
      </w:tr>
      <w:tr w:rsidR="009A3923" w14:paraId="77EF4B55"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265201BA" w14:textId="77777777" w:rsidR="009A3923" w:rsidRDefault="009A3923" w:rsidP="00D20643">
            <w:pPr>
              <w:spacing w:after="0" w:line="240" w:lineRule="auto"/>
            </w:pPr>
          </w:p>
        </w:tc>
        <w:tc>
          <w:tcPr>
            <w:tcW w:w="900" w:type="dxa"/>
            <w:tcBorders>
              <w:top w:val="single" w:sz="4" w:space="0" w:color="auto"/>
              <w:left w:val="single" w:sz="4" w:space="0" w:color="auto"/>
              <w:bottom w:val="single" w:sz="4" w:space="0" w:color="auto"/>
              <w:right w:val="single" w:sz="4" w:space="0" w:color="auto"/>
            </w:tcBorders>
          </w:tcPr>
          <w:p w14:paraId="3318F8BD" w14:textId="77777777" w:rsidR="009A3923" w:rsidRDefault="009A3923" w:rsidP="00D20643">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600B3F07" w14:textId="77777777" w:rsidR="009A3923" w:rsidRDefault="009A3923" w:rsidP="00D20643">
            <w:pPr>
              <w:spacing w:after="0" w:line="240" w:lineRule="auto"/>
              <w:jc w:val="center"/>
            </w:pPr>
            <w:r>
              <w:t>(1)</w:t>
            </w:r>
          </w:p>
        </w:tc>
        <w:tc>
          <w:tcPr>
            <w:tcW w:w="1080" w:type="dxa"/>
            <w:tcBorders>
              <w:top w:val="single" w:sz="4" w:space="0" w:color="auto"/>
              <w:left w:val="single" w:sz="4" w:space="0" w:color="auto"/>
              <w:bottom w:val="single" w:sz="4" w:space="0" w:color="auto"/>
              <w:right w:val="single" w:sz="4" w:space="0" w:color="auto"/>
            </w:tcBorders>
            <w:hideMark/>
          </w:tcPr>
          <w:p w14:paraId="2A7DDD9D" w14:textId="77777777" w:rsidR="009A3923" w:rsidRDefault="009A3923" w:rsidP="00D20643">
            <w:pPr>
              <w:spacing w:after="0" w:line="240" w:lineRule="auto"/>
              <w:jc w:val="center"/>
            </w:pPr>
            <w:r>
              <w:t>(2)</w:t>
            </w:r>
          </w:p>
        </w:tc>
        <w:tc>
          <w:tcPr>
            <w:tcW w:w="1170" w:type="dxa"/>
            <w:tcBorders>
              <w:top w:val="single" w:sz="4" w:space="0" w:color="auto"/>
              <w:left w:val="single" w:sz="4" w:space="0" w:color="auto"/>
              <w:bottom w:val="single" w:sz="4" w:space="0" w:color="auto"/>
              <w:right w:val="single" w:sz="4" w:space="0" w:color="auto"/>
            </w:tcBorders>
            <w:hideMark/>
          </w:tcPr>
          <w:p w14:paraId="39ABA35B" w14:textId="77777777" w:rsidR="009A3923" w:rsidRDefault="009A3923" w:rsidP="00D20643">
            <w:pPr>
              <w:spacing w:after="0" w:line="240" w:lineRule="auto"/>
              <w:jc w:val="center"/>
            </w:pPr>
            <w:r>
              <w:t>(3)</w:t>
            </w:r>
          </w:p>
        </w:tc>
        <w:tc>
          <w:tcPr>
            <w:tcW w:w="1260" w:type="dxa"/>
            <w:tcBorders>
              <w:top w:val="single" w:sz="4" w:space="0" w:color="auto"/>
              <w:left w:val="single" w:sz="4" w:space="0" w:color="auto"/>
              <w:bottom w:val="single" w:sz="4" w:space="0" w:color="auto"/>
              <w:right w:val="single" w:sz="4" w:space="0" w:color="auto"/>
            </w:tcBorders>
            <w:hideMark/>
          </w:tcPr>
          <w:p w14:paraId="08A6B34D" w14:textId="77777777" w:rsidR="009A3923" w:rsidRDefault="009A3923" w:rsidP="00D20643">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hideMark/>
          </w:tcPr>
          <w:p w14:paraId="7E395142" w14:textId="77777777" w:rsidR="009A3923" w:rsidRDefault="009A3923" w:rsidP="00D20643">
            <w:pPr>
              <w:spacing w:after="0" w:line="240" w:lineRule="auto"/>
              <w:jc w:val="center"/>
            </w:pPr>
            <w:r>
              <w:t>(1 to 4)</w:t>
            </w:r>
          </w:p>
        </w:tc>
      </w:tr>
      <w:tr w:rsidR="009A3923" w14:paraId="6CE2EB25" w14:textId="77777777" w:rsidTr="00F4773C">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29ED8C" w14:textId="77777777" w:rsidR="009A3923" w:rsidRDefault="009A3923" w:rsidP="00D20643">
            <w:pPr>
              <w:spacing w:after="0" w:line="240" w:lineRule="auto"/>
              <w:rPr>
                <w:rFonts w:ascii="Calibri" w:hAnsi="Calibri"/>
                <w:color w:val="000000"/>
              </w:rPr>
            </w:pPr>
            <w:r>
              <w:rPr>
                <w:rFonts w:ascii="Calibri" w:hAnsi="Calibri"/>
                <w:color w:val="000000"/>
              </w:rPr>
              <w:t>1. The teacher demonstrates knowledge of the subject matter.</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8ADC78"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389B72" w14:textId="77777777" w:rsidR="009A3923" w:rsidRDefault="009A3923" w:rsidP="00D20643">
            <w:pPr>
              <w:spacing w:after="0" w:line="240" w:lineRule="auto"/>
              <w:jc w:val="center"/>
            </w:pPr>
            <w:r>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B03290" w14:textId="77777777" w:rsidR="009A3923" w:rsidRDefault="009A3923" w:rsidP="00D20643">
            <w:pPr>
              <w:spacing w:after="0" w:line="240" w:lineRule="auto"/>
              <w:jc w:val="center"/>
            </w:pPr>
            <w:r>
              <w:t>27%</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90A975" w14:textId="77777777" w:rsidR="009A3923" w:rsidRDefault="009A3923" w:rsidP="00D20643">
            <w:pPr>
              <w:spacing w:after="0" w:line="240" w:lineRule="auto"/>
              <w:jc w:val="center"/>
            </w:pPr>
            <w:r>
              <w:t>59%</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C1E3F6" w14:textId="77777777" w:rsidR="009A3923" w:rsidRDefault="009A3923" w:rsidP="00D20643">
            <w:pPr>
              <w:spacing w:after="0" w:line="240" w:lineRule="auto"/>
              <w:jc w:val="center"/>
            </w:pPr>
            <w:r>
              <w:t>14%</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535B50" w14:textId="77777777" w:rsidR="009A3923" w:rsidRDefault="009A3923" w:rsidP="00D20643">
            <w:pPr>
              <w:spacing w:after="0" w:line="240" w:lineRule="auto"/>
              <w:jc w:val="center"/>
            </w:pPr>
            <w:r>
              <w:t>2.9</w:t>
            </w:r>
          </w:p>
        </w:tc>
      </w:tr>
      <w:tr w:rsidR="009A3923" w14:paraId="5C00E9A5"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5863D789"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508E98"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7B1F4E" w14:textId="77777777" w:rsidR="009A3923" w:rsidRDefault="009A3923" w:rsidP="00D20643">
            <w:pPr>
              <w:spacing w:after="0" w:line="240" w:lineRule="auto"/>
              <w:jc w:val="center"/>
            </w:pPr>
            <w:r>
              <w:t>6</w:t>
            </w:r>
            <w:r w:rsidRPr="00015AE9">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6CD51D" w14:textId="77777777" w:rsidR="009A3923" w:rsidRDefault="009A3923" w:rsidP="00D20643">
            <w:pPr>
              <w:spacing w:after="0" w:line="240" w:lineRule="auto"/>
              <w:jc w:val="center"/>
            </w:pPr>
            <w:r>
              <w:t>11</w:t>
            </w:r>
            <w:r w:rsidRPr="00015AE9">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38BB64" w14:textId="77777777" w:rsidR="009A3923" w:rsidRDefault="009A3923" w:rsidP="00D20643">
            <w:pPr>
              <w:spacing w:after="0" w:line="240" w:lineRule="auto"/>
              <w:jc w:val="center"/>
            </w:pPr>
            <w:r>
              <w:t>72</w:t>
            </w:r>
            <w:r w:rsidRPr="00015AE9">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799690" w14:textId="77777777" w:rsidR="009A3923" w:rsidRDefault="009A3923" w:rsidP="00D20643">
            <w:pPr>
              <w:spacing w:after="0" w:line="240" w:lineRule="auto"/>
              <w:jc w:val="center"/>
            </w:pPr>
            <w:r>
              <w:t>11</w:t>
            </w:r>
            <w:r w:rsidRPr="00015AE9">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91E4BD" w14:textId="77777777" w:rsidR="009A3923" w:rsidRDefault="009A3923" w:rsidP="00D20643">
            <w:pPr>
              <w:spacing w:after="0" w:line="240" w:lineRule="auto"/>
              <w:jc w:val="center"/>
            </w:pPr>
            <w:r>
              <w:t>2.9</w:t>
            </w:r>
          </w:p>
        </w:tc>
      </w:tr>
      <w:tr w:rsidR="009A3923" w14:paraId="48EA4C96"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2A10479E"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D9848B9"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2AB041" w14:textId="77777777" w:rsidR="009A3923" w:rsidRDefault="009A3923" w:rsidP="00D20643">
            <w:pPr>
              <w:spacing w:after="0" w:line="240" w:lineRule="auto"/>
              <w:jc w:val="center"/>
            </w:pPr>
            <w:r>
              <w:t>4</w:t>
            </w:r>
            <w:r w:rsidRPr="00015AE9">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89FA8" w14:textId="77777777" w:rsidR="009A3923" w:rsidRDefault="009A3923" w:rsidP="00D20643">
            <w:pPr>
              <w:spacing w:after="0" w:line="240" w:lineRule="auto"/>
              <w:jc w:val="center"/>
            </w:pPr>
            <w:r>
              <w:t>21</w:t>
            </w:r>
            <w:r w:rsidRPr="00015AE9">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D1B50A" w14:textId="77777777" w:rsidR="009A3923" w:rsidRDefault="009A3923" w:rsidP="00D20643">
            <w:pPr>
              <w:spacing w:after="0" w:line="240" w:lineRule="auto"/>
              <w:jc w:val="center"/>
            </w:pPr>
            <w:r>
              <w:t>46</w:t>
            </w:r>
            <w:r w:rsidRPr="00015AE9">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1B25A4" w14:textId="77777777" w:rsidR="009A3923" w:rsidRDefault="009A3923" w:rsidP="00D20643">
            <w:pPr>
              <w:spacing w:after="0" w:line="240" w:lineRule="auto"/>
              <w:jc w:val="center"/>
            </w:pPr>
            <w:r>
              <w:t>29</w:t>
            </w:r>
            <w:r w:rsidRPr="00015AE9">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7FB25D" w14:textId="77777777" w:rsidR="009A3923" w:rsidRDefault="009A3923" w:rsidP="00D20643">
            <w:pPr>
              <w:spacing w:after="0" w:line="240" w:lineRule="auto"/>
              <w:jc w:val="center"/>
            </w:pPr>
            <w:r>
              <w:t>3.0</w:t>
            </w:r>
          </w:p>
        </w:tc>
      </w:tr>
      <w:tr w:rsidR="009A3923" w14:paraId="189CCF62"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5F88F62D"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58F477"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A74416" w14:textId="77777777" w:rsidR="009A3923" w:rsidRDefault="009A3923" w:rsidP="00D20643">
            <w:pPr>
              <w:spacing w:after="0" w:line="240" w:lineRule="auto"/>
              <w:jc w:val="center"/>
            </w:pPr>
            <w:r>
              <w:t>2</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EBC514" w14:textId="77777777" w:rsidR="009A3923" w:rsidRDefault="009A3923" w:rsidP="00D20643">
            <w:pPr>
              <w:spacing w:after="0" w:line="240" w:lineRule="auto"/>
              <w:jc w:val="center"/>
            </w:pPr>
            <w:r>
              <w:t>14</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F455DF" w14:textId="77777777" w:rsidR="009A3923" w:rsidRDefault="009A3923" w:rsidP="00D20643">
            <w:pPr>
              <w:spacing w:after="0" w:line="240" w:lineRule="auto"/>
              <w:jc w:val="center"/>
            </w:pPr>
            <w:r>
              <w:t>39</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8F4266" w14:textId="77777777" w:rsidR="009A3923" w:rsidRDefault="009A3923" w:rsidP="00D20643">
            <w:pPr>
              <w:spacing w:after="0" w:line="240" w:lineRule="auto"/>
              <w:jc w:val="center"/>
            </w:pPr>
            <w:r>
              <w:t>13</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F31C98" w14:textId="77777777" w:rsidR="009A3923" w:rsidRDefault="009A3923" w:rsidP="00D20643">
            <w:pPr>
              <w:spacing w:after="0" w:line="240" w:lineRule="auto"/>
              <w:jc w:val="center"/>
            </w:pPr>
          </w:p>
        </w:tc>
      </w:tr>
      <w:tr w:rsidR="009A3923" w14:paraId="4ABBD6FF"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52CCA61C"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0D7344"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0BAB2D" w14:textId="77777777" w:rsidR="009A3923" w:rsidRDefault="009A3923" w:rsidP="00D20643">
            <w:pPr>
              <w:spacing w:after="0" w:line="240" w:lineRule="auto"/>
              <w:jc w:val="center"/>
            </w:pPr>
            <w:r>
              <w:t>3%</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B2D562" w14:textId="77777777" w:rsidR="009A3923" w:rsidRDefault="009A3923" w:rsidP="00D20643">
            <w:pPr>
              <w:spacing w:after="0" w:line="240" w:lineRule="auto"/>
              <w:jc w:val="center"/>
            </w:pPr>
            <w:r>
              <w:t>21%</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B0EA24" w14:textId="77777777" w:rsidR="009A3923" w:rsidRDefault="009A3923" w:rsidP="00D20643">
            <w:pPr>
              <w:spacing w:after="0" w:line="240" w:lineRule="auto"/>
              <w:jc w:val="center"/>
            </w:pPr>
            <w:r>
              <w:t>57%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13433D" w14:textId="77777777" w:rsidR="009A3923" w:rsidRDefault="009A3923" w:rsidP="00D20643">
            <w:pPr>
              <w:spacing w:after="0" w:line="240" w:lineRule="auto"/>
              <w:jc w:val="center"/>
            </w:pPr>
            <w:r>
              <w:t>19%</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076509" w14:textId="77777777" w:rsidR="009A3923" w:rsidRDefault="009A3923" w:rsidP="00D20643">
            <w:pPr>
              <w:spacing w:after="0" w:line="240" w:lineRule="auto"/>
              <w:jc w:val="center"/>
            </w:pPr>
            <w:r w:rsidRPr="00455DE5">
              <w:t>2.9</w:t>
            </w:r>
          </w:p>
        </w:tc>
      </w:tr>
      <w:tr w:rsidR="009A3923" w14:paraId="00E7C36B" w14:textId="77777777" w:rsidTr="00F4773C">
        <w:tc>
          <w:tcPr>
            <w:tcW w:w="2970" w:type="dxa"/>
            <w:vMerge w:val="restart"/>
            <w:tcBorders>
              <w:top w:val="single" w:sz="4" w:space="0" w:color="auto"/>
              <w:left w:val="single" w:sz="4" w:space="0" w:color="auto"/>
              <w:bottom w:val="single" w:sz="4" w:space="0" w:color="auto"/>
              <w:right w:val="single" w:sz="4" w:space="0" w:color="auto"/>
            </w:tcBorders>
            <w:hideMark/>
          </w:tcPr>
          <w:p w14:paraId="2333CE7A" w14:textId="77777777" w:rsidR="009A3923" w:rsidRDefault="009A3923" w:rsidP="00D20643">
            <w:pPr>
              <w:spacing w:after="0" w:line="240" w:lineRule="auto"/>
              <w:rPr>
                <w:rFonts w:ascii="Calibri" w:hAnsi="Calibri"/>
                <w:color w:val="000000"/>
              </w:rPr>
            </w:pPr>
            <w:r>
              <w:rPr>
                <w:rFonts w:ascii="Calibri" w:hAnsi="Calibri"/>
                <w:color w:val="000000"/>
              </w:rPr>
              <w:t>2.  The teacher ensures that students understand what they should be learning in the lesson and why.</w:t>
            </w:r>
          </w:p>
        </w:tc>
        <w:tc>
          <w:tcPr>
            <w:tcW w:w="900" w:type="dxa"/>
            <w:tcBorders>
              <w:top w:val="single" w:sz="4" w:space="0" w:color="auto"/>
              <w:left w:val="single" w:sz="4" w:space="0" w:color="auto"/>
              <w:bottom w:val="single" w:sz="4" w:space="0" w:color="auto"/>
              <w:right w:val="single" w:sz="4" w:space="0" w:color="auto"/>
            </w:tcBorders>
            <w:hideMark/>
          </w:tcPr>
          <w:p w14:paraId="1584EFFF"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27F7BCAA" w14:textId="77777777" w:rsidR="009A3923" w:rsidRDefault="009A3923" w:rsidP="00D20643">
            <w:pPr>
              <w:spacing w:after="0" w:line="240" w:lineRule="auto"/>
              <w:jc w:val="center"/>
            </w:pPr>
            <w:r>
              <w:t>5</w:t>
            </w:r>
            <w:r w:rsidRPr="00015AE9">
              <w:t>%</w:t>
            </w:r>
          </w:p>
        </w:tc>
        <w:tc>
          <w:tcPr>
            <w:tcW w:w="1080" w:type="dxa"/>
            <w:tcBorders>
              <w:top w:val="single" w:sz="4" w:space="0" w:color="auto"/>
              <w:left w:val="single" w:sz="4" w:space="0" w:color="auto"/>
              <w:bottom w:val="single" w:sz="4" w:space="0" w:color="auto"/>
              <w:right w:val="single" w:sz="4" w:space="0" w:color="auto"/>
            </w:tcBorders>
          </w:tcPr>
          <w:p w14:paraId="660D93FB" w14:textId="77777777" w:rsidR="009A3923" w:rsidRDefault="009A3923" w:rsidP="00D20643">
            <w:pPr>
              <w:spacing w:after="0" w:line="240" w:lineRule="auto"/>
              <w:jc w:val="center"/>
            </w:pPr>
            <w:r>
              <w:t>27</w:t>
            </w:r>
            <w:r w:rsidRPr="007D02A8">
              <w:t>%</w:t>
            </w:r>
          </w:p>
        </w:tc>
        <w:tc>
          <w:tcPr>
            <w:tcW w:w="1170" w:type="dxa"/>
            <w:tcBorders>
              <w:top w:val="single" w:sz="4" w:space="0" w:color="auto"/>
              <w:left w:val="single" w:sz="4" w:space="0" w:color="auto"/>
              <w:bottom w:val="single" w:sz="4" w:space="0" w:color="auto"/>
              <w:right w:val="single" w:sz="4" w:space="0" w:color="auto"/>
            </w:tcBorders>
          </w:tcPr>
          <w:p w14:paraId="31F2F64D" w14:textId="77777777" w:rsidR="009A3923" w:rsidRDefault="009A3923" w:rsidP="00D20643">
            <w:pPr>
              <w:spacing w:after="0" w:line="240" w:lineRule="auto"/>
              <w:jc w:val="center"/>
            </w:pPr>
            <w:r>
              <w:t>50</w:t>
            </w:r>
            <w:r w:rsidRPr="007D02A8">
              <w:t>%</w:t>
            </w:r>
          </w:p>
        </w:tc>
        <w:tc>
          <w:tcPr>
            <w:tcW w:w="1260" w:type="dxa"/>
            <w:tcBorders>
              <w:top w:val="single" w:sz="4" w:space="0" w:color="auto"/>
              <w:left w:val="single" w:sz="4" w:space="0" w:color="auto"/>
              <w:bottom w:val="single" w:sz="4" w:space="0" w:color="auto"/>
              <w:right w:val="single" w:sz="4" w:space="0" w:color="auto"/>
            </w:tcBorders>
          </w:tcPr>
          <w:p w14:paraId="50DFB3F3" w14:textId="77777777" w:rsidR="009A3923" w:rsidRDefault="009A3923" w:rsidP="00D20643">
            <w:pPr>
              <w:spacing w:after="0" w:line="240" w:lineRule="auto"/>
              <w:jc w:val="center"/>
            </w:pPr>
            <w:r>
              <w:t>18</w:t>
            </w:r>
            <w:r w:rsidRPr="007D02A8">
              <w:t>%</w:t>
            </w:r>
          </w:p>
        </w:tc>
        <w:tc>
          <w:tcPr>
            <w:tcW w:w="1098" w:type="dxa"/>
            <w:tcBorders>
              <w:top w:val="single" w:sz="4" w:space="0" w:color="auto"/>
              <w:left w:val="single" w:sz="4" w:space="0" w:color="auto"/>
              <w:bottom w:val="single" w:sz="4" w:space="0" w:color="auto"/>
              <w:right w:val="single" w:sz="4" w:space="0" w:color="auto"/>
            </w:tcBorders>
          </w:tcPr>
          <w:p w14:paraId="31075229" w14:textId="77777777" w:rsidR="009A3923" w:rsidRDefault="009A3923" w:rsidP="00D20643">
            <w:pPr>
              <w:spacing w:after="0" w:line="240" w:lineRule="auto"/>
              <w:jc w:val="center"/>
            </w:pPr>
            <w:r>
              <w:t>2.8</w:t>
            </w:r>
          </w:p>
        </w:tc>
      </w:tr>
      <w:tr w:rsidR="009A3923" w14:paraId="21E7C392"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56408F26"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05C09640"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4850D457" w14:textId="77777777" w:rsidR="009A3923" w:rsidRDefault="009A3923" w:rsidP="00D20643">
            <w:pPr>
              <w:spacing w:after="0" w:line="240" w:lineRule="auto"/>
              <w:jc w:val="center"/>
            </w:pPr>
            <w:r>
              <w:t>6</w:t>
            </w:r>
            <w:r w:rsidRPr="007D02A8">
              <w:t>%</w:t>
            </w:r>
          </w:p>
        </w:tc>
        <w:tc>
          <w:tcPr>
            <w:tcW w:w="1080" w:type="dxa"/>
            <w:tcBorders>
              <w:top w:val="single" w:sz="4" w:space="0" w:color="auto"/>
              <w:left w:val="single" w:sz="4" w:space="0" w:color="auto"/>
              <w:bottom w:val="single" w:sz="4" w:space="0" w:color="auto"/>
              <w:right w:val="single" w:sz="4" w:space="0" w:color="auto"/>
            </w:tcBorders>
          </w:tcPr>
          <w:p w14:paraId="5FEEE532" w14:textId="77777777" w:rsidR="009A3923" w:rsidRDefault="009A3923" w:rsidP="00D20643">
            <w:pPr>
              <w:spacing w:after="0" w:line="240" w:lineRule="auto"/>
              <w:jc w:val="center"/>
            </w:pPr>
            <w:r>
              <w:t>28</w:t>
            </w:r>
            <w:r w:rsidRPr="007D02A8">
              <w:t>%</w:t>
            </w:r>
          </w:p>
        </w:tc>
        <w:tc>
          <w:tcPr>
            <w:tcW w:w="1170" w:type="dxa"/>
            <w:tcBorders>
              <w:top w:val="single" w:sz="4" w:space="0" w:color="auto"/>
              <w:left w:val="single" w:sz="4" w:space="0" w:color="auto"/>
              <w:bottom w:val="single" w:sz="4" w:space="0" w:color="auto"/>
              <w:right w:val="single" w:sz="4" w:space="0" w:color="auto"/>
            </w:tcBorders>
          </w:tcPr>
          <w:p w14:paraId="6ADB95F7" w14:textId="77777777" w:rsidR="009A3923" w:rsidRDefault="009A3923" w:rsidP="00D20643">
            <w:pPr>
              <w:spacing w:after="0" w:line="240" w:lineRule="auto"/>
              <w:jc w:val="center"/>
            </w:pPr>
            <w:r>
              <w:t>56</w:t>
            </w:r>
            <w:r w:rsidRPr="007D02A8">
              <w:t>%</w:t>
            </w:r>
          </w:p>
        </w:tc>
        <w:tc>
          <w:tcPr>
            <w:tcW w:w="1260" w:type="dxa"/>
            <w:tcBorders>
              <w:top w:val="single" w:sz="4" w:space="0" w:color="auto"/>
              <w:left w:val="single" w:sz="4" w:space="0" w:color="auto"/>
              <w:bottom w:val="single" w:sz="4" w:space="0" w:color="auto"/>
              <w:right w:val="single" w:sz="4" w:space="0" w:color="auto"/>
            </w:tcBorders>
          </w:tcPr>
          <w:p w14:paraId="051506AA" w14:textId="77777777" w:rsidR="009A3923" w:rsidRDefault="009A3923" w:rsidP="00D20643">
            <w:pPr>
              <w:spacing w:after="0" w:line="240" w:lineRule="auto"/>
              <w:jc w:val="center"/>
            </w:pPr>
            <w:r>
              <w:t>11</w:t>
            </w:r>
            <w:r w:rsidRPr="007D02A8">
              <w:t>%</w:t>
            </w:r>
          </w:p>
        </w:tc>
        <w:tc>
          <w:tcPr>
            <w:tcW w:w="1098" w:type="dxa"/>
            <w:tcBorders>
              <w:top w:val="single" w:sz="4" w:space="0" w:color="auto"/>
              <w:left w:val="single" w:sz="4" w:space="0" w:color="auto"/>
              <w:bottom w:val="single" w:sz="4" w:space="0" w:color="auto"/>
              <w:right w:val="single" w:sz="4" w:space="0" w:color="auto"/>
            </w:tcBorders>
          </w:tcPr>
          <w:p w14:paraId="12AD6AD2" w14:textId="77777777" w:rsidR="009A3923" w:rsidRDefault="009A3923" w:rsidP="00D20643">
            <w:pPr>
              <w:spacing w:after="0" w:line="240" w:lineRule="auto"/>
              <w:jc w:val="center"/>
            </w:pPr>
            <w:r>
              <w:t>2.7</w:t>
            </w:r>
          </w:p>
        </w:tc>
      </w:tr>
      <w:tr w:rsidR="009A3923" w14:paraId="1219A3DC"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5346843E"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534C0DF2"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27BFEB6F" w14:textId="77777777" w:rsidR="009A3923" w:rsidRDefault="009A3923" w:rsidP="00D20643">
            <w:pPr>
              <w:spacing w:after="0" w:line="240" w:lineRule="auto"/>
              <w:jc w:val="center"/>
            </w:pPr>
            <w:r>
              <w:t>11</w:t>
            </w:r>
            <w:r w:rsidRPr="007D02A8">
              <w:t>%</w:t>
            </w:r>
          </w:p>
        </w:tc>
        <w:tc>
          <w:tcPr>
            <w:tcW w:w="1080" w:type="dxa"/>
            <w:tcBorders>
              <w:top w:val="single" w:sz="4" w:space="0" w:color="auto"/>
              <w:left w:val="single" w:sz="4" w:space="0" w:color="auto"/>
              <w:bottom w:val="single" w:sz="4" w:space="0" w:color="auto"/>
              <w:right w:val="single" w:sz="4" w:space="0" w:color="auto"/>
            </w:tcBorders>
          </w:tcPr>
          <w:p w14:paraId="08B7D818" w14:textId="77777777" w:rsidR="009A3923" w:rsidRDefault="009A3923" w:rsidP="00D20643">
            <w:pPr>
              <w:spacing w:after="0" w:line="240" w:lineRule="auto"/>
              <w:jc w:val="center"/>
            </w:pPr>
            <w:r>
              <w:t>25</w:t>
            </w:r>
            <w:r w:rsidRPr="007D02A8">
              <w:t>%</w:t>
            </w:r>
          </w:p>
        </w:tc>
        <w:tc>
          <w:tcPr>
            <w:tcW w:w="1170" w:type="dxa"/>
            <w:tcBorders>
              <w:top w:val="single" w:sz="4" w:space="0" w:color="auto"/>
              <w:left w:val="single" w:sz="4" w:space="0" w:color="auto"/>
              <w:bottom w:val="single" w:sz="4" w:space="0" w:color="auto"/>
              <w:right w:val="single" w:sz="4" w:space="0" w:color="auto"/>
            </w:tcBorders>
          </w:tcPr>
          <w:p w14:paraId="0FE9D13C" w14:textId="77777777" w:rsidR="009A3923" w:rsidRDefault="009A3923" w:rsidP="00D20643">
            <w:pPr>
              <w:spacing w:after="0" w:line="240" w:lineRule="auto"/>
              <w:jc w:val="center"/>
            </w:pPr>
            <w:r>
              <w:t>46</w:t>
            </w:r>
            <w:r w:rsidRPr="007D02A8">
              <w:t>%</w:t>
            </w:r>
          </w:p>
        </w:tc>
        <w:tc>
          <w:tcPr>
            <w:tcW w:w="1260" w:type="dxa"/>
            <w:tcBorders>
              <w:top w:val="single" w:sz="4" w:space="0" w:color="auto"/>
              <w:left w:val="single" w:sz="4" w:space="0" w:color="auto"/>
              <w:bottom w:val="single" w:sz="4" w:space="0" w:color="auto"/>
              <w:right w:val="single" w:sz="4" w:space="0" w:color="auto"/>
            </w:tcBorders>
          </w:tcPr>
          <w:p w14:paraId="180CAD56" w14:textId="77777777" w:rsidR="009A3923" w:rsidRDefault="009A3923" w:rsidP="00D20643">
            <w:pPr>
              <w:spacing w:after="0" w:line="240" w:lineRule="auto"/>
              <w:jc w:val="center"/>
            </w:pPr>
            <w:r>
              <w:t>18</w:t>
            </w:r>
            <w:r w:rsidRPr="007D02A8">
              <w:t>%</w:t>
            </w:r>
          </w:p>
        </w:tc>
        <w:tc>
          <w:tcPr>
            <w:tcW w:w="1098" w:type="dxa"/>
            <w:tcBorders>
              <w:top w:val="single" w:sz="4" w:space="0" w:color="auto"/>
              <w:left w:val="single" w:sz="4" w:space="0" w:color="auto"/>
              <w:bottom w:val="single" w:sz="4" w:space="0" w:color="auto"/>
              <w:right w:val="single" w:sz="4" w:space="0" w:color="auto"/>
            </w:tcBorders>
          </w:tcPr>
          <w:p w14:paraId="39627B1C" w14:textId="77777777" w:rsidR="009A3923" w:rsidRDefault="009A3923" w:rsidP="00D20643">
            <w:pPr>
              <w:spacing w:after="0" w:line="240" w:lineRule="auto"/>
              <w:jc w:val="center"/>
            </w:pPr>
            <w:r>
              <w:t>2.7</w:t>
            </w:r>
          </w:p>
        </w:tc>
      </w:tr>
      <w:tr w:rsidR="009A3923" w14:paraId="6D34020E"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7CAFFBB8"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0658C905"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17246C02" w14:textId="77777777" w:rsidR="009A3923" w:rsidRDefault="009A3923" w:rsidP="00D20643">
            <w:pPr>
              <w:spacing w:after="0" w:line="240" w:lineRule="auto"/>
              <w:jc w:val="center"/>
            </w:pPr>
            <w:r>
              <w:t>5</w:t>
            </w:r>
          </w:p>
        </w:tc>
        <w:tc>
          <w:tcPr>
            <w:tcW w:w="1080" w:type="dxa"/>
            <w:tcBorders>
              <w:top w:val="single" w:sz="4" w:space="0" w:color="auto"/>
              <w:left w:val="single" w:sz="4" w:space="0" w:color="auto"/>
              <w:bottom w:val="single" w:sz="4" w:space="0" w:color="auto"/>
              <w:right w:val="single" w:sz="4" w:space="0" w:color="auto"/>
            </w:tcBorders>
          </w:tcPr>
          <w:p w14:paraId="6B503C20" w14:textId="77777777" w:rsidR="009A3923" w:rsidRDefault="009A3923" w:rsidP="00D20643">
            <w:pPr>
              <w:spacing w:after="0" w:line="240" w:lineRule="auto"/>
              <w:jc w:val="center"/>
            </w:pPr>
            <w:r>
              <w:t>18</w:t>
            </w:r>
          </w:p>
        </w:tc>
        <w:tc>
          <w:tcPr>
            <w:tcW w:w="1170" w:type="dxa"/>
            <w:tcBorders>
              <w:top w:val="single" w:sz="4" w:space="0" w:color="auto"/>
              <w:left w:val="single" w:sz="4" w:space="0" w:color="auto"/>
              <w:bottom w:val="single" w:sz="4" w:space="0" w:color="auto"/>
              <w:right w:val="single" w:sz="4" w:space="0" w:color="auto"/>
            </w:tcBorders>
          </w:tcPr>
          <w:p w14:paraId="001F88B2" w14:textId="77777777" w:rsidR="009A3923" w:rsidRDefault="009A3923" w:rsidP="00D20643">
            <w:pPr>
              <w:spacing w:after="0" w:line="240" w:lineRule="auto"/>
              <w:jc w:val="center"/>
            </w:pPr>
            <w:r>
              <w:t>34</w:t>
            </w:r>
          </w:p>
        </w:tc>
        <w:tc>
          <w:tcPr>
            <w:tcW w:w="1260" w:type="dxa"/>
            <w:tcBorders>
              <w:top w:val="single" w:sz="4" w:space="0" w:color="auto"/>
              <w:left w:val="single" w:sz="4" w:space="0" w:color="auto"/>
              <w:bottom w:val="single" w:sz="4" w:space="0" w:color="auto"/>
              <w:right w:val="single" w:sz="4" w:space="0" w:color="auto"/>
            </w:tcBorders>
          </w:tcPr>
          <w:p w14:paraId="54CBCBE3" w14:textId="77777777" w:rsidR="009A3923" w:rsidRDefault="009A3923" w:rsidP="00D20643">
            <w:pPr>
              <w:spacing w:after="0" w:line="240" w:lineRule="auto"/>
              <w:jc w:val="center"/>
            </w:pPr>
            <w:r>
              <w:t>11</w:t>
            </w:r>
          </w:p>
        </w:tc>
        <w:tc>
          <w:tcPr>
            <w:tcW w:w="1098" w:type="dxa"/>
            <w:tcBorders>
              <w:top w:val="single" w:sz="4" w:space="0" w:color="auto"/>
              <w:left w:val="single" w:sz="4" w:space="0" w:color="auto"/>
              <w:bottom w:val="single" w:sz="4" w:space="0" w:color="auto"/>
              <w:right w:val="single" w:sz="4" w:space="0" w:color="auto"/>
            </w:tcBorders>
          </w:tcPr>
          <w:p w14:paraId="29599849" w14:textId="77777777" w:rsidR="009A3923" w:rsidRDefault="009A3923" w:rsidP="00D20643">
            <w:pPr>
              <w:spacing w:after="0" w:line="240" w:lineRule="auto"/>
              <w:jc w:val="center"/>
            </w:pPr>
          </w:p>
        </w:tc>
      </w:tr>
      <w:tr w:rsidR="009A3923" w14:paraId="50D60C4F"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7F3FD59C"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EF2ABB2"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4EB1A667" w14:textId="77777777" w:rsidR="009A3923" w:rsidRDefault="009A3923" w:rsidP="00D20643">
            <w:pPr>
              <w:spacing w:after="0" w:line="240" w:lineRule="auto"/>
              <w:jc w:val="center"/>
            </w:pPr>
            <w:r>
              <w:t>7</w:t>
            </w:r>
            <w:r w:rsidRPr="007D02A8">
              <w:t>%</w:t>
            </w:r>
          </w:p>
        </w:tc>
        <w:tc>
          <w:tcPr>
            <w:tcW w:w="1080" w:type="dxa"/>
            <w:tcBorders>
              <w:top w:val="single" w:sz="4" w:space="0" w:color="auto"/>
              <w:left w:val="single" w:sz="4" w:space="0" w:color="auto"/>
              <w:bottom w:val="single" w:sz="4" w:space="0" w:color="auto"/>
              <w:right w:val="single" w:sz="4" w:space="0" w:color="auto"/>
            </w:tcBorders>
          </w:tcPr>
          <w:p w14:paraId="104995FD" w14:textId="77777777" w:rsidR="009A3923" w:rsidRDefault="009A3923" w:rsidP="00D20643">
            <w:pPr>
              <w:spacing w:after="0" w:line="240" w:lineRule="auto"/>
              <w:jc w:val="center"/>
            </w:pPr>
            <w:r>
              <w:t>26</w:t>
            </w:r>
            <w:r w:rsidRPr="007D02A8">
              <w:t>%</w:t>
            </w:r>
          </w:p>
        </w:tc>
        <w:tc>
          <w:tcPr>
            <w:tcW w:w="1170" w:type="dxa"/>
            <w:tcBorders>
              <w:top w:val="single" w:sz="4" w:space="0" w:color="auto"/>
              <w:left w:val="single" w:sz="4" w:space="0" w:color="auto"/>
              <w:bottom w:val="single" w:sz="4" w:space="0" w:color="auto"/>
              <w:right w:val="single" w:sz="4" w:space="0" w:color="auto"/>
            </w:tcBorders>
          </w:tcPr>
          <w:p w14:paraId="720BB2D8" w14:textId="77777777" w:rsidR="009A3923" w:rsidRDefault="009A3923" w:rsidP="00D20643">
            <w:pPr>
              <w:spacing w:after="0" w:line="240" w:lineRule="auto"/>
              <w:jc w:val="center"/>
            </w:pPr>
            <w:r>
              <w:t>50</w:t>
            </w:r>
            <w:r w:rsidRPr="007D02A8">
              <w:t>%</w:t>
            </w:r>
          </w:p>
        </w:tc>
        <w:tc>
          <w:tcPr>
            <w:tcW w:w="1260" w:type="dxa"/>
            <w:tcBorders>
              <w:top w:val="single" w:sz="4" w:space="0" w:color="auto"/>
              <w:left w:val="single" w:sz="4" w:space="0" w:color="auto"/>
              <w:bottom w:val="single" w:sz="4" w:space="0" w:color="auto"/>
              <w:right w:val="single" w:sz="4" w:space="0" w:color="auto"/>
            </w:tcBorders>
          </w:tcPr>
          <w:p w14:paraId="45D9018E" w14:textId="77777777" w:rsidR="009A3923" w:rsidRDefault="009A3923" w:rsidP="00D20643">
            <w:pPr>
              <w:spacing w:after="0" w:line="240" w:lineRule="auto"/>
              <w:jc w:val="center"/>
            </w:pPr>
            <w:r>
              <w:t>16</w:t>
            </w:r>
            <w:r w:rsidRPr="007D02A8">
              <w:t>%</w:t>
            </w:r>
          </w:p>
        </w:tc>
        <w:tc>
          <w:tcPr>
            <w:tcW w:w="1098" w:type="dxa"/>
            <w:tcBorders>
              <w:top w:val="single" w:sz="4" w:space="0" w:color="auto"/>
              <w:left w:val="single" w:sz="4" w:space="0" w:color="auto"/>
              <w:bottom w:val="single" w:sz="4" w:space="0" w:color="auto"/>
              <w:right w:val="single" w:sz="4" w:space="0" w:color="auto"/>
            </w:tcBorders>
          </w:tcPr>
          <w:p w14:paraId="311D6C72" w14:textId="77777777" w:rsidR="009A3923" w:rsidRDefault="009A3923" w:rsidP="00D20643">
            <w:pPr>
              <w:spacing w:after="0" w:line="240" w:lineRule="auto"/>
              <w:jc w:val="center"/>
            </w:pPr>
            <w:r w:rsidRPr="00455DE5">
              <w:t>2.8</w:t>
            </w:r>
          </w:p>
        </w:tc>
      </w:tr>
      <w:tr w:rsidR="009A3923" w14:paraId="13F515CE" w14:textId="77777777" w:rsidTr="00F4773C">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A303B2" w14:textId="77777777" w:rsidR="009A3923" w:rsidRDefault="009A3923" w:rsidP="00D20643">
            <w:pPr>
              <w:spacing w:after="0" w:line="240" w:lineRule="auto"/>
              <w:rPr>
                <w:rFonts w:ascii="Calibri" w:hAnsi="Calibri"/>
                <w:color w:val="000000"/>
              </w:rPr>
            </w:pPr>
            <w:r>
              <w:rPr>
                <w:rFonts w:ascii="Calibri" w:hAnsi="Calibri"/>
                <w:color w:val="000000"/>
              </w:rPr>
              <w:t>3.  The teacher uses appropriate classroom activities well matched to the learning objective(s).</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D1AB12"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9C7821" w14:textId="77777777" w:rsidR="009A3923" w:rsidRDefault="009A3923" w:rsidP="00D20643">
            <w:pPr>
              <w:spacing w:after="0" w:line="240" w:lineRule="auto"/>
              <w:jc w:val="center"/>
            </w:pPr>
            <w:r>
              <w:t>9</w:t>
            </w:r>
            <w:r w:rsidRPr="007D02A8">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B9525F" w14:textId="77777777" w:rsidR="009A3923" w:rsidRDefault="009A3923" w:rsidP="00D20643">
            <w:pPr>
              <w:spacing w:after="0" w:line="240" w:lineRule="auto"/>
              <w:jc w:val="center"/>
            </w:pPr>
            <w:r>
              <w:t>14</w:t>
            </w:r>
            <w:r w:rsidRPr="007D02A8">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99CBD3" w14:textId="77777777" w:rsidR="009A3923" w:rsidRDefault="009A3923" w:rsidP="00D20643">
            <w:pPr>
              <w:spacing w:after="0" w:line="240" w:lineRule="auto"/>
              <w:jc w:val="center"/>
            </w:pPr>
            <w:r>
              <w:t>55</w:t>
            </w:r>
            <w:r w:rsidRPr="007D02A8">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2D11CD" w14:textId="77777777" w:rsidR="009A3923" w:rsidRDefault="009A3923" w:rsidP="00D20643">
            <w:pPr>
              <w:spacing w:after="0" w:line="240" w:lineRule="auto"/>
              <w:jc w:val="center"/>
            </w:pPr>
            <w:r>
              <w:t>23</w:t>
            </w:r>
            <w:r w:rsidRPr="007D02A8">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10CF80" w14:textId="77777777" w:rsidR="009A3923" w:rsidRDefault="009A3923" w:rsidP="00D20643">
            <w:pPr>
              <w:spacing w:after="0" w:line="240" w:lineRule="auto"/>
              <w:jc w:val="center"/>
            </w:pPr>
            <w:r>
              <w:t>2.9</w:t>
            </w:r>
          </w:p>
        </w:tc>
      </w:tr>
      <w:tr w:rsidR="009A3923" w14:paraId="61C7C56D"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3C522B12"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4B23F6"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AF66B6" w14:textId="77777777" w:rsidR="009A3923" w:rsidRDefault="009A3923" w:rsidP="00D20643">
            <w:pPr>
              <w:spacing w:after="0" w:line="240" w:lineRule="auto"/>
              <w:jc w:val="center"/>
            </w:pPr>
            <w:r>
              <w:t>0</w:t>
            </w:r>
            <w:r w:rsidRPr="007D02A8">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0445DB" w14:textId="77777777" w:rsidR="009A3923" w:rsidRDefault="009A3923" w:rsidP="00D20643">
            <w:pPr>
              <w:spacing w:after="0" w:line="240" w:lineRule="auto"/>
              <w:jc w:val="center"/>
            </w:pPr>
            <w:r>
              <w:t>22</w:t>
            </w:r>
            <w:r w:rsidRPr="007D02A8">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F8D86C" w14:textId="77777777" w:rsidR="009A3923" w:rsidRDefault="009A3923" w:rsidP="00D20643">
            <w:pPr>
              <w:spacing w:after="0" w:line="240" w:lineRule="auto"/>
              <w:jc w:val="center"/>
            </w:pPr>
            <w:r>
              <w:t>44</w:t>
            </w:r>
            <w:r w:rsidRPr="007D02A8">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93765C" w14:textId="77777777" w:rsidR="009A3923" w:rsidRDefault="009A3923" w:rsidP="00D20643">
            <w:pPr>
              <w:spacing w:after="0" w:line="240" w:lineRule="auto"/>
              <w:jc w:val="center"/>
            </w:pPr>
            <w:r>
              <w:t>33</w:t>
            </w:r>
            <w:r w:rsidRPr="007D02A8">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307A11" w14:textId="77777777" w:rsidR="009A3923" w:rsidRDefault="009A3923" w:rsidP="00D20643">
            <w:pPr>
              <w:spacing w:after="0" w:line="240" w:lineRule="auto"/>
              <w:jc w:val="center"/>
            </w:pPr>
            <w:r>
              <w:t>3.1</w:t>
            </w:r>
          </w:p>
        </w:tc>
      </w:tr>
      <w:tr w:rsidR="009A3923" w14:paraId="74DA2D27"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47EDCBFA"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B70672"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7F07F9" w14:textId="77777777" w:rsidR="009A3923" w:rsidRDefault="009A3923" w:rsidP="00D20643">
            <w:pPr>
              <w:spacing w:after="0" w:line="240" w:lineRule="auto"/>
              <w:jc w:val="center"/>
            </w:pPr>
            <w:r>
              <w:t>7</w:t>
            </w:r>
            <w:r w:rsidRPr="007D02A8">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1BD03" w14:textId="77777777" w:rsidR="009A3923" w:rsidRDefault="009A3923" w:rsidP="00D20643">
            <w:pPr>
              <w:spacing w:after="0" w:line="240" w:lineRule="auto"/>
              <w:jc w:val="center"/>
            </w:pPr>
            <w:r>
              <w:t>25</w:t>
            </w:r>
            <w:r w:rsidRPr="007D02A8">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9D091C" w14:textId="77777777" w:rsidR="009A3923" w:rsidRDefault="009A3923" w:rsidP="00D20643">
            <w:pPr>
              <w:spacing w:after="0" w:line="240" w:lineRule="auto"/>
              <w:jc w:val="center"/>
            </w:pPr>
            <w:r>
              <w:t>32</w:t>
            </w:r>
            <w:r w:rsidRPr="007D02A8">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735C06" w14:textId="77777777" w:rsidR="009A3923" w:rsidRDefault="009A3923" w:rsidP="00D20643">
            <w:pPr>
              <w:spacing w:after="0" w:line="240" w:lineRule="auto"/>
              <w:jc w:val="center"/>
            </w:pPr>
            <w:r>
              <w:t>36</w:t>
            </w:r>
            <w:r w:rsidRPr="007D02A8">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9E3EBF" w14:textId="77777777" w:rsidR="009A3923" w:rsidRDefault="009A3923" w:rsidP="00D20643">
            <w:pPr>
              <w:spacing w:after="0" w:line="240" w:lineRule="auto"/>
              <w:jc w:val="center"/>
            </w:pPr>
            <w:r>
              <w:t>3.0</w:t>
            </w:r>
          </w:p>
        </w:tc>
      </w:tr>
      <w:tr w:rsidR="009A3923" w14:paraId="23DAE6EC"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71033676"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4D5277"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6173F9" w14:textId="77777777" w:rsidR="009A3923" w:rsidRDefault="009A3923" w:rsidP="00D20643">
            <w:pPr>
              <w:spacing w:after="0" w:line="240" w:lineRule="auto"/>
              <w:jc w:val="center"/>
            </w:pPr>
            <w:r>
              <w:t>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AB0200" w14:textId="77777777" w:rsidR="009A3923" w:rsidRDefault="009A3923" w:rsidP="00D20643">
            <w:pPr>
              <w:spacing w:after="0" w:line="240" w:lineRule="auto"/>
              <w:jc w:val="center"/>
            </w:pPr>
            <w:r>
              <w:t>14</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78C572" w14:textId="77777777" w:rsidR="009A3923" w:rsidRDefault="009A3923" w:rsidP="00D20643">
            <w:pPr>
              <w:spacing w:after="0" w:line="240" w:lineRule="auto"/>
              <w:jc w:val="center"/>
            </w:pPr>
            <w:r>
              <w:t>29</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3B5B3D" w14:textId="77777777" w:rsidR="009A3923" w:rsidRDefault="009A3923" w:rsidP="00D20643">
            <w:pPr>
              <w:spacing w:after="0" w:line="240" w:lineRule="auto"/>
              <w:jc w:val="center"/>
            </w:pPr>
            <w:r>
              <w:t>21</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280F2D" w14:textId="77777777" w:rsidR="009A3923" w:rsidRDefault="009A3923" w:rsidP="00D20643">
            <w:pPr>
              <w:spacing w:after="0" w:line="240" w:lineRule="auto"/>
              <w:jc w:val="center"/>
            </w:pPr>
          </w:p>
        </w:tc>
      </w:tr>
      <w:tr w:rsidR="009A3923" w14:paraId="4CD7AB3F"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1FD9C0B5"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C2927A"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7A5166" w14:textId="77777777" w:rsidR="009A3923" w:rsidRDefault="009A3923" w:rsidP="00D20643">
            <w:pPr>
              <w:spacing w:after="0" w:line="240" w:lineRule="auto"/>
              <w:jc w:val="center"/>
            </w:pPr>
            <w:r>
              <w:t>6</w:t>
            </w:r>
            <w:r w:rsidRPr="007D02A8">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91924A" w14:textId="77777777" w:rsidR="009A3923" w:rsidRDefault="009A3923" w:rsidP="00D20643">
            <w:pPr>
              <w:spacing w:after="0" w:line="240" w:lineRule="auto"/>
              <w:jc w:val="center"/>
            </w:pPr>
            <w:r>
              <w:t>21</w:t>
            </w:r>
            <w:r w:rsidRPr="007D02A8">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A611B9" w14:textId="77777777" w:rsidR="009A3923" w:rsidRDefault="009A3923" w:rsidP="00D20643">
            <w:pPr>
              <w:spacing w:after="0" w:line="240" w:lineRule="auto"/>
              <w:jc w:val="center"/>
            </w:pPr>
            <w:r>
              <w:t>43</w:t>
            </w:r>
            <w:r w:rsidRPr="007D02A8">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02D554" w14:textId="77777777" w:rsidR="009A3923" w:rsidRDefault="009A3923" w:rsidP="00D20643">
            <w:pPr>
              <w:spacing w:after="0" w:line="240" w:lineRule="auto"/>
              <w:jc w:val="center"/>
            </w:pPr>
            <w:r>
              <w:t>31</w:t>
            </w:r>
            <w:r w:rsidRPr="007D02A8">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BEB94E" w14:textId="77777777" w:rsidR="009A3923" w:rsidRDefault="009A3923" w:rsidP="00D20643">
            <w:pPr>
              <w:spacing w:after="0" w:line="240" w:lineRule="auto"/>
              <w:jc w:val="center"/>
            </w:pPr>
            <w:r>
              <w:t>3.0</w:t>
            </w:r>
          </w:p>
        </w:tc>
      </w:tr>
      <w:tr w:rsidR="009A3923" w14:paraId="5638FAC9" w14:textId="77777777" w:rsidTr="00F4773C">
        <w:tc>
          <w:tcPr>
            <w:tcW w:w="2970" w:type="dxa"/>
            <w:vMerge w:val="restart"/>
            <w:tcBorders>
              <w:top w:val="single" w:sz="4" w:space="0" w:color="auto"/>
              <w:left w:val="single" w:sz="4" w:space="0" w:color="auto"/>
              <w:bottom w:val="single" w:sz="4" w:space="0" w:color="auto"/>
              <w:right w:val="single" w:sz="4" w:space="0" w:color="auto"/>
            </w:tcBorders>
            <w:hideMark/>
          </w:tcPr>
          <w:p w14:paraId="08D16C6D" w14:textId="77777777" w:rsidR="009A3923" w:rsidRDefault="009A3923" w:rsidP="00D20643">
            <w:pPr>
              <w:spacing w:after="0" w:line="240" w:lineRule="auto"/>
              <w:rPr>
                <w:rFonts w:ascii="Calibri" w:hAnsi="Calibri"/>
                <w:color w:val="000000"/>
              </w:rPr>
            </w:pPr>
            <w:r>
              <w:rPr>
                <w:rFonts w:ascii="Calibri" w:hAnsi="Calibri"/>
                <w:color w:val="000000"/>
              </w:rPr>
              <w:t>4.  The teacher conducts frequent checks for student understanding, provides feedback, and adjusts instruction.</w:t>
            </w:r>
          </w:p>
        </w:tc>
        <w:tc>
          <w:tcPr>
            <w:tcW w:w="900" w:type="dxa"/>
            <w:tcBorders>
              <w:top w:val="single" w:sz="4" w:space="0" w:color="auto"/>
              <w:left w:val="single" w:sz="4" w:space="0" w:color="auto"/>
              <w:bottom w:val="single" w:sz="4" w:space="0" w:color="auto"/>
              <w:right w:val="single" w:sz="4" w:space="0" w:color="auto"/>
            </w:tcBorders>
            <w:hideMark/>
          </w:tcPr>
          <w:p w14:paraId="65395196"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62FBC5FA" w14:textId="77777777" w:rsidR="009A3923" w:rsidRDefault="009A3923" w:rsidP="00D20643">
            <w:pPr>
              <w:spacing w:after="0" w:line="240" w:lineRule="auto"/>
              <w:jc w:val="center"/>
            </w:pPr>
            <w:r>
              <w:t>5</w:t>
            </w:r>
            <w:r w:rsidRPr="007D02A8">
              <w:t>%</w:t>
            </w:r>
          </w:p>
        </w:tc>
        <w:tc>
          <w:tcPr>
            <w:tcW w:w="1080" w:type="dxa"/>
            <w:tcBorders>
              <w:top w:val="single" w:sz="4" w:space="0" w:color="auto"/>
              <w:left w:val="single" w:sz="4" w:space="0" w:color="auto"/>
              <w:bottom w:val="single" w:sz="4" w:space="0" w:color="auto"/>
              <w:right w:val="single" w:sz="4" w:space="0" w:color="auto"/>
            </w:tcBorders>
          </w:tcPr>
          <w:p w14:paraId="6FE6E388" w14:textId="77777777" w:rsidR="009A3923" w:rsidRDefault="009A3923" w:rsidP="00D20643">
            <w:pPr>
              <w:spacing w:after="0" w:line="240" w:lineRule="auto"/>
              <w:jc w:val="center"/>
            </w:pPr>
            <w:r>
              <w:t>18</w:t>
            </w:r>
            <w:r w:rsidRPr="007D02A8">
              <w:t>%</w:t>
            </w:r>
          </w:p>
        </w:tc>
        <w:tc>
          <w:tcPr>
            <w:tcW w:w="1170" w:type="dxa"/>
            <w:tcBorders>
              <w:top w:val="single" w:sz="4" w:space="0" w:color="auto"/>
              <w:left w:val="single" w:sz="4" w:space="0" w:color="auto"/>
              <w:bottom w:val="single" w:sz="4" w:space="0" w:color="auto"/>
              <w:right w:val="single" w:sz="4" w:space="0" w:color="auto"/>
            </w:tcBorders>
          </w:tcPr>
          <w:p w14:paraId="07B3BED6" w14:textId="77777777" w:rsidR="009A3923" w:rsidRDefault="009A3923" w:rsidP="00D20643">
            <w:pPr>
              <w:spacing w:after="0" w:line="240" w:lineRule="auto"/>
              <w:jc w:val="center"/>
            </w:pPr>
            <w:r>
              <w:t>55</w:t>
            </w:r>
            <w:r w:rsidRPr="007D02A8">
              <w:t>%</w:t>
            </w:r>
          </w:p>
        </w:tc>
        <w:tc>
          <w:tcPr>
            <w:tcW w:w="1260" w:type="dxa"/>
            <w:tcBorders>
              <w:top w:val="single" w:sz="4" w:space="0" w:color="auto"/>
              <w:left w:val="single" w:sz="4" w:space="0" w:color="auto"/>
              <w:bottom w:val="single" w:sz="4" w:space="0" w:color="auto"/>
              <w:right w:val="single" w:sz="4" w:space="0" w:color="auto"/>
            </w:tcBorders>
          </w:tcPr>
          <w:p w14:paraId="15ACD6E9" w14:textId="77777777" w:rsidR="009A3923" w:rsidRDefault="009A3923" w:rsidP="00D20643">
            <w:pPr>
              <w:spacing w:after="0" w:line="240" w:lineRule="auto"/>
              <w:jc w:val="center"/>
            </w:pPr>
            <w:r>
              <w:t>23</w:t>
            </w:r>
            <w:r w:rsidRPr="007D02A8">
              <w:t>%</w:t>
            </w:r>
          </w:p>
        </w:tc>
        <w:tc>
          <w:tcPr>
            <w:tcW w:w="1098" w:type="dxa"/>
            <w:tcBorders>
              <w:top w:val="single" w:sz="4" w:space="0" w:color="auto"/>
              <w:left w:val="single" w:sz="4" w:space="0" w:color="auto"/>
              <w:bottom w:val="single" w:sz="4" w:space="0" w:color="auto"/>
              <w:right w:val="single" w:sz="4" w:space="0" w:color="auto"/>
            </w:tcBorders>
          </w:tcPr>
          <w:p w14:paraId="22BD60D8" w14:textId="77777777" w:rsidR="009A3923" w:rsidRDefault="009A3923" w:rsidP="00D20643">
            <w:pPr>
              <w:spacing w:after="0" w:line="240" w:lineRule="auto"/>
              <w:jc w:val="center"/>
            </w:pPr>
            <w:r>
              <w:t>3.0</w:t>
            </w:r>
          </w:p>
        </w:tc>
      </w:tr>
      <w:tr w:rsidR="009A3923" w14:paraId="59F309C3"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62F9D353"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252CFCFB"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49F1FD41" w14:textId="77777777" w:rsidR="009A3923" w:rsidRDefault="009A3923" w:rsidP="00D20643">
            <w:pPr>
              <w:spacing w:after="0" w:line="240" w:lineRule="auto"/>
              <w:jc w:val="center"/>
            </w:pPr>
            <w:r>
              <w:t>11</w:t>
            </w:r>
            <w:r w:rsidRPr="007D02A8">
              <w:t>%</w:t>
            </w:r>
          </w:p>
        </w:tc>
        <w:tc>
          <w:tcPr>
            <w:tcW w:w="1080" w:type="dxa"/>
            <w:tcBorders>
              <w:top w:val="single" w:sz="4" w:space="0" w:color="auto"/>
              <w:left w:val="single" w:sz="4" w:space="0" w:color="auto"/>
              <w:bottom w:val="single" w:sz="4" w:space="0" w:color="auto"/>
              <w:right w:val="single" w:sz="4" w:space="0" w:color="auto"/>
            </w:tcBorders>
          </w:tcPr>
          <w:p w14:paraId="638D78CF" w14:textId="77777777" w:rsidR="009A3923" w:rsidRDefault="009A3923" w:rsidP="00D20643">
            <w:pPr>
              <w:spacing w:after="0" w:line="240" w:lineRule="auto"/>
              <w:jc w:val="center"/>
            </w:pPr>
            <w:r>
              <w:t>17</w:t>
            </w:r>
            <w:r w:rsidRPr="007D02A8">
              <w:t>%</w:t>
            </w:r>
          </w:p>
        </w:tc>
        <w:tc>
          <w:tcPr>
            <w:tcW w:w="1170" w:type="dxa"/>
            <w:tcBorders>
              <w:top w:val="single" w:sz="4" w:space="0" w:color="auto"/>
              <w:left w:val="single" w:sz="4" w:space="0" w:color="auto"/>
              <w:bottom w:val="single" w:sz="4" w:space="0" w:color="auto"/>
              <w:right w:val="single" w:sz="4" w:space="0" w:color="auto"/>
            </w:tcBorders>
          </w:tcPr>
          <w:p w14:paraId="45608101" w14:textId="77777777" w:rsidR="009A3923" w:rsidRDefault="009A3923" w:rsidP="00D20643">
            <w:pPr>
              <w:spacing w:after="0" w:line="240" w:lineRule="auto"/>
              <w:jc w:val="center"/>
            </w:pPr>
            <w:r>
              <w:t>61</w:t>
            </w:r>
            <w:r w:rsidRPr="007D02A8">
              <w:t>%</w:t>
            </w:r>
          </w:p>
        </w:tc>
        <w:tc>
          <w:tcPr>
            <w:tcW w:w="1260" w:type="dxa"/>
            <w:tcBorders>
              <w:top w:val="single" w:sz="4" w:space="0" w:color="auto"/>
              <w:left w:val="single" w:sz="4" w:space="0" w:color="auto"/>
              <w:bottom w:val="single" w:sz="4" w:space="0" w:color="auto"/>
              <w:right w:val="single" w:sz="4" w:space="0" w:color="auto"/>
            </w:tcBorders>
          </w:tcPr>
          <w:p w14:paraId="2241DB1B" w14:textId="77777777" w:rsidR="009A3923" w:rsidRDefault="009A3923" w:rsidP="00D20643">
            <w:pPr>
              <w:spacing w:after="0" w:line="240" w:lineRule="auto"/>
              <w:jc w:val="center"/>
            </w:pPr>
            <w:r>
              <w:t>11</w:t>
            </w:r>
            <w:r w:rsidRPr="007D02A8">
              <w:t>%</w:t>
            </w:r>
          </w:p>
        </w:tc>
        <w:tc>
          <w:tcPr>
            <w:tcW w:w="1098" w:type="dxa"/>
            <w:tcBorders>
              <w:top w:val="single" w:sz="4" w:space="0" w:color="auto"/>
              <w:left w:val="single" w:sz="4" w:space="0" w:color="auto"/>
              <w:bottom w:val="single" w:sz="4" w:space="0" w:color="auto"/>
              <w:right w:val="single" w:sz="4" w:space="0" w:color="auto"/>
            </w:tcBorders>
          </w:tcPr>
          <w:p w14:paraId="537F692F" w14:textId="77777777" w:rsidR="009A3923" w:rsidRDefault="009A3923" w:rsidP="00D20643">
            <w:pPr>
              <w:spacing w:after="0" w:line="240" w:lineRule="auto"/>
              <w:jc w:val="center"/>
            </w:pPr>
            <w:r>
              <w:t>2.7</w:t>
            </w:r>
          </w:p>
        </w:tc>
      </w:tr>
      <w:tr w:rsidR="009A3923" w14:paraId="11B027AA"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5BCA67F0"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7F0243D1"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14F09CC5" w14:textId="77777777" w:rsidR="009A3923" w:rsidRDefault="009A3923" w:rsidP="00D20643">
            <w:pPr>
              <w:spacing w:after="0" w:line="240" w:lineRule="auto"/>
              <w:jc w:val="center"/>
            </w:pPr>
            <w:r>
              <w:t>7</w:t>
            </w:r>
            <w:r w:rsidRPr="007D02A8">
              <w:t>%</w:t>
            </w:r>
          </w:p>
        </w:tc>
        <w:tc>
          <w:tcPr>
            <w:tcW w:w="1080" w:type="dxa"/>
            <w:tcBorders>
              <w:top w:val="single" w:sz="4" w:space="0" w:color="auto"/>
              <w:left w:val="single" w:sz="4" w:space="0" w:color="auto"/>
              <w:bottom w:val="single" w:sz="4" w:space="0" w:color="auto"/>
              <w:right w:val="single" w:sz="4" w:space="0" w:color="auto"/>
            </w:tcBorders>
          </w:tcPr>
          <w:p w14:paraId="6DBADE25" w14:textId="77777777" w:rsidR="009A3923" w:rsidRDefault="009A3923" w:rsidP="00D20643">
            <w:pPr>
              <w:spacing w:after="0" w:line="240" w:lineRule="auto"/>
              <w:jc w:val="center"/>
            </w:pPr>
            <w:r>
              <w:t>25</w:t>
            </w:r>
            <w:r w:rsidRPr="007D02A8">
              <w:t>%</w:t>
            </w:r>
          </w:p>
        </w:tc>
        <w:tc>
          <w:tcPr>
            <w:tcW w:w="1170" w:type="dxa"/>
            <w:tcBorders>
              <w:top w:val="single" w:sz="4" w:space="0" w:color="auto"/>
              <w:left w:val="single" w:sz="4" w:space="0" w:color="auto"/>
              <w:bottom w:val="single" w:sz="4" w:space="0" w:color="auto"/>
              <w:right w:val="single" w:sz="4" w:space="0" w:color="auto"/>
            </w:tcBorders>
          </w:tcPr>
          <w:p w14:paraId="34E93491" w14:textId="77777777" w:rsidR="009A3923" w:rsidRDefault="009A3923" w:rsidP="00D20643">
            <w:pPr>
              <w:spacing w:after="0" w:line="240" w:lineRule="auto"/>
              <w:jc w:val="center"/>
            </w:pPr>
            <w:r>
              <w:t>54</w:t>
            </w:r>
            <w:r w:rsidRPr="007D02A8">
              <w:t>%</w:t>
            </w:r>
          </w:p>
        </w:tc>
        <w:tc>
          <w:tcPr>
            <w:tcW w:w="1260" w:type="dxa"/>
            <w:tcBorders>
              <w:top w:val="single" w:sz="4" w:space="0" w:color="auto"/>
              <w:left w:val="single" w:sz="4" w:space="0" w:color="auto"/>
              <w:bottom w:val="single" w:sz="4" w:space="0" w:color="auto"/>
              <w:right w:val="single" w:sz="4" w:space="0" w:color="auto"/>
            </w:tcBorders>
          </w:tcPr>
          <w:p w14:paraId="719273B7" w14:textId="77777777" w:rsidR="009A3923" w:rsidRDefault="009A3923" w:rsidP="00D20643">
            <w:pPr>
              <w:spacing w:after="0" w:line="240" w:lineRule="auto"/>
              <w:jc w:val="center"/>
            </w:pPr>
            <w:r>
              <w:t>14</w:t>
            </w:r>
            <w:r w:rsidRPr="007D02A8">
              <w:t>%</w:t>
            </w:r>
          </w:p>
        </w:tc>
        <w:tc>
          <w:tcPr>
            <w:tcW w:w="1098" w:type="dxa"/>
            <w:tcBorders>
              <w:top w:val="single" w:sz="4" w:space="0" w:color="auto"/>
              <w:left w:val="single" w:sz="4" w:space="0" w:color="auto"/>
              <w:bottom w:val="single" w:sz="4" w:space="0" w:color="auto"/>
              <w:right w:val="single" w:sz="4" w:space="0" w:color="auto"/>
            </w:tcBorders>
          </w:tcPr>
          <w:p w14:paraId="1A6E39E8" w14:textId="77777777" w:rsidR="009A3923" w:rsidRDefault="009A3923" w:rsidP="00D20643">
            <w:pPr>
              <w:spacing w:after="0" w:line="240" w:lineRule="auto"/>
              <w:jc w:val="center"/>
            </w:pPr>
            <w:r>
              <w:t>2.8</w:t>
            </w:r>
          </w:p>
        </w:tc>
      </w:tr>
      <w:tr w:rsidR="009A3923" w14:paraId="4BABE062"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2DEE68F2"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2E3CCAA1"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6D365D99" w14:textId="77777777" w:rsidR="009A3923" w:rsidRDefault="009A3923" w:rsidP="00D20643">
            <w:pPr>
              <w:spacing w:after="0" w:line="240" w:lineRule="auto"/>
              <w:jc w:val="center"/>
            </w:pPr>
            <w:r>
              <w:t>5</w:t>
            </w:r>
          </w:p>
        </w:tc>
        <w:tc>
          <w:tcPr>
            <w:tcW w:w="1080" w:type="dxa"/>
            <w:tcBorders>
              <w:top w:val="single" w:sz="4" w:space="0" w:color="auto"/>
              <w:left w:val="single" w:sz="4" w:space="0" w:color="auto"/>
              <w:bottom w:val="single" w:sz="4" w:space="0" w:color="auto"/>
              <w:right w:val="single" w:sz="4" w:space="0" w:color="auto"/>
            </w:tcBorders>
          </w:tcPr>
          <w:p w14:paraId="59B1B1FD" w14:textId="77777777" w:rsidR="009A3923" w:rsidRDefault="009A3923" w:rsidP="00D20643">
            <w:pPr>
              <w:spacing w:after="0" w:line="240" w:lineRule="auto"/>
              <w:jc w:val="center"/>
            </w:pPr>
            <w:r>
              <w:t>14</w:t>
            </w:r>
          </w:p>
        </w:tc>
        <w:tc>
          <w:tcPr>
            <w:tcW w:w="1170" w:type="dxa"/>
            <w:tcBorders>
              <w:top w:val="single" w:sz="4" w:space="0" w:color="auto"/>
              <w:left w:val="single" w:sz="4" w:space="0" w:color="auto"/>
              <w:bottom w:val="single" w:sz="4" w:space="0" w:color="auto"/>
              <w:right w:val="single" w:sz="4" w:space="0" w:color="auto"/>
            </w:tcBorders>
          </w:tcPr>
          <w:p w14:paraId="1106170C" w14:textId="77777777" w:rsidR="009A3923" w:rsidRDefault="009A3923" w:rsidP="00D20643">
            <w:pPr>
              <w:spacing w:after="0" w:line="240" w:lineRule="auto"/>
              <w:jc w:val="center"/>
            </w:pPr>
            <w:r>
              <w:t>38</w:t>
            </w:r>
          </w:p>
        </w:tc>
        <w:tc>
          <w:tcPr>
            <w:tcW w:w="1260" w:type="dxa"/>
            <w:tcBorders>
              <w:top w:val="single" w:sz="4" w:space="0" w:color="auto"/>
              <w:left w:val="single" w:sz="4" w:space="0" w:color="auto"/>
              <w:bottom w:val="single" w:sz="4" w:space="0" w:color="auto"/>
              <w:right w:val="single" w:sz="4" w:space="0" w:color="auto"/>
            </w:tcBorders>
          </w:tcPr>
          <w:p w14:paraId="31AEDC8F" w14:textId="77777777" w:rsidR="009A3923" w:rsidRDefault="009A3923" w:rsidP="00D20643">
            <w:pPr>
              <w:spacing w:after="0" w:line="240" w:lineRule="auto"/>
              <w:jc w:val="center"/>
            </w:pPr>
            <w:r>
              <w:t>11</w:t>
            </w:r>
          </w:p>
        </w:tc>
        <w:tc>
          <w:tcPr>
            <w:tcW w:w="1098" w:type="dxa"/>
            <w:tcBorders>
              <w:top w:val="single" w:sz="4" w:space="0" w:color="auto"/>
              <w:left w:val="single" w:sz="4" w:space="0" w:color="auto"/>
              <w:bottom w:val="single" w:sz="4" w:space="0" w:color="auto"/>
              <w:right w:val="single" w:sz="4" w:space="0" w:color="auto"/>
            </w:tcBorders>
          </w:tcPr>
          <w:p w14:paraId="1C503271" w14:textId="77777777" w:rsidR="009A3923" w:rsidRDefault="009A3923" w:rsidP="00D20643">
            <w:pPr>
              <w:spacing w:after="0" w:line="240" w:lineRule="auto"/>
              <w:jc w:val="center"/>
            </w:pPr>
          </w:p>
        </w:tc>
      </w:tr>
      <w:tr w:rsidR="009A3923" w14:paraId="2C62051F"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1BCBE672"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78546AE4"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5995B7F8" w14:textId="77777777" w:rsidR="009A3923" w:rsidRDefault="009A3923" w:rsidP="00D20643">
            <w:pPr>
              <w:spacing w:after="0" w:line="240" w:lineRule="auto"/>
              <w:jc w:val="center"/>
            </w:pPr>
            <w:r>
              <w:t>7</w:t>
            </w:r>
            <w:r w:rsidRPr="007D02A8">
              <w:t>%</w:t>
            </w:r>
          </w:p>
        </w:tc>
        <w:tc>
          <w:tcPr>
            <w:tcW w:w="1080" w:type="dxa"/>
            <w:tcBorders>
              <w:top w:val="single" w:sz="4" w:space="0" w:color="auto"/>
              <w:left w:val="single" w:sz="4" w:space="0" w:color="auto"/>
              <w:bottom w:val="single" w:sz="4" w:space="0" w:color="auto"/>
              <w:right w:val="single" w:sz="4" w:space="0" w:color="auto"/>
            </w:tcBorders>
          </w:tcPr>
          <w:p w14:paraId="5FBF8AC5" w14:textId="77777777" w:rsidR="009A3923" w:rsidRDefault="009A3923" w:rsidP="00D20643">
            <w:pPr>
              <w:spacing w:after="0" w:line="240" w:lineRule="auto"/>
              <w:jc w:val="center"/>
            </w:pPr>
            <w:r>
              <w:t>21</w:t>
            </w:r>
            <w:r w:rsidRPr="007D02A8">
              <w:t>%</w:t>
            </w:r>
          </w:p>
        </w:tc>
        <w:tc>
          <w:tcPr>
            <w:tcW w:w="1170" w:type="dxa"/>
            <w:tcBorders>
              <w:top w:val="single" w:sz="4" w:space="0" w:color="auto"/>
              <w:left w:val="single" w:sz="4" w:space="0" w:color="auto"/>
              <w:bottom w:val="single" w:sz="4" w:space="0" w:color="auto"/>
              <w:right w:val="single" w:sz="4" w:space="0" w:color="auto"/>
            </w:tcBorders>
          </w:tcPr>
          <w:p w14:paraId="523B9410" w14:textId="77777777" w:rsidR="009A3923" w:rsidRDefault="009A3923" w:rsidP="00D20643">
            <w:pPr>
              <w:spacing w:after="0" w:line="240" w:lineRule="auto"/>
              <w:jc w:val="center"/>
            </w:pPr>
            <w:r>
              <w:t>56</w:t>
            </w:r>
            <w:r w:rsidRPr="007D02A8">
              <w:t>%</w:t>
            </w:r>
          </w:p>
        </w:tc>
        <w:tc>
          <w:tcPr>
            <w:tcW w:w="1260" w:type="dxa"/>
            <w:tcBorders>
              <w:top w:val="single" w:sz="4" w:space="0" w:color="auto"/>
              <w:left w:val="single" w:sz="4" w:space="0" w:color="auto"/>
              <w:bottom w:val="single" w:sz="4" w:space="0" w:color="auto"/>
              <w:right w:val="single" w:sz="4" w:space="0" w:color="auto"/>
            </w:tcBorders>
          </w:tcPr>
          <w:p w14:paraId="52AC0440" w14:textId="77777777" w:rsidR="009A3923" w:rsidRDefault="009A3923" w:rsidP="00D20643">
            <w:pPr>
              <w:spacing w:after="0" w:line="240" w:lineRule="auto"/>
              <w:jc w:val="center"/>
            </w:pPr>
            <w:r>
              <w:t>16</w:t>
            </w:r>
            <w:r w:rsidRPr="007D02A8">
              <w:t>%</w:t>
            </w:r>
          </w:p>
        </w:tc>
        <w:tc>
          <w:tcPr>
            <w:tcW w:w="1098" w:type="dxa"/>
            <w:tcBorders>
              <w:top w:val="single" w:sz="4" w:space="0" w:color="auto"/>
              <w:left w:val="single" w:sz="4" w:space="0" w:color="auto"/>
              <w:bottom w:val="single" w:sz="4" w:space="0" w:color="auto"/>
              <w:right w:val="single" w:sz="4" w:space="0" w:color="auto"/>
            </w:tcBorders>
          </w:tcPr>
          <w:p w14:paraId="2C2BEE4F" w14:textId="77777777" w:rsidR="009A3923" w:rsidRDefault="009A3923" w:rsidP="00D20643">
            <w:pPr>
              <w:spacing w:after="0" w:line="240" w:lineRule="auto"/>
              <w:jc w:val="center"/>
            </w:pPr>
            <w:r>
              <w:t>2.8</w:t>
            </w:r>
          </w:p>
        </w:tc>
      </w:tr>
      <w:tr w:rsidR="009A3923" w14:paraId="5FACC61E" w14:textId="77777777" w:rsidTr="00F4773C">
        <w:trPr>
          <w:trHeight w:val="274"/>
        </w:trPr>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6B477C" w14:textId="77777777" w:rsidR="009A3923" w:rsidRDefault="009A3923" w:rsidP="00D20643">
            <w:pPr>
              <w:spacing w:after="0" w:line="240" w:lineRule="auto"/>
              <w:jc w:val="center"/>
              <w:rPr>
                <w:rFonts w:ascii="Calibri" w:hAnsi="Calibri"/>
                <w:b/>
                <w:color w:val="000000"/>
              </w:rPr>
            </w:pPr>
            <w:r>
              <w:rPr>
                <w:rFonts w:ascii="Calibri" w:hAnsi="Calibri"/>
                <w:b/>
                <w:color w:val="000000"/>
              </w:rPr>
              <w:t>Total Score For Focus Area #1</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A235FD"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FE11DC" w14:textId="77777777" w:rsidR="009A3923" w:rsidRDefault="009A3923" w:rsidP="00D20643">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0014F0" w14:textId="77777777" w:rsidR="009A3923" w:rsidRDefault="009A3923" w:rsidP="00D20643">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302A3C" w14:textId="77777777" w:rsidR="009A3923" w:rsidRDefault="009A3923" w:rsidP="00D20643">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D0FA9E" w14:textId="77777777" w:rsidR="009A3923" w:rsidRDefault="009A3923" w:rsidP="00D20643">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2B496D" w14:textId="77777777" w:rsidR="009A3923" w:rsidRDefault="009A3923" w:rsidP="00D20643">
            <w:pPr>
              <w:spacing w:after="0" w:line="240" w:lineRule="auto"/>
              <w:jc w:val="center"/>
            </w:pPr>
            <w:r>
              <w:t>11.5</w:t>
            </w:r>
          </w:p>
        </w:tc>
      </w:tr>
      <w:tr w:rsidR="009A3923" w14:paraId="0BFDB4CE" w14:textId="77777777" w:rsidTr="00F4773C">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02395FD8" w14:textId="77777777" w:rsidR="009A3923" w:rsidRDefault="009A3923" w:rsidP="00D20643">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1E8701"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2E31A5" w14:textId="77777777" w:rsidR="009A3923" w:rsidRDefault="009A3923" w:rsidP="00D20643">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33504C" w14:textId="77777777" w:rsidR="009A3923" w:rsidRDefault="009A3923" w:rsidP="00D20643">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9C46C8" w14:textId="77777777" w:rsidR="009A3923" w:rsidRDefault="009A3923" w:rsidP="00D20643">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5431F5" w14:textId="77777777" w:rsidR="009A3923" w:rsidRDefault="009A3923" w:rsidP="00D20643">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0D72E6" w14:textId="77777777" w:rsidR="009A3923" w:rsidRDefault="009A3923" w:rsidP="00D20643">
            <w:pPr>
              <w:spacing w:after="0" w:line="240" w:lineRule="auto"/>
              <w:jc w:val="center"/>
            </w:pPr>
            <w:r>
              <w:t>11.4</w:t>
            </w:r>
          </w:p>
        </w:tc>
      </w:tr>
      <w:tr w:rsidR="009A3923" w14:paraId="0FEBB89C" w14:textId="77777777" w:rsidTr="00F4773C">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1F0DEEBF" w14:textId="77777777" w:rsidR="009A3923" w:rsidRDefault="009A3923" w:rsidP="00D20643">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8CD9CB"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8C3ABA" w14:textId="77777777" w:rsidR="009A3923" w:rsidRDefault="009A3923" w:rsidP="00D20643">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5E6AF" w14:textId="77777777" w:rsidR="009A3923" w:rsidRDefault="009A3923" w:rsidP="00D20643">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5F9DBD" w14:textId="77777777" w:rsidR="009A3923" w:rsidRDefault="009A3923" w:rsidP="00D20643">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335785" w14:textId="77777777" w:rsidR="009A3923" w:rsidRDefault="009A3923" w:rsidP="00D20643">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B14689" w14:textId="77777777" w:rsidR="009A3923" w:rsidRDefault="009A3923" w:rsidP="00D20643">
            <w:pPr>
              <w:spacing w:after="0" w:line="240" w:lineRule="auto"/>
              <w:jc w:val="center"/>
            </w:pPr>
            <w:r>
              <w:t>11.4</w:t>
            </w:r>
          </w:p>
        </w:tc>
      </w:tr>
      <w:tr w:rsidR="009A3923" w14:paraId="309ECB7E" w14:textId="77777777" w:rsidTr="00F4773C">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6115ED0C" w14:textId="77777777" w:rsidR="009A3923" w:rsidRDefault="009A3923" w:rsidP="00D20643">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33BDED" w14:textId="77777777" w:rsidR="009A3923" w:rsidRDefault="009A3923" w:rsidP="00D20643">
            <w:pPr>
              <w:spacing w:after="0" w:line="240" w:lineRule="auto"/>
            </w:pPr>
            <w:r>
              <w:rPr>
                <w:rFonts w:ascii="Calibri" w:hAnsi="Calibri"/>
                <w:b/>
                <w:bCs/>
                <w:color w:val="000000"/>
                <w:sz w:val="20"/>
                <w:szCs w:val="20"/>
              </w:rPr>
              <w:t>Total</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09FB66" w14:textId="77777777" w:rsidR="009A3923" w:rsidRDefault="009A3923" w:rsidP="00D20643">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FE4AC6" w14:textId="77777777" w:rsidR="009A3923" w:rsidRDefault="009A3923" w:rsidP="00D20643">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877C27" w14:textId="77777777" w:rsidR="009A3923" w:rsidRDefault="009A3923" w:rsidP="00D20643">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B29F22" w14:textId="77777777" w:rsidR="009A3923" w:rsidRDefault="009A3923" w:rsidP="00D20643">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8FD9AF" w14:textId="77777777" w:rsidR="009A3923" w:rsidRDefault="009A3923" w:rsidP="00D20643">
            <w:pPr>
              <w:spacing w:after="0" w:line="240" w:lineRule="auto"/>
              <w:jc w:val="center"/>
            </w:pPr>
            <w:r>
              <w:t>11.5</w:t>
            </w:r>
          </w:p>
        </w:tc>
      </w:tr>
    </w:tbl>
    <w:p w14:paraId="56F16E19" w14:textId="77777777" w:rsidR="009A3923" w:rsidRDefault="009A3923" w:rsidP="009A3923">
      <w:pPr>
        <w:spacing w:after="0" w:line="240" w:lineRule="auto"/>
      </w:pPr>
    </w:p>
    <w:p w14:paraId="0719A04F" w14:textId="77777777" w:rsidR="009A3923" w:rsidRDefault="009A3923" w:rsidP="009A3923">
      <w:pPr>
        <w:spacing w:after="0" w:line="240" w:lineRule="auto"/>
      </w:pPr>
      <w:r>
        <w:br w:type="page"/>
      </w:r>
    </w:p>
    <w:tbl>
      <w:tblPr>
        <w:tblStyle w:val="TableGrid3"/>
        <w:tblW w:w="0" w:type="auto"/>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9A3923" w14:paraId="1CF8225F" w14:textId="77777777" w:rsidTr="00F4773C">
        <w:trPr>
          <w:trHeight w:val="816"/>
        </w:trPr>
        <w:tc>
          <w:tcPr>
            <w:tcW w:w="2970" w:type="dxa"/>
            <w:vMerge w:val="restart"/>
            <w:tcBorders>
              <w:top w:val="single" w:sz="4" w:space="0" w:color="auto"/>
              <w:left w:val="single" w:sz="4" w:space="0" w:color="auto"/>
              <w:bottom w:val="single" w:sz="4" w:space="0" w:color="auto"/>
              <w:right w:val="single" w:sz="4" w:space="0" w:color="auto"/>
            </w:tcBorders>
            <w:hideMark/>
          </w:tcPr>
          <w:p w14:paraId="7D27A766" w14:textId="77777777" w:rsidR="009A3923" w:rsidRDefault="009A3923" w:rsidP="00D20643">
            <w:pPr>
              <w:spacing w:after="0" w:line="240" w:lineRule="auto"/>
              <w:jc w:val="center"/>
            </w:pPr>
            <w:r>
              <w:rPr>
                <w:rFonts w:ascii="Calibri" w:hAnsi="Calibri"/>
                <w:b/>
                <w:bCs/>
                <w:color w:val="000000"/>
              </w:rPr>
              <w:lastRenderedPageBreak/>
              <w:t>Focus Area #2: Student Engagement &amp; Higher-Order Thinking</w:t>
            </w:r>
          </w:p>
        </w:tc>
        <w:tc>
          <w:tcPr>
            <w:tcW w:w="900" w:type="dxa"/>
            <w:tcBorders>
              <w:top w:val="single" w:sz="4" w:space="0" w:color="auto"/>
              <w:left w:val="single" w:sz="4" w:space="0" w:color="auto"/>
              <w:bottom w:val="single" w:sz="4" w:space="0" w:color="auto"/>
              <w:right w:val="single" w:sz="4" w:space="0" w:color="auto"/>
            </w:tcBorders>
          </w:tcPr>
          <w:p w14:paraId="754DF6CD" w14:textId="77777777" w:rsidR="009A3923" w:rsidRDefault="009A3923" w:rsidP="00D20643">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4B021553" w14:textId="77777777" w:rsidR="009A3923" w:rsidRDefault="009A3923" w:rsidP="00D20643">
            <w:pPr>
              <w:spacing w:after="0" w:line="240" w:lineRule="auto"/>
              <w:jc w:val="center"/>
            </w:pPr>
            <w:r>
              <w:t>Insufficient Evidence</w:t>
            </w:r>
          </w:p>
        </w:tc>
        <w:tc>
          <w:tcPr>
            <w:tcW w:w="1080" w:type="dxa"/>
            <w:tcBorders>
              <w:top w:val="single" w:sz="4" w:space="0" w:color="auto"/>
              <w:left w:val="single" w:sz="4" w:space="0" w:color="auto"/>
              <w:bottom w:val="single" w:sz="4" w:space="0" w:color="auto"/>
              <w:right w:val="single" w:sz="4" w:space="0" w:color="auto"/>
            </w:tcBorders>
            <w:hideMark/>
          </w:tcPr>
          <w:p w14:paraId="29F8FEED" w14:textId="77777777" w:rsidR="009A3923" w:rsidRDefault="009A3923" w:rsidP="00D20643">
            <w:pPr>
              <w:spacing w:after="0" w:line="240" w:lineRule="auto"/>
              <w:jc w:val="center"/>
            </w:pPr>
            <w:r>
              <w:t>Limited Evidence</w:t>
            </w:r>
          </w:p>
        </w:tc>
        <w:tc>
          <w:tcPr>
            <w:tcW w:w="1170" w:type="dxa"/>
            <w:tcBorders>
              <w:top w:val="single" w:sz="4" w:space="0" w:color="auto"/>
              <w:left w:val="single" w:sz="4" w:space="0" w:color="auto"/>
              <w:bottom w:val="single" w:sz="4" w:space="0" w:color="auto"/>
              <w:right w:val="single" w:sz="4" w:space="0" w:color="auto"/>
            </w:tcBorders>
            <w:hideMark/>
          </w:tcPr>
          <w:p w14:paraId="5058818B" w14:textId="77777777" w:rsidR="009A3923" w:rsidRDefault="009A3923" w:rsidP="00D20643">
            <w:pPr>
              <w:spacing w:after="0" w:line="240" w:lineRule="auto"/>
              <w:jc w:val="center"/>
            </w:pPr>
            <w:r>
              <w:t>Sufficient Evidence</w:t>
            </w:r>
          </w:p>
        </w:tc>
        <w:tc>
          <w:tcPr>
            <w:tcW w:w="1260" w:type="dxa"/>
            <w:tcBorders>
              <w:top w:val="single" w:sz="4" w:space="0" w:color="auto"/>
              <w:left w:val="single" w:sz="4" w:space="0" w:color="auto"/>
              <w:bottom w:val="single" w:sz="4" w:space="0" w:color="auto"/>
              <w:right w:val="single" w:sz="4" w:space="0" w:color="auto"/>
            </w:tcBorders>
            <w:hideMark/>
          </w:tcPr>
          <w:p w14:paraId="6E6E9B38" w14:textId="77777777" w:rsidR="009A3923" w:rsidRDefault="009A3923" w:rsidP="00D20643">
            <w:pPr>
              <w:spacing w:after="0" w:line="240" w:lineRule="auto"/>
              <w:jc w:val="center"/>
            </w:pPr>
            <w:r>
              <w:t>Compelling Evidence</w:t>
            </w:r>
          </w:p>
        </w:tc>
        <w:tc>
          <w:tcPr>
            <w:tcW w:w="1098" w:type="dxa"/>
            <w:tcBorders>
              <w:top w:val="single" w:sz="4" w:space="0" w:color="auto"/>
              <w:left w:val="single" w:sz="4" w:space="0" w:color="auto"/>
              <w:bottom w:val="single" w:sz="4" w:space="0" w:color="auto"/>
              <w:right w:val="single" w:sz="4" w:space="0" w:color="auto"/>
            </w:tcBorders>
            <w:hideMark/>
          </w:tcPr>
          <w:p w14:paraId="24459880" w14:textId="77777777" w:rsidR="009A3923" w:rsidRDefault="009A3923" w:rsidP="00D20643">
            <w:pPr>
              <w:spacing w:after="0" w:line="240" w:lineRule="auto"/>
              <w:jc w:val="center"/>
            </w:pPr>
            <w:r>
              <w:t>Avg Number of points</w:t>
            </w:r>
          </w:p>
        </w:tc>
      </w:tr>
      <w:tr w:rsidR="009A3923" w14:paraId="3AF2D6EA"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764B4F01" w14:textId="77777777" w:rsidR="009A3923" w:rsidRDefault="009A3923" w:rsidP="00D20643">
            <w:pPr>
              <w:spacing w:after="0" w:line="240" w:lineRule="auto"/>
            </w:pPr>
          </w:p>
        </w:tc>
        <w:tc>
          <w:tcPr>
            <w:tcW w:w="900" w:type="dxa"/>
            <w:tcBorders>
              <w:top w:val="single" w:sz="4" w:space="0" w:color="auto"/>
              <w:left w:val="single" w:sz="4" w:space="0" w:color="auto"/>
              <w:bottom w:val="single" w:sz="4" w:space="0" w:color="auto"/>
              <w:right w:val="single" w:sz="4" w:space="0" w:color="auto"/>
            </w:tcBorders>
          </w:tcPr>
          <w:p w14:paraId="4222D7EB" w14:textId="77777777" w:rsidR="009A3923" w:rsidRDefault="009A3923" w:rsidP="00D20643">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4DC22444" w14:textId="77777777" w:rsidR="009A3923" w:rsidRDefault="009A3923" w:rsidP="00D20643">
            <w:pPr>
              <w:spacing w:after="0" w:line="240" w:lineRule="auto"/>
              <w:jc w:val="center"/>
            </w:pPr>
            <w:r>
              <w:t>(1)</w:t>
            </w:r>
          </w:p>
        </w:tc>
        <w:tc>
          <w:tcPr>
            <w:tcW w:w="1080" w:type="dxa"/>
            <w:tcBorders>
              <w:top w:val="single" w:sz="4" w:space="0" w:color="auto"/>
              <w:left w:val="single" w:sz="4" w:space="0" w:color="auto"/>
              <w:bottom w:val="single" w:sz="4" w:space="0" w:color="auto"/>
              <w:right w:val="single" w:sz="4" w:space="0" w:color="auto"/>
            </w:tcBorders>
            <w:hideMark/>
          </w:tcPr>
          <w:p w14:paraId="2BF63300" w14:textId="77777777" w:rsidR="009A3923" w:rsidRDefault="009A3923" w:rsidP="00D20643">
            <w:pPr>
              <w:spacing w:after="0" w:line="240" w:lineRule="auto"/>
              <w:jc w:val="center"/>
            </w:pPr>
            <w:r>
              <w:t>(2)</w:t>
            </w:r>
          </w:p>
        </w:tc>
        <w:tc>
          <w:tcPr>
            <w:tcW w:w="1170" w:type="dxa"/>
            <w:tcBorders>
              <w:top w:val="single" w:sz="4" w:space="0" w:color="auto"/>
              <w:left w:val="single" w:sz="4" w:space="0" w:color="auto"/>
              <w:bottom w:val="single" w:sz="4" w:space="0" w:color="auto"/>
              <w:right w:val="single" w:sz="4" w:space="0" w:color="auto"/>
            </w:tcBorders>
            <w:hideMark/>
          </w:tcPr>
          <w:p w14:paraId="1F0F48DD" w14:textId="77777777" w:rsidR="009A3923" w:rsidRDefault="009A3923" w:rsidP="00D20643">
            <w:pPr>
              <w:spacing w:after="0" w:line="240" w:lineRule="auto"/>
              <w:jc w:val="center"/>
            </w:pPr>
            <w:r>
              <w:t>(3)</w:t>
            </w:r>
          </w:p>
        </w:tc>
        <w:tc>
          <w:tcPr>
            <w:tcW w:w="1260" w:type="dxa"/>
            <w:tcBorders>
              <w:top w:val="single" w:sz="4" w:space="0" w:color="auto"/>
              <w:left w:val="single" w:sz="4" w:space="0" w:color="auto"/>
              <w:bottom w:val="single" w:sz="4" w:space="0" w:color="auto"/>
              <w:right w:val="single" w:sz="4" w:space="0" w:color="auto"/>
            </w:tcBorders>
            <w:hideMark/>
          </w:tcPr>
          <w:p w14:paraId="286B132A" w14:textId="77777777" w:rsidR="009A3923" w:rsidRDefault="009A3923" w:rsidP="00D20643">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hideMark/>
          </w:tcPr>
          <w:p w14:paraId="2ECAF3AC" w14:textId="77777777" w:rsidR="009A3923" w:rsidRDefault="009A3923" w:rsidP="00D20643">
            <w:pPr>
              <w:spacing w:after="0" w:line="240" w:lineRule="auto"/>
              <w:jc w:val="center"/>
            </w:pPr>
            <w:r>
              <w:t>(1 to 4)</w:t>
            </w:r>
          </w:p>
        </w:tc>
      </w:tr>
      <w:tr w:rsidR="009A3923" w14:paraId="155EB1E7" w14:textId="77777777" w:rsidTr="00F4773C">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2BA926" w14:textId="77777777" w:rsidR="009A3923" w:rsidRDefault="009A3923" w:rsidP="00D20643">
            <w:pPr>
              <w:spacing w:after="0" w:line="240" w:lineRule="auto"/>
              <w:rPr>
                <w:rFonts w:ascii="Calibri" w:hAnsi="Calibri"/>
                <w:color w:val="000000"/>
              </w:rPr>
            </w:pPr>
            <w:r>
              <w:rPr>
                <w:rFonts w:ascii="Calibri" w:hAnsi="Calibri"/>
                <w:color w:val="000000"/>
              </w:rPr>
              <w:t>5.  Students assume responsibility to learn and are engaged in the lesson.</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04DDFC"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C4FBD0" w14:textId="77777777" w:rsidR="009A3923" w:rsidRDefault="009A3923" w:rsidP="00D20643">
            <w:pPr>
              <w:spacing w:after="0" w:line="240" w:lineRule="auto"/>
              <w:jc w:val="center"/>
            </w:pPr>
            <w:r>
              <w:t>5</w:t>
            </w:r>
            <w:r w:rsidRPr="00C96198">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FD50A7" w14:textId="77777777" w:rsidR="009A3923" w:rsidRDefault="009A3923" w:rsidP="00D20643">
            <w:pPr>
              <w:spacing w:after="0" w:line="240" w:lineRule="auto"/>
              <w:jc w:val="center"/>
            </w:pPr>
            <w:r>
              <w:t>23</w:t>
            </w:r>
            <w:r w:rsidRPr="00C96198">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0BD456" w14:textId="77777777" w:rsidR="009A3923" w:rsidRDefault="009A3923" w:rsidP="00D20643">
            <w:pPr>
              <w:spacing w:after="0" w:line="240" w:lineRule="auto"/>
              <w:jc w:val="center"/>
            </w:pPr>
            <w:r>
              <w:t>45</w:t>
            </w:r>
            <w:r w:rsidRPr="00C96198">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DDAD86" w14:textId="77777777" w:rsidR="009A3923" w:rsidRDefault="009A3923" w:rsidP="00D20643">
            <w:pPr>
              <w:spacing w:after="0" w:line="240" w:lineRule="auto"/>
              <w:jc w:val="center"/>
            </w:pPr>
            <w:r>
              <w:t>27</w:t>
            </w:r>
            <w:r w:rsidRPr="00C96198">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56D60E" w14:textId="77777777" w:rsidR="009A3923" w:rsidRDefault="009A3923" w:rsidP="00D20643">
            <w:pPr>
              <w:spacing w:after="0" w:line="240" w:lineRule="auto"/>
              <w:jc w:val="center"/>
            </w:pPr>
            <w:r>
              <w:t>2.9</w:t>
            </w:r>
          </w:p>
        </w:tc>
      </w:tr>
      <w:tr w:rsidR="009A3923" w14:paraId="46C932A9"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6CDBA416"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32D089"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76EB04" w14:textId="77777777" w:rsidR="009A3923" w:rsidRDefault="009A3923" w:rsidP="00D20643">
            <w:pPr>
              <w:spacing w:after="0" w:line="240" w:lineRule="auto"/>
              <w:jc w:val="center"/>
            </w:pPr>
            <w:r>
              <w:t>6</w:t>
            </w:r>
            <w:r w:rsidRPr="00C96198">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22CAB9" w14:textId="77777777" w:rsidR="009A3923" w:rsidRDefault="009A3923" w:rsidP="00D20643">
            <w:pPr>
              <w:spacing w:after="0" w:line="240" w:lineRule="auto"/>
              <w:jc w:val="center"/>
            </w:pPr>
            <w:r>
              <w:t>22</w:t>
            </w:r>
            <w:r w:rsidRPr="00C96198">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C805FB" w14:textId="77777777" w:rsidR="009A3923" w:rsidRDefault="009A3923" w:rsidP="00D20643">
            <w:pPr>
              <w:spacing w:after="0" w:line="240" w:lineRule="auto"/>
              <w:jc w:val="center"/>
            </w:pPr>
            <w:r>
              <w:t>50</w:t>
            </w:r>
            <w:r w:rsidRPr="00C96198">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9A41CE" w14:textId="77777777" w:rsidR="009A3923" w:rsidRDefault="009A3923" w:rsidP="00D20643">
            <w:pPr>
              <w:spacing w:after="0" w:line="240" w:lineRule="auto"/>
              <w:jc w:val="center"/>
            </w:pPr>
            <w:r>
              <w:t>22</w:t>
            </w:r>
            <w:r w:rsidRPr="00C96198">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DB4A97" w14:textId="77777777" w:rsidR="009A3923" w:rsidRDefault="009A3923" w:rsidP="00D20643">
            <w:pPr>
              <w:spacing w:after="0" w:line="240" w:lineRule="auto"/>
              <w:jc w:val="center"/>
            </w:pPr>
            <w:r>
              <w:t>2.9</w:t>
            </w:r>
          </w:p>
        </w:tc>
      </w:tr>
      <w:tr w:rsidR="009A3923" w14:paraId="3D32ABDD"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2FA952E4"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DDB1F9"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015954" w14:textId="77777777" w:rsidR="009A3923" w:rsidRDefault="009A3923" w:rsidP="00D20643">
            <w:pPr>
              <w:spacing w:after="0" w:line="240" w:lineRule="auto"/>
              <w:jc w:val="center"/>
            </w:pPr>
            <w:r>
              <w:t>7</w:t>
            </w:r>
            <w:r w:rsidRPr="00C96198">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CCA404" w14:textId="77777777" w:rsidR="009A3923" w:rsidRDefault="009A3923" w:rsidP="00D20643">
            <w:pPr>
              <w:spacing w:after="0" w:line="240" w:lineRule="auto"/>
              <w:jc w:val="center"/>
            </w:pPr>
            <w:r>
              <w:t>32</w:t>
            </w:r>
            <w:r w:rsidRPr="00C96198">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CDF48" w14:textId="77777777" w:rsidR="009A3923" w:rsidRDefault="009A3923" w:rsidP="00D20643">
            <w:pPr>
              <w:spacing w:after="0" w:line="240" w:lineRule="auto"/>
              <w:jc w:val="center"/>
            </w:pPr>
            <w:r>
              <w:t>32</w:t>
            </w:r>
            <w:r w:rsidRPr="00C96198">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CE9EFA" w14:textId="77777777" w:rsidR="009A3923" w:rsidRDefault="009A3923" w:rsidP="00D20643">
            <w:pPr>
              <w:spacing w:after="0" w:line="240" w:lineRule="auto"/>
              <w:jc w:val="center"/>
            </w:pPr>
            <w:r>
              <w:t>29</w:t>
            </w:r>
            <w:r w:rsidRPr="00C96198">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B5C426" w14:textId="77777777" w:rsidR="009A3923" w:rsidRDefault="009A3923" w:rsidP="00D20643">
            <w:pPr>
              <w:spacing w:after="0" w:line="240" w:lineRule="auto"/>
              <w:jc w:val="center"/>
            </w:pPr>
            <w:r>
              <w:t>3.0</w:t>
            </w:r>
          </w:p>
        </w:tc>
      </w:tr>
      <w:tr w:rsidR="009A3923" w14:paraId="29CB42AA"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5BF810C1"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A7A34A"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302C4A" w14:textId="77777777" w:rsidR="009A3923" w:rsidRDefault="009A3923" w:rsidP="00D20643">
            <w:pPr>
              <w:spacing w:after="0" w:line="240" w:lineRule="auto"/>
              <w:jc w:val="center"/>
            </w:pPr>
            <w:r>
              <w:t>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200DFD" w14:textId="77777777" w:rsidR="009A3923" w:rsidRDefault="009A3923" w:rsidP="00D20643">
            <w:pPr>
              <w:spacing w:after="0" w:line="240" w:lineRule="auto"/>
              <w:jc w:val="center"/>
            </w:pPr>
            <w:r>
              <w:t>18</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C58D88" w14:textId="77777777" w:rsidR="009A3923" w:rsidRDefault="009A3923" w:rsidP="00D20643">
            <w:pPr>
              <w:spacing w:after="0" w:line="240" w:lineRule="auto"/>
              <w:jc w:val="center"/>
            </w:pPr>
            <w:r>
              <w:t>28</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D38688" w14:textId="77777777" w:rsidR="009A3923" w:rsidRDefault="009A3923" w:rsidP="00D20643">
            <w:pPr>
              <w:spacing w:after="0" w:line="240" w:lineRule="auto"/>
              <w:jc w:val="center"/>
            </w:pPr>
            <w:r>
              <w:t>18</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DCC701" w14:textId="77777777" w:rsidR="009A3923" w:rsidRDefault="009A3923" w:rsidP="00D20643">
            <w:pPr>
              <w:spacing w:after="0" w:line="240" w:lineRule="auto"/>
              <w:jc w:val="center"/>
            </w:pPr>
          </w:p>
        </w:tc>
      </w:tr>
      <w:tr w:rsidR="009A3923" w14:paraId="20B35E4D"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75C935C4"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20A161"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DBE5C5" w14:textId="77777777" w:rsidR="009A3923" w:rsidRDefault="009A3923" w:rsidP="00D20643">
            <w:pPr>
              <w:spacing w:after="0" w:line="240" w:lineRule="auto"/>
              <w:jc w:val="center"/>
            </w:pPr>
            <w:r>
              <w:t>6</w:t>
            </w:r>
            <w:r w:rsidRPr="00C96198">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0AA71B" w14:textId="77777777" w:rsidR="009A3923" w:rsidRDefault="009A3923" w:rsidP="00D20643">
            <w:pPr>
              <w:spacing w:after="0" w:line="240" w:lineRule="auto"/>
              <w:jc w:val="center"/>
            </w:pPr>
            <w:r>
              <w:t>26</w:t>
            </w:r>
            <w:r w:rsidRPr="00C96198">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B9B044" w14:textId="77777777" w:rsidR="009A3923" w:rsidRDefault="009A3923" w:rsidP="00D20643">
            <w:pPr>
              <w:spacing w:after="0" w:line="240" w:lineRule="auto"/>
              <w:jc w:val="center"/>
            </w:pPr>
            <w:r>
              <w:t>41</w:t>
            </w:r>
            <w:r w:rsidRPr="00C96198">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AC0B79" w14:textId="77777777" w:rsidR="009A3923" w:rsidRDefault="009A3923" w:rsidP="00D20643">
            <w:pPr>
              <w:spacing w:after="0" w:line="240" w:lineRule="auto"/>
              <w:jc w:val="center"/>
            </w:pPr>
            <w:r>
              <w:t>26</w:t>
            </w:r>
            <w:r w:rsidRPr="00C96198">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411AF1" w14:textId="77777777" w:rsidR="009A3923" w:rsidRDefault="009A3923" w:rsidP="00D20643">
            <w:pPr>
              <w:spacing w:after="0" w:line="240" w:lineRule="auto"/>
              <w:jc w:val="center"/>
            </w:pPr>
            <w:r>
              <w:t>2.9</w:t>
            </w:r>
          </w:p>
        </w:tc>
      </w:tr>
      <w:tr w:rsidR="009A3923" w14:paraId="6668662A" w14:textId="77777777" w:rsidTr="00F4773C">
        <w:tc>
          <w:tcPr>
            <w:tcW w:w="2970" w:type="dxa"/>
            <w:vMerge w:val="restart"/>
            <w:tcBorders>
              <w:top w:val="single" w:sz="4" w:space="0" w:color="auto"/>
              <w:left w:val="single" w:sz="4" w:space="0" w:color="auto"/>
              <w:bottom w:val="single" w:sz="4" w:space="0" w:color="auto"/>
              <w:right w:val="single" w:sz="4" w:space="0" w:color="auto"/>
            </w:tcBorders>
            <w:hideMark/>
          </w:tcPr>
          <w:p w14:paraId="1C358625" w14:textId="77777777" w:rsidR="009A3923" w:rsidRDefault="009A3923" w:rsidP="00D20643">
            <w:pPr>
              <w:spacing w:after="0" w:line="240" w:lineRule="auto"/>
              <w:rPr>
                <w:rFonts w:ascii="Calibri" w:hAnsi="Calibri"/>
                <w:color w:val="000000"/>
              </w:rPr>
            </w:pPr>
            <w:r>
              <w:rPr>
                <w:rFonts w:ascii="Calibri" w:hAnsi="Calibri"/>
                <w:color w:val="000000"/>
              </w:rPr>
              <w:t>6.  Students engage in higher-order thinking.</w:t>
            </w:r>
          </w:p>
        </w:tc>
        <w:tc>
          <w:tcPr>
            <w:tcW w:w="900" w:type="dxa"/>
            <w:tcBorders>
              <w:top w:val="single" w:sz="4" w:space="0" w:color="auto"/>
              <w:left w:val="single" w:sz="4" w:space="0" w:color="auto"/>
              <w:bottom w:val="single" w:sz="4" w:space="0" w:color="auto"/>
              <w:right w:val="single" w:sz="4" w:space="0" w:color="auto"/>
            </w:tcBorders>
            <w:hideMark/>
          </w:tcPr>
          <w:p w14:paraId="4C67E892"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49520C8B" w14:textId="77777777" w:rsidR="009A3923" w:rsidRDefault="009A3923" w:rsidP="00D20643">
            <w:pPr>
              <w:spacing w:after="0" w:line="240" w:lineRule="auto"/>
              <w:jc w:val="center"/>
            </w:pPr>
            <w:r>
              <w:t>18</w:t>
            </w:r>
            <w:r w:rsidRPr="00C96198">
              <w:t>%</w:t>
            </w:r>
          </w:p>
        </w:tc>
        <w:tc>
          <w:tcPr>
            <w:tcW w:w="1080" w:type="dxa"/>
            <w:tcBorders>
              <w:top w:val="single" w:sz="4" w:space="0" w:color="auto"/>
              <w:left w:val="single" w:sz="4" w:space="0" w:color="auto"/>
              <w:bottom w:val="single" w:sz="4" w:space="0" w:color="auto"/>
              <w:right w:val="single" w:sz="4" w:space="0" w:color="auto"/>
            </w:tcBorders>
          </w:tcPr>
          <w:p w14:paraId="6BB812BA" w14:textId="77777777" w:rsidR="009A3923" w:rsidRDefault="009A3923" w:rsidP="00D20643">
            <w:pPr>
              <w:spacing w:after="0" w:line="240" w:lineRule="auto"/>
              <w:jc w:val="center"/>
            </w:pPr>
            <w:r>
              <w:t>50</w:t>
            </w:r>
            <w:r w:rsidRPr="00C96198">
              <w:t>%</w:t>
            </w:r>
          </w:p>
        </w:tc>
        <w:tc>
          <w:tcPr>
            <w:tcW w:w="1170" w:type="dxa"/>
            <w:tcBorders>
              <w:top w:val="single" w:sz="4" w:space="0" w:color="auto"/>
              <w:left w:val="single" w:sz="4" w:space="0" w:color="auto"/>
              <w:bottom w:val="single" w:sz="4" w:space="0" w:color="auto"/>
              <w:right w:val="single" w:sz="4" w:space="0" w:color="auto"/>
            </w:tcBorders>
          </w:tcPr>
          <w:p w14:paraId="0FB3486F" w14:textId="77777777" w:rsidR="009A3923" w:rsidRDefault="009A3923" w:rsidP="00D20643">
            <w:pPr>
              <w:spacing w:after="0" w:line="240" w:lineRule="auto"/>
              <w:jc w:val="center"/>
            </w:pPr>
            <w:r>
              <w:t>18</w:t>
            </w:r>
            <w:r w:rsidRPr="00C96198">
              <w:t>%</w:t>
            </w:r>
          </w:p>
        </w:tc>
        <w:tc>
          <w:tcPr>
            <w:tcW w:w="1260" w:type="dxa"/>
            <w:tcBorders>
              <w:top w:val="single" w:sz="4" w:space="0" w:color="auto"/>
              <w:left w:val="single" w:sz="4" w:space="0" w:color="auto"/>
              <w:bottom w:val="single" w:sz="4" w:space="0" w:color="auto"/>
              <w:right w:val="single" w:sz="4" w:space="0" w:color="auto"/>
            </w:tcBorders>
          </w:tcPr>
          <w:p w14:paraId="6BEE7C4D" w14:textId="77777777" w:rsidR="009A3923" w:rsidRDefault="009A3923" w:rsidP="00D20643">
            <w:pPr>
              <w:spacing w:after="0" w:line="240" w:lineRule="auto"/>
              <w:jc w:val="center"/>
            </w:pPr>
            <w:r>
              <w:t>14</w:t>
            </w:r>
            <w:r w:rsidRPr="00C96198">
              <w:t>%</w:t>
            </w:r>
          </w:p>
        </w:tc>
        <w:tc>
          <w:tcPr>
            <w:tcW w:w="1098" w:type="dxa"/>
            <w:tcBorders>
              <w:top w:val="single" w:sz="4" w:space="0" w:color="auto"/>
              <w:left w:val="single" w:sz="4" w:space="0" w:color="auto"/>
              <w:bottom w:val="single" w:sz="4" w:space="0" w:color="auto"/>
              <w:right w:val="single" w:sz="4" w:space="0" w:color="auto"/>
            </w:tcBorders>
          </w:tcPr>
          <w:p w14:paraId="372375BB" w14:textId="77777777" w:rsidR="009A3923" w:rsidRDefault="009A3923" w:rsidP="00D20643">
            <w:pPr>
              <w:spacing w:after="0" w:line="240" w:lineRule="auto"/>
              <w:jc w:val="center"/>
            </w:pPr>
            <w:r>
              <w:t>2.8</w:t>
            </w:r>
          </w:p>
        </w:tc>
      </w:tr>
      <w:tr w:rsidR="009A3923" w14:paraId="604D5264"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4E24544A"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62C27E76"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5A7A5E11" w14:textId="77777777" w:rsidR="009A3923" w:rsidRDefault="009A3923" w:rsidP="00D20643">
            <w:pPr>
              <w:spacing w:after="0" w:line="240" w:lineRule="auto"/>
              <w:jc w:val="center"/>
            </w:pPr>
            <w:r>
              <w:t>0</w:t>
            </w:r>
            <w:r w:rsidRPr="00C96198">
              <w:t>%</w:t>
            </w:r>
          </w:p>
        </w:tc>
        <w:tc>
          <w:tcPr>
            <w:tcW w:w="1080" w:type="dxa"/>
            <w:tcBorders>
              <w:top w:val="single" w:sz="4" w:space="0" w:color="auto"/>
              <w:left w:val="single" w:sz="4" w:space="0" w:color="auto"/>
              <w:bottom w:val="single" w:sz="4" w:space="0" w:color="auto"/>
              <w:right w:val="single" w:sz="4" w:space="0" w:color="auto"/>
            </w:tcBorders>
          </w:tcPr>
          <w:p w14:paraId="23778CEA" w14:textId="77777777" w:rsidR="009A3923" w:rsidRDefault="009A3923" w:rsidP="00D20643">
            <w:pPr>
              <w:spacing w:after="0" w:line="240" w:lineRule="auto"/>
              <w:jc w:val="center"/>
            </w:pPr>
            <w:r>
              <w:t>56</w:t>
            </w:r>
            <w:r w:rsidRPr="00C96198">
              <w:t>%</w:t>
            </w:r>
          </w:p>
        </w:tc>
        <w:tc>
          <w:tcPr>
            <w:tcW w:w="1170" w:type="dxa"/>
            <w:tcBorders>
              <w:top w:val="single" w:sz="4" w:space="0" w:color="auto"/>
              <w:left w:val="single" w:sz="4" w:space="0" w:color="auto"/>
              <w:bottom w:val="single" w:sz="4" w:space="0" w:color="auto"/>
              <w:right w:val="single" w:sz="4" w:space="0" w:color="auto"/>
            </w:tcBorders>
          </w:tcPr>
          <w:p w14:paraId="3C65C593" w14:textId="77777777" w:rsidR="009A3923" w:rsidRDefault="009A3923" w:rsidP="00D20643">
            <w:pPr>
              <w:spacing w:after="0" w:line="240" w:lineRule="auto"/>
              <w:jc w:val="center"/>
            </w:pPr>
            <w:r>
              <w:t>33</w:t>
            </w:r>
            <w:r w:rsidRPr="00C96198">
              <w:t>%</w:t>
            </w:r>
          </w:p>
        </w:tc>
        <w:tc>
          <w:tcPr>
            <w:tcW w:w="1260" w:type="dxa"/>
            <w:tcBorders>
              <w:top w:val="single" w:sz="4" w:space="0" w:color="auto"/>
              <w:left w:val="single" w:sz="4" w:space="0" w:color="auto"/>
              <w:bottom w:val="single" w:sz="4" w:space="0" w:color="auto"/>
              <w:right w:val="single" w:sz="4" w:space="0" w:color="auto"/>
            </w:tcBorders>
          </w:tcPr>
          <w:p w14:paraId="275966B4" w14:textId="77777777" w:rsidR="009A3923" w:rsidRDefault="009A3923" w:rsidP="00D20643">
            <w:pPr>
              <w:spacing w:after="0" w:line="240" w:lineRule="auto"/>
              <w:jc w:val="center"/>
            </w:pPr>
            <w:r>
              <w:t>11</w:t>
            </w:r>
            <w:r w:rsidRPr="00C96198">
              <w:t>%</w:t>
            </w:r>
          </w:p>
        </w:tc>
        <w:tc>
          <w:tcPr>
            <w:tcW w:w="1098" w:type="dxa"/>
            <w:tcBorders>
              <w:top w:val="single" w:sz="4" w:space="0" w:color="auto"/>
              <w:left w:val="single" w:sz="4" w:space="0" w:color="auto"/>
              <w:bottom w:val="single" w:sz="4" w:space="0" w:color="auto"/>
              <w:right w:val="single" w:sz="4" w:space="0" w:color="auto"/>
            </w:tcBorders>
          </w:tcPr>
          <w:p w14:paraId="2BC5DA1D" w14:textId="77777777" w:rsidR="009A3923" w:rsidRDefault="009A3923" w:rsidP="00D20643">
            <w:pPr>
              <w:spacing w:after="0" w:line="240" w:lineRule="auto"/>
              <w:jc w:val="center"/>
            </w:pPr>
            <w:r>
              <w:t>2.7</w:t>
            </w:r>
          </w:p>
        </w:tc>
      </w:tr>
      <w:tr w:rsidR="009A3923" w14:paraId="79B07551"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115EA797"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774FF67D"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51B000CF" w14:textId="77777777" w:rsidR="009A3923" w:rsidRDefault="009A3923" w:rsidP="00D20643">
            <w:pPr>
              <w:spacing w:after="0" w:line="240" w:lineRule="auto"/>
              <w:jc w:val="center"/>
            </w:pPr>
            <w:r>
              <w:t>18</w:t>
            </w:r>
            <w:r w:rsidRPr="00C96198">
              <w:t>%</w:t>
            </w:r>
          </w:p>
        </w:tc>
        <w:tc>
          <w:tcPr>
            <w:tcW w:w="1080" w:type="dxa"/>
            <w:tcBorders>
              <w:top w:val="single" w:sz="4" w:space="0" w:color="auto"/>
              <w:left w:val="single" w:sz="4" w:space="0" w:color="auto"/>
              <w:bottom w:val="single" w:sz="4" w:space="0" w:color="auto"/>
              <w:right w:val="single" w:sz="4" w:space="0" w:color="auto"/>
            </w:tcBorders>
          </w:tcPr>
          <w:p w14:paraId="681BF883" w14:textId="77777777" w:rsidR="009A3923" w:rsidRDefault="009A3923" w:rsidP="00D20643">
            <w:pPr>
              <w:spacing w:after="0" w:line="240" w:lineRule="auto"/>
              <w:jc w:val="center"/>
            </w:pPr>
            <w:r>
              <w:t>29</w:t>
            </w:r>
            <w:r w:rsidRPr="00C96198">
              <w:t>%</w:t>
            </w:r>
          </w:p>
        </w:tc>
        <w:tc>
          <w:tcPr>
            <w:tcW w:w="1170" w:type="dxa"/>
            <w:tcBorders>
              <w:top w:val="single" w:sz="4" w:space="0" w:color="auto"/>
              <w:left w:val="single" w:sz="4" w:space="0" w:color="auto"/>
              <w:bottom w:val="single" w:sz="4" w:space="0" w:color="auto"/>
              <w:right w:val="single" w:sz="4" w:space="0" w:color="auto"/>
            </w:tcBorders>
          </w:tcPr>
          <w:p w14:paraId="1419A856" w14:textId="77777777" w:rsidR="009A3923" w:rsidRDefault="009A3923" w:rsidP="00D20643">
            <w:pPr>
              <w:spacing w:after="0" w:line="240" w:lineRule="auto"/>
              <w:jc w:val="center"/>
            </w:pPr>
            <w:r>
              <w:t>39</w:t>
            </w:r>
            <w:r w:rsidRPr="00C96198">
              <w:t>%</w:t>
            </w:r>
          </w:p>
        </w:tc>
        <w:tc>
          <w:tcPr>
            <w:tcW w:w="1260" w:type="dxa"/>
            <w:tcBorders>
              <w:top w:val="single" w:sz="4" w:space="0" w:color="auto"/>
              <w:left w:val="single" w:sz="4" w:space="0" w:color="auto"/>
              <w:bottom w:val="single" w:sz="4" w:space="0" w:color="auto"/>
              <w:right w:val="single" w:sz="4" w:space="0" w:color="auto"/>
            </w:tcBorders>
          </w:tcPr>
          <w:p w14:paraId="375BB08D" w14:textId="77777777" w:rsidR="009A3923" w:rsidRDefault="009A3923" w:rsidP="00D20643">
            <w:pPr>
              <w:spacing w:after="0" w:line="240" w:lineRule="auto"/>
              <w:jc w:val="center"/>
            </w:pPr>
            <w:r>
              <w:t>14</w:t>
            </w:r>
            <w:r w:rsidRPr="00C96198">
              <w:t>%</w:t>
            </w:r>
          </w:p>
        </w:tc>
        <w:tc>
          <w:tcPr>
            <w:tcW w:w="1098" w:type="dxa"/>
            <w:tcBorders>
              <w:top w:val="single" w:sz="4" w:space="0" w:color="auto"/>
              <w:left w:val="single" w:sz="4" w:space="0" w:color="auto"/>
              <w:bottom w:val="single" w:sz="4" w:space="0" w:color="auto"/>
              <w:right w:val="single" w:sz="4" w:space="0" w:color="auto"/>
            </w:tcBorders>
          </w:tcPr>
          <w:p w14:paraId="5390EBBC" w14:textId="77777777" w:rsidR="009A3923" w:rsidRDefault="009A3923" w:rsidP="00D20643">
            <w:pPr>
              <w:spacing w:after="0" w:line="240" w:lineRule="auto"/>
              <w:jc w:val="center"/>
            </w:pPr>
            <w:r>
              <w:t>2.7</w:t>
            </w:r>
          </w:p>
        </w:tc>
      </w:tr>
      <w:tr w:rsidR="009A3923" w14:paraId="2C270389"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0191A575"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B8524E3"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4DE4F8D3" w14:textId="77777777" w:rsidR="009A3923" w:rsidRDefault="009A3923" w:rsidP="00D20643">
            <w:pPr>
              <w:spacing w:after="0" w:line="240" w:lineRule="auto"/>
              <w:jc w:val="center"/>
            </w:pPr>
            <w:r>
              <w:t>9</w:t>
            </w:r>
          </w:p>
        </w:tc>
        <w:tc>
          <w:tcPr>
            <w:tcW w:w="1080" w:type="dxa"/>
            <w:tcBorders>
              <w:top w:val="single" w:sz="4" w:space="0" w:color="auto"/>
              <w:left w:val="single" w:sz="4" w:space="0" w:color="auto"/>
              <w:bottom w:val="single" w:sz="4" w:space="0" w:color="auto"/>
              <w:right w:val="single" w:sz="4" w:space="0" w:color="auto"/>
            </w:tcBorders>
          </w:tcPr>
          <w:p w14:paraId="642A8C38" w14:textId="77777777" w:rsidR="009A3923" w:rsidRDefault="009A3923" w:rsidP="00D20643">
            <w:pPr>
              <w:spacing w:after="0" w:line="240" w:lineRule="auto"/>
              <w:jc w:val="center"/>
            </w:pPr>
            <w:r>
              <w:t>29</w:t>
            </w:r>
          </w:p>
        </w:tc>
        <w:tc>
          <w:tcPr>
            <w:tcW w:w="1170" w:type="dxa"/>
            <w:tcBorders>
              <w:top w:val="single" w:sz="4" w:space="0" w:color="auto"/>
              <w:left w:val="single" w:sz="4" w:space="0" w:color="auto"/>
              <w:bottom w:val="single" w:sz="4" w:space="0" w:color="auto"/>
              <w:right w:val="single" w:sz="4" w:space="0" w:color="auto"/>
            </w:tcBorders>
          </w:tcPr>
          <w:p w14:paraId="4F522AD1" w14:textId="77777777" w:rsidR="009A3923" w:rsidRDefault="009A3923" w:rsidP="00D20643">
            <w:pPr>
              <w:spacing w:after="0" w:line="240" w:lineRule="auto"/>
              <w:jc w:val="center"/>
            </w:pPr>
            <w:r>
              <w:t>21</w:t>
            </w:r>
          </w:p>
        </w:tc>
        <w:tc>
          <w:tcPr>
            <w:tcW w:w="1260" w:type="dxa"/>
            <w:tcBorders>
              <w:top w:val="single" w:sz="4" w:space="0" w:color="auto"/>
              <w:left w:val="single" w:sz="4" w:space="0" w:color="auto"/>
              <w:bottom w:val="single" w:sz="4" w:space="0" w:color="auto"/>
              <w:right w:val="single" w:sz="4" w:space="0" w:color="auto"/>
            </w:tcBorders>
          </w:tcPr>
          <w:p w14:paraId="1E41720A" w14:textId="77777777" w:rsidR="009A3923" w:rsidRDefault="009A3923" w:rsidP="00D20643">
            <w:pPr>
              <w:spacing w:after="0" w:line="240" w:lineRule="auto"/>
              <w:jc w:val="center"/>
            </w:pPr>
            <w:r>
              <w:t>9</w:t>
            </w:r>
          </w:p>
        </w:tc>
        <w:tc>
          <w:tcPr>
            <w:tcW w:w="1098" w:type="dxa"/>
            <w:tcBorders>
              <w:top w:val="single" w:sz="4" w:space="0" w:color="auto"/>
              <w:left w:val="single" w:sz="4" w:space="0" w:color="auto"/>
              <w:bottom w:val="single" w:sz="4" w:space="0" w:color="auto"/>
              <w:right w:val="single" w:sz="4" w:space="0" w:color="auto"/>
            </w:tcBorders>
          </w:tcPr>
          <w:p w14:paraId="4FC0A281" w14:textId="77777777" w:rsidR="009A3923" w:rsidRDefault="009A3923" w:rsidP="00D20643">
            <w:pPr>
              <w:spacing w:after="0" w:line="240" w:lineRule="auto"/>
              <w:jc w:val="center"/>
            </w:pPr>
          </w:p>
        </w:tc>
      </w:tr>
      <w:tr w:rsidR="009A3923" w14:paraId="63794494"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6FBF5BFC"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1B38BBC0"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6A87691F" w14:textId="77777777" w:rsidR="009A3923" w:rsidRDefault="009A3923" w:rsidP="00D20643">
            <w:pPr>
              <w:spacing w:after="0" w:line="240" w:lineRule="auto"/>
              <w:jc w:val="center"/>
            </w:pPr>
            <w:r>
              <w:t>13</w:t>
            </w:r>
            <w:r w:rsidRPr="00C96198">
              <w:t>%</w:t>
            </w:r>
          </w:p>
        </w:tc>
        <w:tc>
          <w:tcPr>
            <w:tcW w:w="1080" w:type="dxa"/>
            <w:tcBorders>
              <w:top w:val="single" w:sz="4" w:space="0" w:color="auto"/>
              <w:left w:val="single" w:sz="4" w:space="0" w:color="auto"/>
              <w:bottom w:val="single" w:sz="4" w:space="0" w:color="auto"/>
              <w:right w:val="single" w:sz="4" w:space="0" w:color="auto"/>
            </w:tcBorders>
          </w:tcPr>
          <w:p w14:paraId="67D8C930" w14:textId="77777777" w:rsidR="009A3923" w:rsidRDefault="009A3923" w:rsidP="00D20643">
            <w:pPr>
              <w:spacing w:after="0" w:line="240" w:lineRule="auto"/>
              <w:jc w:val="center"/>
            </w:pPr>
            <w:r>
              <w:t>43</w:t>
            </w:r>
            <w:r w:rsidRPr="00C96198">
              <w:t>%</w:t>
            </w:r>
          </w:p>
        </w:tc>
        <w:tc>
          <w:tcPr>
            <w:tcW w:w="1170" w:type="dxa"/>
            <w:tcBorders>
              <w:top w:val="single" w:sz="4" w:space="0" w:color="auto"/>
              <w:left w:val="single" w:sz="4" w:space="0" w:color="auto"/>
              <w:bottom w:val="single" w:sz="4" w:space="0" w:color="auto"/>
              <w:right w:val="single" w:sz="4" w:space="0" w:color="auto"/>
            </w:tcBorders>
          </w:tcPr>
          <w:p w14:paraId="02AB2B1B" w14:textId="77777777" w:rsidR="009A3923" w:rsidRDefault="009A3923" w:rsidP="00D20643">
            <w:pPr>
              <w:spacing w:after="0" w:line="240" w:lineRule="auto"/>
              <w:jc w:val="center"/>
            </w:pPr>
            <w:r>
              <w:t>31</w:t>
            </w:r>
            <w:r w:rsidRPr="00C96198">
              <w:t>%</w:t>
            </w:r>
          </w:p>
        </w:tc>
        <w:tc>
          <w:tcPr>
            <w:tcW w:w="1260" w:type="dxa"/>
            <w:tcBorders>
              <w:top w:val="single" w:sz="4" w:space="0" w:color="auto"/>
              <w:left w:val="single" w:sz="4" w:space="0" w:color="auto"/>
              <w:bottom w:val="single" w:sz="4" w:space="0" w:color="auto"/>
              <w:right w:val="single" w:sz="4" w:space="0" w:color="auto"/>
            </w:tcBorders>
          </w:tcPr>
          <w:p w14:paraId="7BA1572A" w14:textId="77777777" w:rsidR="009A3923" w:rsidRDefault="009A3923" w:rsidP="00D20643">
            <w:pPr>
              <w:spacing w:after="0" w:line="240" w:lineRule="auto"/>
              <w:jc w:val="center"/>
            </w:pPr>
            <w:r>
              <w:t>13</w:t>
            </w:r>
            <w:r w:rsidRPr="00C96198">
              <w:t>%</w:t>
            </w:r>
          </w:p>
        </w:tc>
        <w:tc>
          <w:tcPr>
            <w:tcW w:w="1098" w:type="dxa"/>
            <w:tcBorders>
              <w:top w:val="single" w:sz="4" w:space="0" w:color="auto"/>
              <w:left w:val="single" w:sz="4" w:space="0" w:color="auto"/>
              <w:bottom w:val="single" w:sz="4" w:space="0" w:color="auto"/>
              <w:right w:val="single" w:sz="4" w:space="0" w:color="auto"/>
            </w:tcBorders>
          </w:tcPr>
          <w:p w14:paraId="7799D47A" w14:textId="77777777" w:rsidR="009A3923" w:rsidRDefault="009A3923" w:rsidP="00D20643">
            <w:pPr>
              <w:spacing w:after="0" w:line="240" w:lineRule="auto"/>
              <w:jc w:val="center"/>
            </w:pPr>
            <w:r>
              <w:t>2.8</w:t>
            </w:r>
          </w:p>
        </w:tc>
      </w:tr>
      <w:tr w:rsidR="009A3923" w14:paraId="65AC1B74" w14:textId="77777777" w:rsidTr="00F4773C">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48D023" w14:textId="77777777" w:rsidR="009A3923" w:rsidRDefault="009A3923" w:rsidP="00D20643">
            <w:pPr>
              <w:spacing w:after="0" w:line="240" w:lineRule="auto"/>
              <w:rPr>
                <w:rFonts w:ascii="Calibri" w:hAnsi="Calibri"/>
                <w:color w:val="000000"/>
              </w:rPr>
            </w:pPr>
            <w:r>
              <w:rPr>
                <w:rFonts w:ascii="Calibri" w:hAnsi="Calibri"/>
                <w:color w:val="000000"/>
              </w:rPr>
              <w:t>7.  Students communicate their ideas and thinking with each other.</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65978C"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739E9D" w14:textId="77777777" w:rsidR="009A3923" w:rsidRDefault="009A3923" w:rsidP="00D20643">
            <w:pPr>
              <w:spacing w:after="0" w:line="240" w:lineRule="auto"/>
              <w:jc w:val="center"/>
            </w:pPr>
            <w:r>
              <w:t>9</w:t>
            </w:r>
            <w:r w:rsidRPr="001C5700">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98D52F" w14:textId="77777777" w:rsidR="009A3923" w:rsidRDefault="009A3923" w:rsidP="00D20643">
            <w:pPr>
              <w:spacing w:after="0" w:line="240" w:lineRule="auto"/>
              <w:jc w:val="center"/>
            </w:pPr>
            <w:r>
              <w:t>45</w:t>
            </w:r>
            <w:r w:rsidRPr="001C5700">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37587F" w14:textId="77777777" w:rsidR="009A3923" w:rsidRDefault="009A3923" w:rsidP="00D20643">
            <w:pPr>
              <w:spacing w:after="0" w:line="240" w:lineRule="auto"/>
              <w:jc w:val="center"/>
            </w:pPr>
            <w:r>
              <w:t>41</w:t>
            </w:r>
            <w:r w:rsidRPr="001C5700">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4AD39B" w14:textId="77777777" w:rsidR="009A3923" w:rsidRDefault="009A3923" w:rsidP="00D20643">
            <w:pPr>
              <w:spacing w:after="0" w:line="240" w:lineRule="auto"/>
              <w:jc w:val="center"/>
            </w:pPr>
            <w:r>
              <w:t>5</w:t>
            </w:r>
            <w:r w:rsidRPr="001C5700">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A4C87B" w14:textId="77777777" w:rsidR="009A3923" w:rsidRDefault="009A3923" w:rsidP="00D20643">
            <w:pPr>
              <w:spacing w:after="0" w:line="240" w:lineRule="auto"/>
              <w:jc w:val="center"/>
            </w:pPr>
            <w:r>
              <w:t>2.9</w:t>
            </w:r>
          </w:p>
        </w:tc>
      </w:tr>
      <w:tr w:rsidR="009A3923" w14:paraId="59434A5F"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16A62C40"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FC576E"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32268" w14:textId="77777777" w:rsidR="009A3923" w:rsidRDefault="009A3923" w:rsidP="00D20643">
            <w:pPr>
              <w:spacing w:after="0" w:line="240" w:lineRule="auto"/>
              <w:jc w:val="center"/>
            </w:pPr>
            <w:r>
              <w:t>6</w:t>
            </w:r>
            <w:r w:rsidRPr="001C5700">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3BA49C" w14:textId="77777777" w:rsidR="009A3923" w:rsidRDefault="009A3923" w:rsidP="00D20643">
            <w:pPr>
              <w:spacing w:after="0" w:line="240" w:lineRule="auto"/>
              <w:jc w:val="center"/>
            </w:pPr>
            <w:r>
              <w:t>39</w:t>
            </w:r>
            <w:r w:rsidRPr="001C5700">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26AA52" w14:textId="77777777" w:rsidR="009A3923" w:rsidRDefault="009A3923" w:rsidP="00D20643">
            <w:pPr>
              <w:spacing w:after="0" w:line="240" w:lineRule="auto"/>
              <w:jc w:val="center"/>
            </w:pPr>
            <w:r>
              <w:t>50</w:t>
            </w:r>
            <w:r w:rsidRPr="001C5700">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60E7B9" w14:textId="77777777" w:rsidR="009A3923" w:rsidRDefault="009A3923" w:rsidP="00D20643">
            <w:pPr>
              <w:spacing w:after="0" w:line="240" w:lineRule="auto"/>
              <w:jc w:val="center"/>
            </w:pPr>
            <w:r>
              <w:t>6</w:t>
            </w:r>
            <w:r w:rsidRPr="001C5700">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A69F89" w14:textId="77777777" w:rsidR="009A3923" w:rsidRDefault="009A3923" w:rsidP="00D20643">
            <w:pPr>
              <w:spacing w:after="0" w:line="240" w:lineRule="auto"/>
              <w:jc w:val="center"/>
            </w:pPr>
            <w:r>
              <w:t>3.1</w:t>
            </w:r>
          </w:p>
        </w:tc>
      </w:tr>
      <w:tr w:rsidR="009A3923" w14:paraId="2245A923"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0589053E"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9AD01F"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2F22BB" w14:textId="77777777" w:rsidR="009A3923" w:rsidRDefault="009A3923" w:rsidP="00D20643">
            <w:pPr>
              <w:spacing w:after="0" w:line="240" w:lineRule="auto"/>
              <w:jc w:val="center"/>
            </w:pPr>
            <w:r>
              <w:t>25</w:t>
            </w:r>
            <w:r w:rsidRPr="001C5700">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544850" w14:textId="77777777" w:rsidR="009A3923" w:rsidRDefault="009A3923" w:rsidP="00D20643">
            <w:pPr>
              <w:spacing w:after="0" w:line="240" w:lineRule="auto"/>
              <w:jc w:val="center"/>
            </w:pPr>
            <w:r>
              <w:t>21</w:t>
            </w:r>
            <w:r w:rsidRPr="001C5700">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66D996" w14:textId="77777777" w:rsidR="009A3923" w:rsidRDefault="009A3923" w:rsidP="00D20643">
            <w:pPr>
              <w:spacing w:after="0" w:line="240" w:lineRule="auto"/>
              <w:jc w:val="center"/>
            </w:pPr>
            <w:r>
              <w:t>39</w:t>
            </w:r>
            <w:r w:rsidRPr="001C5700">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B635FE" w14:textId="77777777" w:rsidR="009A3923" w:rsidRDefault="009A3923" w:rsidP="00D20643">
            <w:pPr>
              <w:spacing w:after="0" w:line="240" w:lineRule="auto"/>
              <w:jc w:val="center"/>
            </w:pPr>
            <w:r>
              <w:t>14</w:t>
            </w:r>
            <w:r w:rsidRPr="001C5700">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423DB1" w14:textId="77777777" w:rsidR="009A3923" w:rsidRDefault="009A3923" w:rsidP="00D20643">
            <w:pPr>
              <w:spacing w:after="0" w:line="240" w:lineRule="auto"/>
              <w:jc w:val="center"/>
            </w:pPr>
            <w:r>
              <w:t>3.0</w:t>
            </w:r>
          </w:p>
        </w:tc>
      </w:tr>
      <w:tr w:rsidR="009A3923" w14:paraId="53F3AFBD"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65766487"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FB6D75"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A2CFE3" w14:textId="77777777" w:rsidR="009A3923" w:rsidRDefault="009A3923" w:rsidP="00D20643">
            <w:pPr>
              <w:spacing w:after="0" w:line="240" w:lineRule="auto"/>
              <w:jc w:val="center"/>
            </w:pPr>
            <w:r>
              <w:t>10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0DFBA6" w14:textId="77777777" w:rsidR="009A3923" w:rsidRDefault="009A3923" w:rsidP="00D20643">
            <w:pPr>
              <w:spacing w:after="0" w:line="240" w:lineRule="auto"/>
              <w:jc w:val="center"/>
            </w:pPr>
            <w:r>
              <w:t>23</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7BF462" w14:textId="77777777" w:rsidR="009A3923" w:rsidRDefault="009A3923" w:rsidP="00D20643">
            <w:pPr>
              <w:spacing w:after="0" w:line="240" w:lineRule="auto"/>
              <w:jc w:val="center"/>
            </w:pPr>
            <w:r>
              <w:t>29</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5B2EB7" w14:textId="77777777" w:rsidR="009A3923" w:rsidRDefault="009A3923" w:rsidP="00D20643">
            <w:pPr>
              <w:spacing w:after="0" w:line="240" w:lineRule="auto"/>
              <w:jc w:val="center"/>
            </w:pPr>
            <w:r>
              <w:t>6</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1BF787" w14:textId="77777777" w:rsidR="009A3923" w:rsidRDefault="009A3923" w:rsidP="00D20643">
            <w:pPr>
              <w:spacing w:after="0" w:line="240" w:lineRule="auto"/>
              <w:jc w:val="center"/>
            </w:pPr>
          </w:p>
        </w:tc>
      </w:tr>
      <w:tr w:rsidR="009A3923" w14:paraId="484FD187"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46A9BA41"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5B2C39"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BC7407" w14:textId="77777777" w:rsidR="009A3923" w:rsidRDefault="009A3923" w:rsidP="00D20643">
            <w:pPr>
              <w:spacing w:after="0" w:line="240" w:lineRule="auto"/>
              <w:jc w:val="center"/>
            </w:pPr>
            <w:r>
              <w:t>15</w:t>
            </w:r>
            <w:r w:rsidRPr="001C5700">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BC0AFB" w14:textId="77777777" w:rsidR="009A3923" w:rsidRDefault="009A3923" w:rsidP="00D20643">
            <w:pPr>
              <w:spacing w:after="0" w:line="240" w:lineRule="auto"/>
              <w:jc w:val="center"/>
            </w:pPr>
            <w:r>
              <w:t>34</w:t>
            </w:r>
            <w:r w:rsidRPr="001C5700">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FE223C" w14:textId="77777777" w:rsidR="009A3923" w:rsidRDefault="009A3923" w:rsidP="00D20643">
            <w:pPr>
              <w:spacing w:after="0" w:line="240" w:lineRule="auto"/>
              <w:jc w:val="center"/>
            </w:pPr>
            <w:r>
              <w:t>43</w:t>
            </w:r>
            <w:r w:rsidRPr="001C5700">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745CF2" w14:textId="77777777" w:rsidR="009A3923" w:rsidRDefault="009A3923" w:rsidP="00D20643">
            <w:pPr>
              <w:spacing w:after="0" w:line="240" w:lineRule="auto"/>
              <w:jc w:val="center"/>
            </w:pPr>
            <w:r>
              <w:t>9</w:t>
            </w:r>
            <w:r w:rsidRPr="001C5700">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1E8136" w14:textId="77777777" w:rsidR="009A3923" w:rsidRDefault="009A3923" w:rsidP="00D20643">
            <w:pPr>
              <w:spacing w:after="0" w:line="240" w:lineRule="auto"/>
              <w:jc w:val="center"/>
            </w:pPr>
            <w:r>
              <w:t>3.0</w:t>
            </w:r>
          </w:p>
        </w:tc>
      </w:tr>
      <w:tr w:rsidR="009A3923" w14:paraId="16FC21B8" w14:textId="77777777" w:rsidTr="00F4773C">
        <w:tc>
          <w:tcPr>
            <w:tcW w:w="2970" w:type="dxa"/>
            <w:vMerge w:val="restart"/>
            <w:tcBorders>
              <w:top w:val="single" w:sz="4" w:space="0" w:color="auto"/>
              <w:left w:val="single" w:sz="4" w:space="0" w:color="auto"/>
              <w:bottom w:val="single" w:sz="4" w:space="0" w:color="auto"/>
              <w:right w:val="single" w:sz="4" w:space="0" w:color="auto"/>
            </w:tcBorders>
            <w:hideMark/>
          </w:tcPr>
          <w:p w14:paraId="39260AE0" w14:textId="77777777" w:rsidR="009A3923" w:rsidRDefault="009A3923" w:rsidP="00D20643">
            <w:pPr>
              <w:spacing w:after="0" w:line="240" w:lineRule="auto"/>
            </w:pPr>
            <w:r>
              <w:t>8.  Students engage with meaningful, real-world tasks.</w:t>
            </w:r>
          </w:p>
        </w:tc>
        <w:tc>
          <w:tcPr>
            <w:tcW w:w="900" w:type="dxa"/>
            <w:tcBorders>
              <w:top w:val="single" w:sz="4" w:space="0" w:color="auto"/>
              <w:left w:val="single" w:sz="4" w:space="0" w:color="auto"/>
              <w:bottom w:val="single" w:sz="4" w:space="0" w:color="auto"/>
              <w:right w:val="single" w:sz="4" w:space="0" w:color="auto"/>
            </w:tcBorders>
            <w:hideMark/>
          </w:tcPr>
          <w:p w14:paraId="037BFD42"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46AF8433" w14:textId="77777777" w:rsidR="009A3923" w:rsidRDefault="009A3923" w:rsidP="00D20643">
            <w:pPr>
              <w:spacing w:after="0" w:line="240" w:lineRule="auto"/>
              <w:jc w:val="center"/>
            </w:pPr>
            <w:r>
              <w:t>5</w:t>
            </w:r>
            <w:r w:rsidRPr="001C5700">
              <w:t>%</w:t>
            </w:r>
          </w:p>
        </w:tc>
        <w:tc>
          <w:tcPr>
            <w:tcW w:w="1080" w:type="dxa"/>
            <w:tcBorders>
              <w:top w:val="single" w:sz="4" w:space="0" w:color="auto"/>
              <w:left w:val="single" w:sz="4" w:space="0" w:color="auto"/>
              <w:bottom w:val="single" w:sz="4" w:space="0" w:color="auto"/>
              <w:right w:val="single" w:sz="4" w:space="0" w:color="auto"/>
            </w:tcBorders>
          </w:tcPr>
          <w:p w14:paraId="566F6D58" w14:textId="77777777" w:rsidR="009A3923" w:rsidRDefault="009A3923" w:rsidP="00D20643">
            <w:pPr>
              <w:spacing w:after="0" w:line="240" w:lineRule="auto"/>
              <w:jc w:val="center"/>
            </w:pPr>
            <w:r>
              <w:t>27</w:t>
            </w:r>
            <w:r w:rsidRPr="001C5700">
              <w:t>%</w:t>
            </w:r>
          </w:p>
        </w:tc>
        <w:tc>
          <w:tcPr>
            <w:tcW w:w="1170" w:type="dxa"/>
            <w:tcBorders>
              <w:top w:val="single" w:sz="4" w:space="0" w:color="auto"/>
              <w:left w:val="single" w:sz="4" w:space="0" w:color="auto"/>
              <w:bottom w:val="single" w:sz="4" w:space="0" w:color="auto"/>
              <w:right w:val="single" w:sz="4" w:space="0" w:color="auto"/>
            </w:tcBorders>
          </w:tcPr>
          <w:p w14:paraId="0BC2BA7D" w14:textId="77777777" w:rsidR="009A3923" w:rsidRDefault="009A3923" w:rsidP="00D20643">
            <w:pPr>
              <w:spacing w:after="0" w:line="240" w:lineRule="auto"/>
              <w:jc w:val="center"/>
            </w:pPr>
            <w:r>
              <w:t>50</w:t>
            </w:r>
            <w:r w:rsidRPr="001C5700">
              <w:t>%</w:t>
            </w:r>
          </w:p>
        </w:tc>
        <w:tc>
          <w:tcPr>
            <w:tcW w:w="1260" w:type="dxa"/>
            <w:tcBorders>
              <w:top w:val="single" w:sz="4" w:space="0" w:color="auto"/>
              <w:left w:val="single" w:sz="4" w:space="0" w:color="auto"/>
              <w:bottom w:val="single" w:sz="4" w:space="0" w:color="auto"/>
              <w:right w:val="single" w:sz="4" w:space="0" w:color="auto"/>
            </w:tcBorders>
          </w:tcPr>
          <w:p w14:paraId="48790801" w14:textId="77777777" w:rsidR="009A3923" w:rsidRDefault="009A3923" w:rsidP="00D20643">
            <w:pPr>
              <w:spacing w:after="0" w:line="240" w:lineRule="auto"/>
              <w:jc w:val="center"/>
            </w:pPr>
            <w:r>
              <w:t>18</w:t>
            </w:r>
            <w:r w:rsidRPr="001C5700">
              <w:t>%</w:t>
            </w:r>
          </w:p>
        </w:tc>
        <w:tc>
          <w:tcPr>
            <w:tcW w:w="1098" w:type="dxa"/>
            <w:tcBorders>
              <w:top w:val="single" w:sz="4" w:space="0" w:color="auto"/>
              <w:left w:val="single" w:sz="4" w:space="0" w:color="auto"/>
              <w:bottom w:val="single" w:sz="4" w:space="0" w:color="auto"/>
              <w:right w:val="single" w:sz="4" w:space="0" w:color="auto"/>
            </w:tcBorders>
          </w:tcPr>
          <w:p w14:paraId="6634E9D9" w14:textId="77777777" w:rsidR="009A3923" w:rsidRDefault="009A3923" w:rsidP="00D20643">
            <w:pPr>
              <w:spacing w:after="0" w:line="240" w:lineRule="auto"/>
              <w:jc w:val="center"/>
            </w:pPr>
            <w:r>
              <w:t>3.0</w:t>
            </w:r>
          </w:p>
        </w:tc>
      </w:tr>
      <w:tr w:rsidR="009A3923" w14:paraId="49F2289A"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61A65B4B" w14:textId="77777777" w:rsidR="009A3923" w:rsidRDefault="009A3923" w:rsidP="00D20643">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46094914"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6D454F44" w14:textId="77777777" w:rsidR="009A3923" w:rsidRDefault="009A3923" w:rsidP="00D20643">
            <w:pPr>
              <w:spacing w:after="0" w:line="240" w:lineRule="auto"/>
              <w:jc w:val="center"/>
            </w:pPr>
            <w:r>
              <w:t>11</w:t>
            </w:r>
            <w:r w:rsidRPr="001C5700">
              <w:t>%</w:t>
            </w:r>
          </w:p>
        </w:tc>
        <w:tc>
          <w:tcPr>
            <w:tcW w:w="1080" w:type="dxa"/>
            <w:tcBorders>
              <w:top w:val="single" w:sz="4" w:space="0" w:color="auto"/>
              <w:left w:val="single" w:sz="4" w:space="0" w:color="auto"/>
              <w:bottom w:val="single" w:sz="4" w:space="0" w:color="auto"/>
              <w:right w:val="single" w:sz="4" w:space="0" w:color="auto"/>
            </w:tcBorders>
          </w:tcPr>
          <w:p w14:paraId="16FEDD17" w14:textId="77777777" w:rsidR="009A3923" w:rsidRDefault="009A3923" w:rsidP="00D20643">
            <w:pPr>
              <w:spacing w:after="0" w:line="240" w:lineRule="auto"/>
              <w:jc w:val="center"/>
            </w:pPr>
            <w:r>
              <w:t>28</w:t>
            </w:r>
            <w:r w:rsidRPr="001C5700">
              <w:t>%</w:t>
            </w:r>
          </w:p>
        </w:tc>
        <w:tc>
          <w:tcPr>
            <w:tcW w:w="1170" w:type="dxa"/>
            <w:tcBorders>
              <w:top w:val="single" w:sz="4" w:space="0" w:color="auto"/>
              <w:left w:val="single" w:sz="4" w:space="0" w:color="auto"/>
              <w:bottom w:val="single" w:sz="4" w:space="0" w:color="auto"/>
              <w:right w:val="single" w:sz="4" w:space="0" w:color="auto"/>
            </w:tcBorders>
          </w:tcPr>
          <w:p w14:paraId="4A7478B9" w14:textId="77777777" w:rsidR="009A3923" w:rsidRDefault="009A3923" w:rsidP="00D20643">
            <w:pPr>
              <w:spacing w:after="0" w:line="240" w:lineRule="auto"/>
              <w:jc w:val="center"/>
            </w:pPr>
            <w:r>
              <w:t>33</w:t>
            </w:r>
            <w:r w:rsidRPr="001C5700">
              <w:t>%</w:t>
            </w:r>
          </w:p>
        </w:tc>
        <w:tc>
          <w:tcPr>
            <w:tcW w:w="1260" w:type="dxa"/>
            <w:tcBorders>
              <w:top w:val="single" w:sz="4" w:space="0" w:color="auto"/>
              <w:left w:val="single" w:sz="4" w:space="0" w:color="auto"/>
              <w:bottom w:val="single" w:sz="4" w:space="0" w:color="auto"/>
              <w:right w:val="single" w:sz="4" w:space="0" w:color="auto"/>
            </w:tcBorders>
          </w:tcPr>
          <w:p w14:paraId="714821FA" w14:textId="77777777" w:rsidR="009A3923" w:rsidRDefault="009A3923" w:rsidP="00D20643">
            <w:pPr>
              <w:spacing w:after="0" w:line="240" w:lineRule="auto"/>
              <w:jc w:val="center"/>
            </w:pPr>
            <w:r>
              <w:t>28</w:t>
            </w:r>
            <w:r w:rsidRPr="001C5700">
              <w:t>%</w:t>
            </w:r>
          </w:p>
        </w:tc>
        <w:tc>
          <w:tcPr>
            <w:tcW w:w="1098" w:type="dxa"/>
            <w:tcBorders>
              <w:top w:val="single" w:sz="4" w:space="0" w:color="auto"/>
              <w:left w:val="single" w:sz="4" w:space="0" w:color="auto"/>
              <w:bottom w:val="single" w:sz="4" w:space="0" w:color="auto"/>
              <w:right w:val="single" w:sz="4" w:space="0" w:color="auto"/>
            </w:tcBorders>
          </w:tcPr>
          <w:p w14:paraId="774C6CAD" w14:textId="77777777" w:rsidR="009A3923" w:rsidRDefault="009A3923" w:rsidP="00D20643">
            <w:pPr>
              <w:spacing w:after="0" w:line="240" w:lineRule="auto"/>
              <w:jc w:val="center"/>
            </w:pPr>
            <w:r>
              <w:t>2.7</w:t>
            </w:r>
          </w:p>
        </w:tc>
      </w:tr>
      <w:tr w:rsidR="009A3923" w14:paraId="5A01AF1B"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6A0C6A3E" w14:textId="77777777" w:rsidR="009A3923" w:rsidRDefault="009A3923" w:rsidP="00D20643">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7954C59B"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442DB987" w14:textId="77777777" w:rsidR="009A3923" w:rsidRDefault="009A3923" w:rsidP="00D20643">
            <w:pPr>
              <w:spacing w:after="0" w:line="240" w:lineRule="auto"/>
              <w:jc w:val="center"/>
            </w:pPr>
            <w:r>
              <w:t>14</w:t>
            </w:r>
            <w:r w:rsidRPr="001C5700">
              <w:t>%</w:t>
            </w:r>
          </w:p>
        </w:tc>
        <w:tc>
          <w:tcPr>
            <w:tcW w:w="1080" w:type="dxa"/>
            <w:tcBorders>
              <w:top w:val="single" w:sz="4" w:space="0" w:color="auto"/>
              <w:left w:val="single" w:sz="4" w:space="0" w:color="auto"/>
              <w:bottom w:val="single" w:sz="4" w:space="0" w:color="auto"/>
              <w:right w:val="single" w:sz="4" w:space="0" w:color="auto"/>
            </w:tcBorders>
          </w:tcPr>
          <w:p w14:paraId="29335160" w14:textId="77777777" w:rsidR="009A3923" w:rsidRDefault="009A3923" w:rsidP="00D20643">
            <w:pPr>
              <w:spacing w:after="0" w:line="240" w:lineRule="auto"/>
              <w:jc w:val="center"/>
            </w:pPr>
            <w:r>
              <w:t>21</w:t>
            </w:r>
            <w:r w:rsidRPr="001C5700">
              <w:t>%</w:t>
            </w:r>
          </w:p>
        </w:tc>
        <w:tc>
          <w:tcPr>
            <w:tcW w:w="1170" w:type="dxa"/>
            <w:tcBorders>
              <w:top w:val="single" w:sz="4" w:space="0" w:color="auto"/>
              <w:left w:val="single" w:sz="4" w:space="0" w:color="auto"/>
              <w:bottom w:val="single" w:sz="4" w:space="0" w:color="auto"/>
              <w:right w:val="single" w:sz="4" w:space="0" w:color="auto"/>
            </w:tcBorders>
          </w:tcPr>
          <w:p w14:paraId="30C5A7D8" w14:textId="77777777" w:rsidR="009A3923" w:rsidRDefault="009A3923" w:rsidP="00D20643">
            <w:pPr>
              <w:spacing w:after="0" w:line="240" w:lineRule="auto"/>
              <w:jc w:val="center"/>
            </w:pPr>
            <w:r>
              <w:t>46</w:t>
            </w:r>
            <w:r w:rsidRPr="001C5700">
              <w:t>%</w:t>
            </w:r>
          </w:p>
        </w:tc>
        <w:tc>
          <w:tcPr>
            <w:tcW w:w="1260" w:type="dxa"/>
            <w:tcBorders>
              <w:top w:val="single" w:sz="4" w:space="0" w:color="auto"/>
              <w:left w:val="single" w:sz="4" w:space="0" w:color="auto"/>
              <w:bottom w:val="single" w:sz="4" w:space="0" w:color="auto"/>
              <w:right w:val="single" w:sz="4" w:space="0" w:color="auto"/>
            </w:tcBorders>
          </w:tcPr>
          <w:p w14:paraId="29C4C663" w14:textId="77777777" w:rsidR="009A3923" w:rsidRDefault="009A3923" w:rsidP="00D20643">
            <w:pPr>
              <w:spacing w:after="0" w:line="240" w:lineRule="auto"/>
              <w:jc w:val="center"/>
            </w:pPr>
            <w:r>
              <w:t>18</w:t>
            </w:r>
            <w:r w:rsidRPr="001C5700">
              <w:t>%</w:t>
            </w:r>
          </w:p>
        </w:tc>
        <w:tc>
          <w:tcPr>
            <w:tcW w:w="1098" w:type="dxa"/>
            <w:tcBorders>
              <w:top w:val="single" w:sz="4" w:space="0" w:color="auto"/>
              <w:left w:val="single" w:sz="4" w:space="0" w:color="auto"/>
              <w:bottom w:val="single" w:sz="4" w:space="0" w:color="auto"/>
              <w:right w:val="single" w:sz="4" w:space="0" w:color="auto"/>
            </w:tcBorders>
          </w:tcPr>
          <w:p w14:paraId="7CFB914A" w14:textId="77777777" w:rsidR="009A3923" w:rsidRDefault="009A3923" w:rsidP="00D20643">
            <w:pPr>
              <w:spacing w:after="0" w:line="240" w:lineRule="auto"/>
              <w:jc w:val="center"/>
            </w:pPr>
            <w:r>
              <w:t>2.8</w:t>
            </w:r>
          </w:p>
        </w:tc>
      </w:tr>
      <w:tr w:rsidR="009A3923" w14:paraId="0BA1235E"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0DA775F4" w14:textId="77777777" w:rsidR="009A3923" w:rsidRDefault="009A3923" w:rsidP="00D20643">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6C64CEA1"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7257F125" w14:textId="77777777" w:rsidR="009A3923" w:rsidRDefault="009A3923" w:rsidP="00D20643">
            <w:pPr>
              <w:spacing w:after="0" w:line="240" w:lineRule="auto"/>
              <w:jc w:val="center"/>
            </w:pPr>
            <w:r>
              <w:t>7</w:t>
            </w:r>
          </w:p>
        </w:tc>
        <w:tc>
          <w:tcPr>
            <w:tcW w:w="1080" w:type="dxa"/>
            <w:tcBorders>
              <w:top w:val="single" w:sz="4" w:space="0" w:color="auto"/>
              <w:left w:val="single" w:sz="4" w:space="0" w:color="auto"/>
              <w:bottom w:val="single" w:sz="4" w:space="0" w:color="auto"/>
              <w:right w:val="single" w:sz="4" w:space="0" w:color="auto"/>
            </w:tcBorders>
          </w:tcPr>
          <w:p w14:paraId="32CAFF9E" w14:textId="77777777" w:rsidR="009A3923" w:rsidRDefault="009A3923" w:rsidP="00D20643">
            <w:pPr>
              <w:spacing w:after="0" w:line="240" w:lineRule="auto"/>
              <w:jc w:val="center"/>
            </w:pPr>
            <w:r>
              <w:t>17</w:t>
            </w:r>
          </w:p>
        </w:tc>
        <w:tc>
          <w:tcPr>
            <w:tcW w:w="1170" w:type="dxa"/>
            <w:tcBorders>
              <w:top w:val="single" w:sz="4" w:space="0" w:color="auto"/>
              <w:left w:val="single" w:sz="4" w:space="0" w:color="auto"/>
              <w:bottom w:val="single" w:sz="4" w:space="0" w:color="auto"/>
              <w:right w:val="single" w:sz="4" w:space="0" w:color="auto"/>
            </w:tcBorders>
          </w:tcPr>
          <w:p w14:paraId="30BD2EE2" w14:textId="77777777" w:rsidR="009A3923" w:rsidRDefault="009A3923" w:rsidP="00D20643">
            <w:pPr>
              <w:spacing w:after="0" w:line="240" w:lineRule="auto"/>
              <w:jc w:val="center"/>
            </w:pPr>
            <w:r>
              <w:t>30</w:t>
            </w:r>
          </w:p>
        </w:tc>
        <w:tc>
          <w:tcPr>
            <w:tcW w:w="1260" w:type="dxa"/>
            <w:tcBorders>
              <w:top w:val="single" w:sz="4" w:space="0" w:color="auto"/>
              <w:left w:val="single" w:sz="4" w:space="0" w:color="auto"/>
              <w:bottom w:val="single" w:sz="4" w:space="0" w:color="auto"/>
              <w:right w:val="single" w:sz="4" w:space="0" w:color="auto"/>
            </w:tcBorders>
          </w:tcPr>
          <w:p w14:paraId="64BC6FD0" w14:textId="77777777" w:rsidR="009A3923" w:rsidRDefault="009A3923" w:rsidP="00D20643">
            <w:pPr>
              <w:spacing w:after="0" w:line="240" w:lineRule="auto"/>
              <w:jc w:val="center"/>
            </w:pPr>
            <w:r>
              <w:t>14</w:t>
            </w:r>
          </w:p>
        </w:tc>
        <w:tc>
          <w:tcPr>
            <w:tcW w:w="1098" w:type="dxa"/>
            <w:tcBorders>
              <w:top w:val="single" w:sz="4" w:space="0" w:color="auto"/>
              <w:left w:val="single" w:sz="4" w:space="0" w:color="auto"/>
              <w:bottom w:val="single" w:sz="4" w:space="0" w:color="auto"/>
              <w:right w:val="single" w:sz="4" w:space="0" w:color="auto"/>
            </w:tcBorders>
          </w:tcPr>
          <w:p w14:paraId="2C1A64FE" w14:textId="77777777" w:rsidR="009A3923" w:rsidRDefault="009A3923" w:rsidP="00D20643">
            <w:pPr>
              <w:spacing w:after="0" w:line="240" w:lineRule="auto"/>
              <w:jc w:val="center"/>
            </w:pPr>
          </w:p>
        </w:tc>
      </w:tr>
      <w:tr w:rsidR="009A3923" w14:paraId="72FC773E"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3FD67E60" w14:textId="77777777" w:rsidR="009A3923" w:rsidRDefault="009A3923" w:rsidP="00D20643">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22BB0FAE"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7D5541C7" w14:textId="77777777" w:rsidR="009A3923" w:rsidRDefault="009A3923" w:rsidP="00D20643">
            <w:pPr>
              <w:spacing w:after="0" w:line="240" w:lineRule="auto"/>
              <w:jc w:val="center"/>
            </w:pPr>
            <w:r>
              <w:t>10</w:t>
            </w:r>
            <w:r w:rsidRPr="001C5700">
              <w:t>%</w:t>
            </w:r>
          </w:p>
        </w:tc>
        <w:tc>
          <w:tcPr>
            <w:tcW w:w="1080" w:type="dxa"/>
            <w:tcBorders>
              <w:top w:val="single" w:sz="4" w:space="0" w:color="auto"/>
              <w:left w:val="single" w:sz="4" w:space="0" w:color="auto"/>
              <w:bottom w:val="single" w:sz="4" w:space="0" w:color="auto"/>
              <w:right w:val="single" w:sz="4" w:space="0" w:color="auto"/>
            </w:tcBorders>
          </w:tcPr>
          <w:p w14:paraId="4AC958A4" w14:textId="77777777" w:rsidR="009A3923" w:rsidRDefault="009A3923" w:rsidP="00D20643">
            <w:pPr>
              <w:spacing w:after="0" w:line="240" w:lineRule="auto"/>
              <w:jc w:val="center"/>
            </w:pPr>
            <w:r>
              <w:t>25</w:t>
            </w:r>
            <w:r w:rsidRPr="001C5700">
              <w:t>%</w:t>
            </w:r>
          </w:p>
        </w:tc>
        <w:tc>
          <w:tcPr>
            <w:tcW w:w="1170" w:type="dxa"/>
            <w:tcBorders>
              <w:top w:val="single" w:sz="4" w:space="0" w:color="auto"/>
              <w:left w:val="single" w:sz="4" w:space="0" w:color="auto"/>
              <w:bottom w:val="single" w:sz="4" w:space="0" w:color="auto"/>
              <w:right w:val="single" w:sz="4" w:space="0" w:color="auto"/>
            </w:tcBorders>
          </w:tcPr>
          <w:p w14:paraId="295A7468" w14:textId="77777777" w:rsidR="009A3923" w:rsidRDefault="009A3923" w:rsidP="00D20643">
            <w:pPr>
              <w:spacing w:after="0" w:line="240" w:lineRule="auto"/>
              <w:jc w:val="center"/>
            </w:pPr>
            <w:r>
              <w:t>44</w:t>
            </w:r>
            <w:r w:rsidRPr="001C5700">
              <w:t>%</w:t>
            </w:r>
          </w:p>
        </w:tc>
        <w:tc>
          <w:tcPr>
            <w:tcW w:w="1260" w:type="dxa"/>
            <w:tcBorders>
              <w:top w:val="single" w:sz="4" w:space="0" w:color="auto"/>
              <w:left w:val="single" w:sz="4" w:space="0" w:color="auto"/>
              <w:bottom w:val="single" w:sz="4" w:space="0" w:color="auto"/>
              <w:right w:val="single" w:sz="4" w:space="0" w:color="auto"/>
            </w:tcBorders>
          </w:tcPr>
          <w:p w14:paraId="0E3071AE" w14:textId="77777777" w:rsidR="009A3923" w:rsidRDefault="009A3923" w:rsidP="00D20643">
            <w:pPr>
              <w:spacing w:after="0" w:line="240" w:lineRule="auto"/>
              <w:jc w:val="center"/>
            </w:pPr>
            <w:r>
              <w:t>21</w:t>
            </w:r>
            <w:r w:rsidRPr="001C5700">
              <w:t>%</w:t>
            </w:r>
          </w:p>
        </w:tc>
        <w:tc>
          <w:tcPr>
            <w:tcW w:w="1098" w:type="dxa"/>
            <w:tcBorders>
              <w:top w:val="single" w:sz="4" w:space="0" w:color="auto"/>
              <w:left w:val="single" w:sz="4" w:space="0" w:color="auto"/>
              <w:bottom w:val="single" w:sz="4" w:space="0" w:color="auto"/>
              <w:right w:val="single" w:sz="4" w:space="0" w:color="auto"/>
            </w:tcBorders>
          </w:tcPr>
          <w:p w14:paraId="7385E704" w14:textId="77777777" w:rsidR="009A3923" w:rsidRDefault="009A3923" w:rsidP="00D20643">
            <w:pPr>
              <w:spacing w:after="0" w:line="240" w:lineRule="auto"/>
              <w:jc w:val="center"/>
            </w:pPr>
            <w:r>
              <w:t>2.8</w:t>
            </w:r>
          </w:p>
        </w:tc>
      </w:tr>
      <w:tr w:rsidR="009A3923" w14:paraId="3752E44C" w14:textId="77777777" w:rsidTr="00F4773C">
        <w:trPr>
          <w:trHeight w:val="274"/>
        </w:trPr>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7769DA" w14:textId="77777777" w:rsidR="009A3923" w:rsidRDefault="009A3923" w:rsidP="00D20643">
            <w:pPr>
              <w:spacing w:after="0" w:line="240" w:lineRule="auto"/>
              <w:jc w:val="center"/>
              <w:rPr>
                <w:rFonts w:ascii="Calibri" w:hAnsi="Calibri"/>
                <w:b/>
                <w:color w:val="000000"/>
              </w:rPr>
            </w:pPr>
            <w:r>
              <w:rPr>
                <w:rFonts w:ascii="Calibri" w:hAnsi="Calibri"/>
                <w:b/>
                <w:color w:val="000000"/>
              </w:rPr>
              <w:t>Total Score For Focus Area #2</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24B26D"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DDDE75" w14:textId="77777777" w:rsidR="009A3923" w:rsidRDefault="009A3923" w:rsidP="00D20643">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AC06B3" w14:textId="77777777" w:rsidR="009A3923" w:rsidRDefault="009A3923" w:rsidP="00D20643">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89AC7C" w14:textId="77777777" w:rsidR="009A3923" w:rsidRDefault="009A3923" w:rsidP="00D20643">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AAF85F" w14:textId="77777777" w:rsidR="009A3923" w:rsidRDefault="009A3923" w:rsidP="00D20643">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0740EF" w14:textId="77777777" w:rsidR="009A3923" w:rsidRDefault="009A3923" w:rsidP="00D20643">
            <w:pPr>
              <w:spacing w:after="0" w:line="240" w:lineRule="auto"/>
              <w:jc w:val="center"/>
            </w:pPr>
            <w:r>
              <w:t>11.5</w:t>
            </w:r>
          </w:p>
        </w:tc>
      </w:tr>
      <w:tr w:rsidR="009A3923" w14:paraId="39A01302" w14:textId="77777777" w:rsidTr="00F4773C">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020CF86D" w14:textId="77777777" w:rsidR="009A3923" w:rsidRDefault="009A3923" w:rsidP="00D20643">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A325A5"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E7FFAF" w14:textId="77777777" w:rsidR="009A3923" w:rsidRDefault="009A3923" w:rsidP="00D20643">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48DE21" w14:textId="77777777" w:rsidR="009A3923" w:rsidRDefault="009A3923" w:rsidP="00D20643">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7E4DB7" w14:textId="77777777" w:rsidR="009A3923" w:rsidRDefault="009A3923" w:rsidP="00D20643">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782206" w14:textId="77777777" w:rsidR="009A3923" w:rsidRDefault="009A3923" w:rsidP="00D20643">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BE1106" w14:textId="77777777" w:rsidR="009A3923" w:rsidRDefault="009A3923" w:rsidP="00D20643">
            <w:pPr>
              <w:spacing w:after="0" w:line="240" w:lineRule="auto"/>
              <w:jc w:val="center"/>
            </w:pPr>
            <w:r>
              <w:t>11.4</w:t>
            </w:r>
          </w:p>
        </w:tc>
      </w:tr>
      <w:tr w:rsidR="009A3923" w14:paraId="7A163927" w14:textId="77777777" w:rsidTr="00F4773C">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4D060912" w14:textId="77777777" w:rsidR="009A3923" w:rsidRDefault="009A3923" w:rsidP="00D20643">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96CD1B"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476F48" w14:textId="77777777" w:rsidR="009A3923" w:rsidRDefault="009A3923" w:rsidP="00D20643">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84FB57" w14:textId="77777777" w:rsidR="009A3923" w:rsidRDefault="009A3923" w:rsidP="00D20643">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AB1ECE" w14:textId="77777777" w:rsidR="009A3923" w:rsidRDefault="009A3923" w:rsidP="00D20643">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C9BBC0" w14:textId="77777777" w:rsidR="009A3923" w:rsidRDefault="009A3923" w:rsidP="00D20643">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34726A" w14:textId="77777777" w:rsidR="009A3923" w:rsidRDefault="009A3923" w:rsidP="00D20643">
            <w:pPr>
              <w:spacing w:after="0" w:line="240" w:lineRule="auto"/>
              <w:jc w:val="center"/>
            </w:pPr>
            <w:r>
              <w:t>11.4</w:t>
            </w:r>
          </w:p>
        </w:tc>
      </w:tr>
      <w:tr w:rsidR="009A3923" w14:paraId="3CFBDD97" w14:textId="77777777" w:rsidTr="00F4773C">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419B758B" w14:textId="77777777" w:rsidR="009A3923" w:rsidRDefault="009A3923" w:rsidP="00D20643">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F93063" w14:textId="77777777" w:rsidR="009A3923" w:rsidRDefault="009A3923" w:rsidP="00D20643">
            <w:pPr>
              <w:spacing w:after="0" w:line="240" w:lineRule="auto"/>
            </w:pPr>
            <w:r>
              <w:rPr>
                <w:rFonts w:ascii="Calibri" w:hAnsi="Calibri"/>
                <w:b/>
                <w:bCs/>
                <w:color w:val="000000"/>
                <w:sz w:val="20"/>
                <w:szCs w:val="20"/>
              </w:rPr>
              <w:t>Total</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C2061B" w14:textId="77777777" w:rsidR="009A3923" w:rsidRDefault="009A3923" w:rsidP="00D20643">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70FFDD" w14:textId="77777777" w:rsidR="009A3923" w:rsidRDefault="009A3923" w:rsidP="00D20643">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14BB1E" w14:textId="77777777" w:rsidR="009A3923" w:rsidRDefault="009A3923" w:rsidP="00D20643">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5B553A" w14:textId="77777777" w:rsidR="009A3923" w:rsidRDefault="009A3923" w:rsidP="00D20643">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E1580F" w14:textId="77777777" w:rsidR="009A3923" w:rsidRDefault="009A3923" w:rsidP="00D20643">
            <w:pPr>
              <w:spacing w:after="0" w:line="240" w:lineRule="auto"/>
              <w:jc w:val="center"/>
            </w:pPr>
            <w:r>
              <w:t>11.5</w:t>
            </w:r>
          </w:p>
        </w:tc>
      </w:tr>
    </w:tbl>
    <w:p w14:paraId="2570AECB" w14:textId="77777777" w:rsidR="009A3923" w:rsidRDefault="009A3923" w:rsidP="009A3923">
      <w:pPr>
        <w:spacing w:after="0" w:line="240" w:lineRule="auto"/>
      </w:pPr>
    </w:p>
    <w:p w14:paraId="6EEE706B" w14:textId="77777777" w:rsidR="009A3923" w:rsidRDefault="009A3923" w:rsidP="009A3923">
      <w:pPr>
        <w:spacing w:after="0" w:line="240" w:lineRule="auto"/>
      </w:pPr>
      <w:r>
        <w:br w:type="page"/>
      </w:r>
    </w:p>
    <w:tbl>
      <w:tblPr>
        <w:tblStyle w:val="TableGrid4"/>
        <w:tblW w:w="0" w:type="auto"/>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9A3923" w14:paraId="58760E09" w14:textId="77777777" w:rsidTr="00F4773C">
        <w:trPr>
          <w:trHeight w:val="806"/>
        </w:trPr>
        <w:tc>
          <w:tcPr>
            <w:tcW w:w="2970" w:type="dxa"/>
            <w:vMerge w:val="restart"/>
            <w:tcBorders>
              <w:top w:val="single" w:sz="4" w:space="0" w:color="auto"/>
              <w:left w:val="single" w:sz="4" w:space="0" w:color="auto"/>
              <w:bottom w:val="single" w:sz="4" w:space="0" w:color="auto"/>
              <w:right w:val="single" w:sz="4" w:space="0" w:color="auto"/>
            </w:tcBorders>
            <w:hideMark/>
          </w:tcPr>
          <w:p w14:paraId="4C5BAE6F" w14:textId="77777777" w:rsidR="009A3923" w:rsidRDefault="009A3923" w:rsidP="00D20643">
            <w:pPr>
              <w:spacing w:after="0" w:line="240" w:lineRule="auto"/>
              <w:jc w:val="center"/>
            </w:pPr>
            <w:r>
              <w:rPr>
                <w:rFonts w:ascii="Calibri" w:hAnsi="Calibri"/>
                <w:b/>
                <w:bCs/>
                <w:color w:val="000000"/>
              </w:rPr>
              <w:lastRenderedPageBreak/>
              <w:t>Focus Area #3: Inclusive Practice &amp; Classroom Culture</w:t>
            </w:r>
          </w:p>
        </w:tc>
        <w:tc>
          <w:tcPr>
            <w:tcW w:w="900" w:type="dxa"/>
            <w:tcBorders>
              <w:top w:val="single" w:sz="4" w:space="0" w:color="auto"/>
              <w:left w:val="single" w:sz="4" w:space="0" w:color="auto"/>
              <w:bottom w:val="single" w:sz="4" w:space="0" w:color="auto"/>
              <w:right w:val="single" w:sz="4" w:space="0" w:color="auto"/>
            </w:tcBorders>
          </w:tcPr>
          <w:p w14:paraId="743FB203" w14:textId="77777777" w:rsidR="009A3923" w:rsidRDefault="009A3923" w:rsidP="00D20643">
            <w:pPr>
              <w:spacing w:after="0" w:line="240" w:lineRule="auto"/>
            </w:pPr>
          </w:p>
        </w:tc>
        <w:tc>
          <w:tcPr>
            <w:tcW w:w="1260" w:type="dxa"/>
            <w:tcBorders>
              <w:top w:val="single" w:sz="4" w:space="0" w:color="auto"/>
              <w:left w:val="single" w:sz="4" w:space="0" w:color="auto"/>
              <w:bottom w:val="single" w:sz="4" w:space="0" w:color="auto"/>
              <w:right w:val="single" w:sz="4" w:space="0" w:color="auto"/>
            </w:tcBorders>
            <w:vAlign w:val="center"/>
            <w:hideMark/>
          </w:tcPr>
          <w:p w14:paraId="4A9D0730" w14:textId="77777777" w:rsidR="009A3923" w:rsidRDefault="009A3923" w:rsidP="00D20643">
            <w:pPr>
              <w:spacing w:after="0" w:line="240" w:lineRule="auto"/>
              <w:jc w:val="center"/>
            </w:pPr>
            <w:r>
              <w:t>Insufficient Evidence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5299E13" w14:textId="77777777" w:rsidR="009A3923" w:rsidRDefault="009A3923" w:rsidP="00D20643">
            <w:pPr>
              <w:spacing w:after="0" w:line="240" w:lineRule="auto"/>
              <w:jc w:val="center"/>
            </w:pPr>
            <w:r>
              <w:t>Limited Evidence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8A1E604" w14:textId="77777777" w:rsidR="009A3923" w:rsidRDefault="009A3923" w:rsidP="00D20643">
            <w:pPr>
              <w:spacing w:after="0" w:line="240" w:lineRule="auto"/>
              <w:jc w:val="center"/>
            </w:pPr>
            <w:r>
              <w:t>Sufficient Evidence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601FA3F" w14:textId="77777777" w:rsidR="009A3923" w:rsidRDefault="009A3923" w:rsidP="00D20643">
            <w:pPr>
              <w:spacing w:after="0" w:line="240" w:lineRule="auto"/>
              <w:jc w:val="center"/>
            </w:pPr>
            <w:r>
              <w:t>Compelling Evidence</w:t>
            </w:r>
          </w:p>
        </w:tc>
        <w:tc>
          <w:tcPr>
            <w:tcW w:w="1098" w:type="dxa"/>
            <w:tcBorders>
              <w:top w:val="single" w:sz="4" w:space="0" w:color="auto"/>
              <w:left w:val="single" w:sz="4" w:space="0" w:color="auto"/>
              <w:bottom w:val="single" w:sz="4" w:space="0" w:color="auto"/>
              <w:right w:val="single" w:sz="4" w:space="0" w:color="auto"/>
            </w:tcBorders>
            <w:vAlign w:val="center"/>
            <w:hideMark/>
          </w:tcPr>
          <w:p w14:paraId="74EA3812" w14:textId="77777777" w:rsidR="009A3923" w:rsidRDefault="009A3923" w:rsidP="00D20643">
            <w:pPr>
              <w:spacing w:after="0" w:line="240" w:lineRule="auto"/>
              <w:jc w:val="center"/>
            </w:pPr>
            <w:r>
              <w:t>Avg Number of points</w:t>
            </w:r>
          </w:p>
        </w:tc>
      </w:tr>
      <w:tr w:rsidR="009A3923" w14:paraId="6272C1AF"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44056714" w14:textId="77777777" w:rsidR="009A3923" w:rsidRDefault="009A3923" w:rsidP="00D20643">
            <w:pPr>
              <w:spacing w:after="0" w:line="240" w:lineRule="auto"/>
            </w:pPr>
          </w:p>
        </w:tc>
        <w:tc>
          <w:tcPr>
            <w:tcW w:w="900" w:type="dxa"/>
            <w:tcBorders>
              <w:top w:val="single" w:sz="4" w:space="0" w:color="auto"/>
              <w:left w:val="single" w:sz="4" w:space="0" w:color="auto"/>
              <w:bottom w:val="single" w:sz="4" w:space="0" w:color="auto"/>
              <w:right w:val="single" w:sz="4" w:space="0" w:color="auto"/>
            </w:tcBorders>
          </w:tcPr>
          <w:p w14:paraId="1E50551E" w14:textId="77777777" w:rsidR="009A3923" w:rsidRDefault="009A3923" w:rsidP="00D20643">
            <w:pPr>
              <w:spacing w:after="0" w:line="240" w:lineRule="auto"/>
            </w:pPr>
          </w:p>
        </w:tc>
        <w:tc>
          <w:tcPr>
            <w:tcW w:w="1260" w:type="dxa"/>
            <w:tcBorders>
              <w:top w:val="single" w:sz="4" w:space="0" w:color="auto"/>
              <w:left w:val="single" w:sz="4" w:space="0" w:color="auto"/>
              <w:bottom w:val="single" w:sz="4" w:space="0" w:color="auto"/>
              <w:right w:val="single" w:sz="4" w:space="0" w:color="auto"/>
            </w:tcBorders>
            <w:vAlign w:val="center"/>
            <w:hideMark/>
          </w:tcPr>
          <w:p w14:paraId="0ADE1421" w14:textId="77777777" w:rsidR="009A3923" w:rsidRDefault="009A3923" w:rsidP="00D20643">
            <w:pPr>
              <w:spacing w:after="0" w:line="240" w:lineRule="auto"/>
              <w:jc w:val="center"/>
            </w:pPr>
            <w:r>
              <w:t>(1)</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4B6DA42" w14:textId="77777777" w:rsidR="009A3923" w:rsidRDefault="009A3923" w:rsidP="00D20643">
            <w:pPr>
              <w:spacing w:after="0" w:line="240" w:lineRule="auto"/>
              <w:jc w:val="center"/>
            </w:pPr>
            <w:r>
              <w:t>(2)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5DFC627" w14:textId="77777777" w:rsidR="009A3923" w:rsidRDefault="009A3923" w:rsidP="00D20643">
            <w:pPr>
              <w:spacing w:after="0" w:line="240" w:lineRule="auto"/>
              <w:jc w:val="center"/>
            </w:pPr>
            <w:r>
              <w:t>(3)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4C1BE81" w14:textId="77777777" w:rsidR="009A3923" w:rsidRDefault="009A3923" w:rsidP="00D20643">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vAlign w:val="center"/>
            <w:hideMark/>
          </w:tcPr>
          <w:p w14:paraId="37B629EA" w14:textId="77777777" w:rsidR="009A3923" w:rsidRDefault="009A3923" w:rsidP="00D20643">
            <w:pPr>
              <w:spacing w:after="0" w:line="240" w:lineRule="auto"/>
              <w:jc w:val="center"/>
            </w:pPr>
            <w:r>
              <w:t>(1 to 4)</w:t>
            </w:r>
          </w:p>
        </w:tc>
      </w:tr>
      <w:tr w:rsidR="009A3923" w14:paraId="63B0FA63" w14:textId="77777777" w:rsidTr="00F4773C">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7D41F2" w14:textId="77777777" w:rsidR="009A3923" w:rsidRDefault="009A3923" w:rsidP="00D20643">
            <w:pPr>
              <w:spacing w:after="0" w:line="240" w:lineRule="auto"/>
              <w:rPr>
                <w:rFonts w:ascii="Calibri" w:hAnsi="Calibri"/>
                <w:color w:val="000000"/>
              </w:rPr>
            </w:pPr>
            <w:r>
              <w:rPr>
                <w:rFonts w:ascii="Calibri" w:hAnsi="Calibri"/>
                <w:color w:val="000000"/>
              </w:rPr>
              <w:t>9.  The teacher ensures that students are engaging in challenging tasks regardless of learning needs.</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57C5EB"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1509C85" w14:textId="77777777" w:rsidR="009A3923" w:rsidRDefault="009A3923" w:rsidP="00D20643">
            <w:pPr>
              <w:spacing w:after="0" w:line="240" w:lineRule="auto"/>
              <w:jc w:val="center"/>
            </w:pPr>
            <w:r>
              <w:t>5%</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C914D1F" w14:textId="77777777" w:rsidR="009A3923" w:rsidRDefault="009A3923" w:rsidP="00D20643">
            <w:pPr>
              <w:spacing w:after="0" w:line="240" w:lineRule="auto"/>
              <w:jc w:val="center"/>
            </w:pPr>
            <w:r>
              <w:t>14</w:t>
            </w:r>
            <w:r w:rsidRPr="009919A5">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D485795" w14:textId="77777777" w:rsidR="009A3923" w:rsidRDefault="009A3923" w:rsidP="00D20643">
            <w:pPr>
              <w:spacing w:after="0" w:line="240" w:lineRule="auto"/>
              <w:jc w:val="center"/>
            </w:pPr>
            <w:r>
              <w:t>73</w:t>
            </w:r>
            <w:r w:rsidRPr="009919A5">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B54D2C0" w14:textId="77777777" w:rsidR="009A3923" w:rsidRDefault="009A3923" w:rsidP="00D20643">
            <w:pPr>
              <w:spacing w:after="0" w:line="240" w:lineRule="auto"/>
              <w:jc w:val="center"/>
            </w:pPr>
            <w:r>
              <w:t>9</w:t>
            </w:r>
            <w:r w:rsidRPr="009919A5">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025C2DA" w14:textId="77777777" w:rsidR="009A3923" w:rsidRDefault="009A3923" w:rsidP="00D20643">
            <w:pPr>
              <w:spacing w:after="0" w:line="240" w:lineRule="auto"/>
              <w:jc w:val="center"/>
            </w:pPr>
            <w:r>
              <w:t>2.9</w:t>
            </w:r>
          </w:p>
        </w:tc>
      </w:tr>
      <w:tr w:rsidR="009A3923" w14:paraId="522C199E" w14:textId="77777777" w:rsidTr="00F4773C">
        <w:trPr>
          <w:trHeight w:val="332"/>
        </w:trPr>
        <w:tc>
          <w:tcPr>
            <w:tcW w:w="2970" w:type="dxa"/>
            <w:vMerge/>
            <w:tcBorders>
              <w:top w:val="single" w:sz="4" w:space="0" w:color="auto"/>
              <w:left w:val="single" w:sz="4" w:space="0" w:color="auto"/>
              <w:bottom w:val="single" w:sz="4" w:space="0" w:color="auto"/>
              <w:right w:val="single" w:sz="4" w:space="0" w:color="auto"/>
            </w:tcBorders>
            <w:hideMark/>
          </w:tcPr>
          <w:p w14:paraId="178295F6"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BFCAB9"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3D0D234" w14:textId="77777777" w:rsidR="009A3923" w:rsidRDefault="009A3923" w:rsidP="00D20643">
            <w:pPr>
              <w:spacing w:after="0" w:line="240" w:lineRule="auto"/>
              <w:jc w:val="center"/>
            </w:pPr>
            <w:r>
              <w:t>11</w:t>
            </w:r>
            <w:r w:rsidRPr="009919A5">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D1CFB2B" w14:textId="77777777" w:rsidR="009A3923" w:rsidRDefault="009A3923" w:rsidP="00D20643">
            <w:pPr>
              <w:spacing w:after="0" w:line="240" w:lineRule="auto"/>
              <w:jc w:val="center"/>
            </w:pPr>
            <w:r>
              <w:t>39</w:t>
            </w:r>
            <w:r w:rsidRPr="009919A5">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BDC7823" w14:textId="77777777" w:rsidR="009A3923" w:rsidRDefault="009A3923" w:rsidP="00D20643">
            <w:pPr>
              <w:spacing w:after="0" w:line="240" w:lineRule="auto"/>
              <w:jc w:val="center"/>
            </w:pPr>
            <w:r>
              <w:t>44</w:t>
            </w:r>
            <w:r w:rsidRPr="009919A5">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3F9B68D" w14:textId="77777777" w:rsidR="009A3923" w:rsidRDefault="009A3923" w:rsidP="00D20643">
            <w:pPr>
              <w:spacing w:after="0" w:line="240" w:lineRule="auto"/>
              <w:jc w:val="center"/>
            </w:pPr>
            <w:r>
              <w:t>6</w:t>
            </w:r>
            <w:r w:rsidRPr="009919A5">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DDCFEE9" w14:textId="77777777" w:rsidR="009A3923" w:rsidRDefault="009A3923" w:rsidP="00D20643">
            <w:pPr>
              <w:spacing w:after="0" w:line="240" w:lineRule="auto"/>
              <w:jc w:val="center"/>
            </w:pPr>
            <w:r>
              <w:t>2.4</w:t>
            </w:r>
          </w:p>
        </w:tc>
      </w:tr>
      <w:tr w:rsidR="009A3923" w14:paraId="29D9F789"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00DFAEAD"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3CC205"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5EC02DF" w14:textId="77777777" w:rsidR="009A3923" w:rsidRDefault="009A3923" w:rsidP="00D20643">
            <w:pPr>
              <w:spacing w:after="0" w:line="240" w:lineRule="auto"/>
              <w:jc w:val="center"/>
            </w:pPr>
            <w:r>
              <w:t>18</w:t>
            </w:r>
            <w:r w:rsidRPr="009919A5">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A370E2C" w14:textId="77777777" w:rsidR="009A3923" w:rsidRDefault="009A3923" w:rsidP="00D20643">
            <w:pPr>
              <w:spacing w:after="0" w:line="240" w:lineRule="auto"/>
              <w:jc w:val="center"/>
            </w:pPr>
            <w:r>
              <w:t>39</w:t>
            </w:r>
            <w:r w:rsidRPr="009919A5">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D279863" w14:textId="77777777" w:rsidR="009A3923" w:rsidRDefault="009A3923" w:rsidP="00D20643">
            <w:pPr>
              <w:spacing w:after="0" w:line="240" w:lineRule="auto"/>
              <w:jc w:val="center"/>
            </w:pPr>
            <w:r>
              <w:t>29</w:t>
            </w:r>
            <w:r w:rsidRPr="009919A5">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30DBEBE" w14:textId="77777777" w:rsidR="009A3923" w:rsidRDefault="009A3923" w:rsidP="00D20643">
            <w:pPr>
              <w:spacing w:after="0" w:line="240" w:lineRule="auto"/>
              <w:jc w:val="center"/>
            </w:pPr>
            <w:r>
              <w:t>14</w:t>
            </w:r>
            <w:r w:rsidRPr="009919A5">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15B6262" w14:textId="77777777" w:rsidR="009A3923" w:rsidRDefault="009A3923" w:rsidP="00D20643">
            <w:pPr>
              <w:spacing w:after="0" w:line="240" w:lineRule="auto"/>
              <w:jc w:val="center"/>
            </w:pPr>
            <w:r>
              <w:t>2.4</w:t>
            </w:r>
          </w:p>
        </w:tc>
      </w:tr>
      <w:tr w:rsidR="009A3923" w14:paraId="5B07045B"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29FA0383"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65752B"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A4CDA23" w14:textId="77777777" w:rsidR="009A3923" w:rsidRDefault="009A3923" w:rsidP="00D20643">
            <w:pPr>
              <w:spacing w:after="0" w:line="240" w:lineRule="auto"/>
              <w:jc w:val="center"/>
            </w:pPr>
            <w:r>
              <w:t>8</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15934FA" w14:textId="77777777" w:rsidR="009A3923" w:rsidRDefault="009A3923" w:rsidP="00D20643">
            <w:pPr>
              <w:spacing w:after="0" w:line="240" w:lineRule="auto"/>
              <w:jc w:val="center"/>
            </w:pPr>
            <w:r>
              <w:t>21</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6522082" w14:textId="77777777" w:rsidR="009A3923" w:rsidRDefault="009A3923" w:rsidP="00D20643">
            <w:pPr>
              <w:spacing w:after="0" w:line="240" w:lineRule="auto"/>
              <w:jc w:val="center"/>
            </w:pPr>
            <w:r>
              <w:t>32</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7B5CBDA" w14:textId="77777777" w:rsidR="009A3923" w:rsidRDefault="009A3923" w:rsidP="00D20643">
            <w:pPr>
              <w:spacing w:after="0" w:line="240" w:lineRule="auto"/>
              <w:jc w:val="center"/>
            </w:pPr>
            <w:r>
              <w:t>7</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45A65FA" w14:textId="77777777" w:rsidR="009A3923" w:rsidRDefault="009A3923" w:rsidP="00D20643">
            <w:pPr>
              <w:spacing w:after="0" w:line="240" w:lineRule="auto"/>
              <w:jc w:val="center"/>
            </w:pPr>
          </w:p>
        </w:tc>
      </w:tr>
      <w:tr w:rsidR="009A3923" w14:paraId="0EAAC6CD"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373EFD69"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8C83A2"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7A29333" w14:textId="77777777" w:rsidR="009A3923" w:rsidRDefault="009A3923" w:rsidP="00D20643">
            <w:pPr>
              <w:spacing w:after="0" w:line="240" w:lineRule="auto"/>
              <w:jc w:val="center"/>
            </w:pPr>
            <w:r>
              <w:t>12</w:t>
            </w:r>
            <w:r w:rsidRPr="009919A5">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2F5F1F5" w14:textId="77777777" w:rsidR="009A3923" w:rsidRDefault="009A3923" w:rsidP="00D20643">
            <w:pPr>
              <w:spacing w:after="0" w:line="240" w:lineRule="auto"/>
              <w:jc w:val="center"/>
            </w:pPr>
            <w:r>
              <w:t>31</w:t>
            </w:r>
            <w:r w:rsidRPr="009919A5">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0500319" w14:textId="77777777" w:rsidR="009A3923" w:rsidRDefault="009A3923" w:rsidP="00D20643">
            <w:pPr>
              <w:spacing w:after="0" w:line="240" w:lineRule="auto"/>
              <w:jc w:val="center"/>
            </w:pPr>
            <w:r>
              <w:t>47</w:t>
            </w:r>
            <w:r w:rsidRPr="009919A5">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8938750" w14:textId="77777777" w:rsidR="009A3923" w:rsidRDefault="009A3923" w:rsidP="00D20643">
            <w:pPr>
              <w:spacing w:after="0" w:line="240" w:lineRule="auto"/>
              <w:jc w:val="center"/>
            </w:pPr>
            <w:r>
              <w:t>10</w:t>
            </w:r>
            <w:r w:rsidRPr="009919A5">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EBAC880" w14:textId="77777777" w:rsidR="009A3923" w:rsidRDefault="009A3923" w:rsidP="00D20643">
            <w:pPr>
              <w:spacing w:after="0" w:line="240" w:lineRule="auto"/>
              <w:jc w:val="center"/>
            </w:pPr>
            <w:r>
              <w:t>2.6</w:t>
            </w:r>
          </w:p>
        </w:tc>
      </w:tr>
      <w:tr w:rsidR="009A3923" w14:paraId="3CF61045" w14:textId="77777777" w:rsidTr="00F4773C">
        <w:tc>
          <w:tcPr>
            <w:tcW w:w="2970" w:type="dxa"/>
            <w:vMerge w:val="restart"/>
            <w:tcBorders>
              <w:top w:val="single" w:sz="4" w:space="0" w:color="auto"/>
              <w:left w:val="single" w:sz="4" w:space="0" w:color="auto"/>
              <w:bottom w:val="single" w:sz="4" w:space="0" w:color="auto"/>
              <w:right w:val="single" w:sz="4" w:space="0" w:color="auto"/>
            </w:tcBorders>
            <w:hideMark/>
          </w:tcPr>
          <w:p w14:paraId="48996C88" w14:textId="77777777" w:rsidR="009A3923" w:rsidRDefault="009A3923" w:rsidP="00D20643">
            <w:pPr>
              <w:spacing w:after="0" w:line="240" w:lineRule="auto"/>
              <w:rPr>
                <w:rFonts w:ascii="Calibri" w:hAnsi="Calibri"/>
                <w:color w:val="000000"/>
              </w:rPr>
            </w:pPr>
            <w:r>
              <w:rPr>
                <w:rFonts w:ascii="Calibri" w:hAnsi="Calibri"/>
                <w:color w:val="000000"/>
              </w:rPr>
              <w:t>10.  The teacher uses a variety of instructional strategies.</w:t>
            </w:r>
          </w:p>
        </w:tc>
        <w:tc>
          <w:tcPr>
            <w:tcW w:w="900" w:type="dxa"/>
            <w:tcBorders>
              <w:top w:val="single" w:sz="4" w:space="0" w:color="auto"/>
              <w:left w:val="single" w:sz="4" w:space="0" w:color="auto"/>
              <w:bottom w:val="single" w:sz="4" w:space="0" w:color="auto"/>
              <w:right w:val="single" w:sz="4" w:space="0" w:color="auto"/>
            </w:tcBorders>
            <w:hideMark/>
          </w:tcPr>
          <w:p w14:paraId="40E570E0"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vAlign w:val="bottom"/>
          </w:tcPr>
          <w:p w14:paraId="3D28288D" w14:textId="77777777" w:rsidR="009A3923" w:rsidRDefault="009A3923" w:rsidP="00D20643">
            <w:pPr>
              <w:spacing w:after="0" w:line="240" w:lineRule="auto"/>
              <w:jc w:val="center"/>
            </w:pPr>
            <w:r>
              <w:t>14</w:t>
            </w:r>
            <w:r w:rsidRPr="009919A5">
              <w:t>%</w:t>
            </w:r>
          </w:p>
        </w:tc>
        <w:tc>
          <w:tcPr>
            <w:tcW w:w="1080" w:type="dxa"/>
            <w:tcBorders>
              <w:top w:val="single" w:sz="4" w:space="0" w:color="auto"/>
              <w:left w:val="single" w:sz="4" w:space="0" w:color="auto"/>
              <w:bottom w:val="single" w:sz="4" w:space="0" w:color="auto"/>
              <w:right w:val="single" w:sz="4" w:space="0" w:color="auto"/>
            </w:tcBorders>
            <w:vAlign w:val="bottom"/>
          </w:tcPr>
          <w:p w14:paraId="48A887A2" w14:textId="77777777" w:rsidR="009A3923" w:rsidRDefault="009A3923" w:rsidP="00D20643">
            <w:pPr>
              <w:spacing w:after="0" w:line="240" w:lineRule="auto"/>
              <w:jc w:val="center"/>
            </w:pPr>
            <w:r>
              <w:t>41</w:t>
            </w:r>
            <w:r w:rsidRPr="009919A5">
              <w:t>%</w:t>
            </w:r>
          </w:p>
        </w:tc>
        <w:tc>
          <w:tcPr>
            <w:tcW w:w="1170" w:type="dxa"/>
            <w:tcBorders>
              <w:top w:val="single" w:sz="4" w:space="0" w:color="auto"/>
              <w:left w:val="single" w:sz="4" w:space="0" w:color="auto"/>
              <w:bottom w:val="single" w:sz="4" w:space="0" w:color="auto"/>
              <w:right w:val="single" w:sz="4" w:space="0" w:color="auto"/>
            </w:tcBorders>
            <w:vAlign w:val="bottom"/>
          </w:tcPr>
          <w:p w14:paraId="04682699" w14:textId="77777777" w:rsidR="009A3923" w:rsidRDefault="009A3923" w:rsidP="00D20643">
            <w:pPr>
              <w:spacing w:after="0" w:line="240" w:lineRule="auto"/>
              <w:jc w:val="center"/>
            </w:pPr>
            <w:r>
              <w:t>41</w:t>
            </w:r>
            <w:r w:rsidRPr="009919A5">
              <w:t>%</w:t>
            </w:r>
          </w:p>
        </w:tc>
        <w:tc>
          <w:tcPr>
            <w:tcW w:w="1260" w:type="dxa"/>
            <w:tcBorders>
              <w:top w:val="single" w:sz="4" w:space="0" w:color="auto"/>
              <w:left w:val="single" w:sz="4" w:space="0" w:color="auto"/>
              <w:bottom w:val="single" w:sz="4" w:space="0" w:color="auto"/>
              <w:right w:val="single" w:sz="4" w:space="0" w:color="auto"/>
            </w:tcBorders>
            <w:vAlign w:val="bottom"/>
          </w:tcPr>
          <w:p w14:paraId="2A9D7FC5" w14:textId="77777777" w:rsidR="009A3923" w:rsidRDefault="009A3923" w:rsidP="00D20643">
            <w:pPr>
              <w:spacing w:after="0" w:line="240" w:lineRule="auto"/>
              <w:jc w:val="center"/>
            </w:pPr>
            <w:r>
              <w:t>5</w:t>
            </w:r>
            <w:r w:rsidRPr="009919A5">
              <w:t>%</w:t>
            </w:r>
          </w:p>
        </w:tc>
        <w:tc>
          <w:tcPr>
            <w:tcW w:w="1098" w:type="dxa"/>
            <w:tcBorders>
              <w:top w:val="single" w:sz="4" w:space="0" w:color="auto"/>
              <w:left w:val="single" w:sz="4" w:space="0" w:color="auto"/>
              <w:bottom w:val="single" w:sz="4" w:space="0" w:color="auto"/>
              <w:right w:val="single" w:sz="4" w:space="0" w:color="auto"/>
            </w:tcBorders>
            <w:vAlign w:val="bottom"/>
          </w:tcPr>
          <w:p w14:paraId="773B6747" w14:textId="77777777" w:rsidR="009A3923" w:rsidRDefault="009A3923" w:rsidP="00D20643">
            <w:pPr>
              <w:spacing w:after="0" w:line="240" w:lineRule="auto"/>
              <w:jc w:val="center"/>
            </w:pPr>
            <w:r>
              <w:t>2.4</w:t>
            </w:r>
          </w:p>
        </w:tc>
      </w:tr>
      <w:tr w:rsidR="009A3923" w14:paraId="17439D5C"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46DAFC1C"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5A069E3B"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vAlign w:val="bottom"/>
          </w:tcPr>
          <w:p w14:paraId="4AF11207" w14:textId="77777777" w:rsidR="009A3923" w:rsidRDefault="009A3923" w:rsidP="00D20643">
            <w:pPr>
              <w:spacing w:after="0" w:line="240" w:lineRule="auto"/>
              <w:jc w:val="center"/>
            </w:pPr>
            <w:r>
              <w:t>17</w:t>
            </w:r>
            <w:r w:rsidRPr="009919A5">
              <w:t>%</w:t>
            </w:r>
          </w:p>
        </w:tc>
        <w:tc>
          <w:tcPr>
            <w:tcW w:w="1080" w:type="dxa"/>
            <w:tcBorders>
              <w:top w:val="single" w:sz="4" w:space="0" w:color="auto"/>
              <w:left w:val="single" w:sz="4" w:space="0" w:color="auto"/>
              <w:bottom w:val="single" w:sz="4" w:space="0" w:color="auto"/>
              <w:right w:val="single" w:sz="4" w:space="0" w:color="auto"/>
            </w:tcBorders>
            <w:vAlign w:val="bottom"/>
          </w:tcPr>
          <w:p w14:paraId="1D4D7328" w14:textId="77777777" w:rsidR="009A3923" w:rsidRDefault="009A3923" w:rsidP="00D20643">
            <w:pPr>
              <w:spacing w:after="0" w:line="240" w:lineRule="auto"/>
              <w:jc w:val="center"/>
            </w:pPr>
            <w:r>
              <w:t>50</w:t>
            </w:r>
            <w:r w:rsidRPr="009919A5">
              <w:t>%</w:t>
            </w:r>
          </w:p>
        </w:tc>
        <w:tc>
          <w:tcPr>
            <w:tcW w:w="1170" w:type="dxa"/>
            <w:tcBorders>
              <w:top w:val="single" w:sz="4" w:space="0" w:color="auto"/>
              <w:left w:val="single" w:sz="4" w:space="0" w:color="auto"/>
              <w:bottom w:val="single" w:sz="4" w:space="0" w:color="auto"/>
              <w:right w:val="single" w:sz="4" w:space="0" w:color="auto"/>
            </w:tcBorders>
            <w:vAlign w:val="bottom"/>
          </w:tcPr>
          <w:p w14:paraId="3F478C7D" w14:textId="77777777" w:rsidR="009A3923" w:rsidRDefault="009A3923" w:rsidP="00D20643">
            <w:pPr>
              <w:spacing w:after="0" w:line="240" w:lineRule="auto"/>
              <w:jc w:val="center"/>
            </w:pPr>
            <w:r>
              <w:t>22</w:t>
            </w:r>
            <w:r w:rsidRPr="009919A5">
              <w:t>%</w:t>
            </w:r>
          </w:p>
        </w:tc>
        <w:tc>
          <w:tcPr>
            <w:tcW w:w="1260" w:type="dxa"/>
            <w:tcBorders>
              <w:top w:val="single" w:sz="4" w:space="0" w:color="auto"/>
              <w:left w:val="single" w:sz="4" w:space="0" w:color="auto"/>
              <w:bottom w:val="single" w:sz="4" w:space="0" w:color="auto"/>
              <w:right w:val="single" w:sz="4" w:space="0" w:color="auto"/>
            </w:tcBorders>
            <w:vAlign w:val="bottom"/>
          </w:tcPr>
          <w:p w14:paraId="36E571C6" w14:textId="77777777" w:rsidR="009A3923" w:rsidRDefault="009A3923" w:rsidP="00D20643">
            <w:pPr>
              <w:spacing w:after="0" w:line="240" w:lineRule="auto"/>
              <w:jc w:val="center"/>
            </w:pPr>
            <w:r>
              <w:t>11</w:t>
            </w:r>
            <w:r w:rsidRPr="009919A5">
              <w:t>%</w:t>
            </w:r>
          </w:p>
        </w:tc>
        <w:tc>
          <w:tcPr>
            <w:tcW w:w="1098" w:type="dxa"/>
            <w:tcBorders>
              <w:top w:val="single" w:sz="4" w:space="0" w:color="auto"/>
              <w:left w:val="single" w:sz="4" w:space="0" w:color="auto"/>
              <w:bottom w:val="single" w:sz="4" w:space="0" w:color="auto"/>
              <w:right w:val="single" w:sz="4" w:space="0" w:color="auto"/>
            </w:tcBorders>
            <w:vAlign w:val="bottom"/>
          </w:tcPr>
          <w:p w14:paraId="1B4A9505" w14:textId="77777777" w:rsidR="009A3923" w:rsidRDefault="009A3923" w:rsidP="00D20643">
            <w:pPr>
              <w:spacing w:after="0" w:line="240" w:lineRule="auto"/>
              <w:jc w:val="center"/>
            </w:pPr>
            <w:r>
              <w:t>2.3</w:t>
            </w:r>
          </w:p>
        </w:tc>
      </w:tr>
      <w:tr w:rsidR="009A3923" w14:paraId="3BA5ED21"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17F8A346"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389C6788"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vAlign w:val="bottom"/>
          </w:tcPr>
          <w:p w14:paraId="633CA199" w14:textId="77777777" w:rsidR="009A3923" w:rsidRDefault="009A3923" w:rsidP="00D20643">
            <w:pPr>
              <w:spacing w:after="0" w:line="240" w:lineRule="auto"/>
              <w:jc w:val="center"/>
            </w:pPr>
            <w:r>
              <w:t>18</w:t>
            </w:r>
            <w:r w:rsidRPr="009919A5">
              <w:t>%</w:t>
            </w:r>
          </w:p>
        </w:tc>
        <w:tc>
          <w:tcPr>
            <w:tcW w:w="1080" w:type="dxa"/>
            <w:tcBorders>
              <w:top w:val="single" w:sz="4" w:space="0" w:color="auto"/>
              <w:left w:val="single" w:sz="4" w:space="0" w:color="auto"/>
              <w:bottom w:val="single" w:sz="4" w:space="0" w:color="auto"/>
              <w:right w:val="single" w:sz="4" w:space="0" w:color="auto"/>
            </w:tcBorders>
            <w:vAlign w:val="bottom"/>
          </w:tcPr>
          <w:p w14:paraId="28105894" w14:textId="77777777" w:rsidR="009A3923" w:rsidRDefault="009A3923" w:rsidP="00D20643">
            <w:pPr>
              <w:spacing w:after="0" w:line="240" w:lineRule="auto"/>
              <w:jc w:val="center"/>
            </w:pPr>
            <w:r>
              <w:t>43</w:t>
            </w:r>
            <w:r w:rsidRPr="009919A5">
              <w:t>%</w:t>
            </w:r>
          </w:p>
        </w:tc>
        <w:tc>
          <w:tcPr>
            <w:tcW w:w="1170" w:type="dxa"/>
            <w:tcBorders>
              <w:top w:val="single" w:sz="4" w:space="0" w:color="auto"/>
              <w:left w:val="single" w:sz="4" w:space="0" w:color="auto"/>
              <w:bottom w:val="single" w:sz="4" w:space="0" w:color="auto"/>
              <w:right w:val="single" w:sz="4" w:space="0" w:color="auto"/>
            </w:tcBorders>
            <w:vAlign w:val="bottom"/>
          </w:tcPr>
          <w:p w14:paraId="1622F21F" w14:textId="77777777" w:rsidR="009A3923" w:rsidRDefault="009A3923" w:rsidP="00D20643">
            <w:pPr>
              <w:spacing w:after="0" w:line="240" w:lineRule="auto"/>
              <w:jc w:val="center"/>
            </w:pPr>
            <w:r>
              <w:t>36</w:t>
            </w:r>
            <w:r w:rsidRPr="009919A5">
              <w:t>%</w:t>
            </w:r>
          </w:p>
        </w:tc>
        <w:tc>
          <w:tcPr>
            <w:tcW w:w="1260" w:type="dxa"/>
            <w:tcBorders>
              <w:top w:val="single" w:sz="4" w:space="0" w:color="auto"/>
              <w:left w:val="single" w:sz="4" w:space="0" w:color="auto"/>
              <w:bottom w:val="single" w:sz="4" w:space="0" w:color="auto"/>
              <w:right w:val="single" w:sz="4" w:space="0" w:color="auto"/>
            </w:tcBorders>
            <w:vAlign w:val="bottom"/>
          </w:tcPr>
          <w:p w14:paraId="55AF4642" w14:textId="77777777" w:rsidR="009A3923" w:rsidRDefault="009A3923" w:rsidP="00D20643">
            <w:pPr>
              <w:spacing w:after="0" w:line="240" w:lineRule="auto"/>
              <w:jc w:val="center"/>
            </w:pPr>
            <w:r>
              <w:t>4</w:t>
            </w:r>
            <w:r w:rsidRPr="009919A5">
              <w:t>%</w:t>
            </w:r>
          </w:p>
        </w:tc>
        <w:tc>
          <w:tcPr>
            <w:tcW w:w="1098" w:type="dxa"/>
            <w:tcBorders>
              <w:top w:val="single" w:sz="4" w:space="0" w:color="auto"/>
              <w:left w:val="single" w:sz="4" w:space="0" w:color="auto"/>
              <w:bottom w:val="single" w:sz="4" w:space="0" w:color="auto"/>
              <w:right w:val="single" w:sz="4" w:space="0" w:color="auto"/>
            </w:tcBorders>
            <w:vAlign w:val="bottom"/>
          </w:tcPr>
          <w:p w14:paraId="40273841" w14:textId="77777777" w:rsidR="009A3923" w:rsidRDefault="009A3923" w:rsidP="00D20643">
            <w:pPr>
              <w:spacing w:after="0" w:line="240" w:lineRule="auto"/>
              <w:jc w:val="center"/>
            </w:pPr>
            <w:r>
              <w:t>2.3</w:t>
            </w:r>
          </w:p>
        </w:tc>
      </w:tr>
      <w:tr w:rsidR="009A3923" w14:paraId="4B8468A5"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6786EAD2"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3DEB6058"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vAlign w:val="bottom"/>
          </w:tcPr>
          <w:p w14:paraId="09DBD295" w14:textId="77777777" w:rsidR="009A3923" w:rsidRDefault="009A3923" w:rsidP="00D20643">
            <w:pPr>
              <w:spacing w:after="0" w:line="240" w:lineRule="auto"/>
              <w:jc w:val="center"/>
            </w:pPr>
            <w:r>
              <w:t>11</w:t>
            </w:r>
          </w:p>
        </w:tc>
        <w:tc>
          <w:tcPr>
            <w:tcW w:w="1080" w:type="dxa"/>
            <w:tcBorders>
              <w:top w:val="single" w:sz="4" w:space="0" w:color="auto"/>
              <w:left w:val="single" w:sz="4" w:space="0" w:color="auto"/>
              <w:bottom w:val="single" w:sz="4" w:space="0" w:color="auto"/>
              <w:right w:val="single" w:sz="4" w:space="0" w:color="auto"/>
            </w:tcBorders>
            <w:vAlign w:val="bottom"/>
          </w:tcPr>
          <w:p w14:paraId="512A63F6" w14:textId="77777777" w:rsidR="009A3923" w:rsidRDefault="009A3923" w:rsidP="00D20643">
            <w:pPr>
              <w:spacing w:after="0" w:line="240" w:lineRule="auto"/>
              <w:jc w:val="center"/>
            </w:pPr>
            <w:r>
              <w:t>30</w:t>
            </w:r>
          </w:p>
        </w:tc>
        <w:tc>
          <w:tcPr>
            <w:tcW w:w="1170" w:type="dxa"/>
            <w:tcBorders>
              <w:top w:val="single" w:sz="4" w:space="0" w:color="auto"/>
              <w:left w:val="single" w:sz="4" w:space="0" w:color="auto"/>
              <w:bottom w:val="single" w:sz="4" w:space="0" w:color="auto"/>
              <w:right w:val="single" w:sz="4" w:space="0" w:color="auto"/>
            </w:tcBorders>
            <w:vAlign w:val="bottom"/>
          </w:tcPr>
          <w:p w14:paraId="6249B94B" w14:textId="77777777" w:rsidR="009A3923" w:rsidRDefault="009A3923" w:rsidP="00D20643">
            <w:pPr>
              <w:spacing w:after="0" w:line="240" w:lineRule="auto"/>
              <w:jc w:val="center"/>
            </w:pPr>
            <w:r>
              <w:t>23</w:t>
            </w:r>
          </w:p>
        </w:tc>
        <w:tc>
          <w:tcPr>
            <w:tcW w:w="1260" w:type="dxa"/>
            <w:tcBorders>
              <w:top w:val="single" w:sz="4" w:space="0" w:color="auto"/>
              <w:left w:val="single" w:sz="4" w:space="0" w:color="auto"/>
              <w:bottom w:val="single" w:sz="4" w:space="0" w:color="auto"/>
              <w:right w:val="single" w:sz="4" w:space="0" w:color="auto"/>
            </w:tcBorders>
            <w:vAlign w:val="bottom"/>
          </w:tcPr>
          <w:p w14:paraId="415665C9" w14:textId="77777777" w:rsidR="009A3923" w:rsidRDefault="009A3923" w:rsidP="00D20643">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vAlign w:val="bottom"/>
          </w:tcPr>
          <w:p w14:paraId="2A8BAD4F" w14:textId="77777777" w:rsidR="009A3923" w:rsidRDefault="009A3923" w:rsidP="00D20643">
            <w:pPr>
              <w:spacing w:after="0" w:line="240" w:lineRule="auto"/>
              <w:jc w:val="center"/>
            </w:pPr>
          </w:p>
        </w:tc>
      </w:tr>
      <w:tr w:rsidR="009A3923" w14:paraId="002362B6"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31AF5D94"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2FA5D63A"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vAlign w:val="bottom"/>
          </w:tcPr>
          <w:p w14:paraId="08183249" w14:textId="77777777" w:rsidR="009A3923" w:rsidRDefault="009A3923" w:rsidP="00D20643">
            <w:pPr>
              <w:spacing w:after="0" w:line="240" w:lineRule="auto"/>
              <w:jc w:val="center"/>
            </w:pPr>
            <w:r>
              <w:t>16</w:t>
            </w:r>
            <w:r w:rsidRPr="009919A5">
              <w:t>%</w:t>
            </w:r>
          </w:p>
        </w:tc>
        <w:tc>
          <w:tcPr>
            <w:tcW w:w="1080" w:type="dxa"/>
            <w:tcBorders>
              <w:top w:val="single" w:sz="4" w:space="0" w:color="auto"/>
              <w:left w:val="single" w:sz="4" w:space="0" w:color="auto"/>
              <w:bottom w:val="single" w:sz="4" w:space="0" w:color="auto"/>
              <w:right w:val="single" w:sz="4" w:space="0" w:color="auto"/>
            </w:tcBorders>
            <w:vAlign w:val="bottom"/>
          </w:tcPr>
          <w:p w14:paraId="234DCB60" w14:textId="77777777" w:rsidR="009A3923" w:rsidRDefault="009A3923" w:rsidP="00D20643">
            <w:pPr>
              <w:spacing w:after="0" w:line="240" w:lineRule="auto"/>
              <w:jc w:val="center"/>
            </w:pPr>
            <w:r>
              <w:t>44</w:t>
            </w:r>
            <w:r w:rsidRPr="009919A5">
              <w:t>%</w:t>
            </w:r>
          </w:p>
        </w:tc>
        <w:tc>
          <w:tcPr>
            <w:tcW w:w="1170" w:type="dxa"/>
            <w:tcBorders>
              <w:top w:val="single" w:sz="4" w:space="0" w:color="auto"/>
              <w:left w:val="single" w:sz="4" w:space="0" w:color="auto"/>
              <w:bottom w:val="single" w:sz="4" w:space="0" w:color="auto"/>
              <w:right w:val="single" w:sz="4" w:space="0" w:color="auto"/>
            </w:tcBorders>
            <w:vAlign w:val="bottom"/>
          </w:tcPr>
          <w:p w14:paraId="7A7FE5D5" w14:textId="77777777" w:rsidR="009A3923" w:rsidRDefault="009A3923" w:rsidP="00D20643">
            <w:pPr>
              <w:spacing w:after="0" w:line="240" w:lineRule="auto"/>
              <w:jc w:val="center"/>
            </w:pPr>
            <w:r>
              <w:t>34</w:t>
            </w:r>
            <w:r w:rsidRPr="009919A5">
              <w:t>%</w:t>
            </w:r>
          </w:p>
        </w:tc>
        <w:tc>
          <w:tcPr>
            <w:tcW w:w="1260" w:type="dxa"/>
            <w:tcBorders>
              <w:top w:val="single" w:sz="4" w:space="0" w:color="auto"/>
              <w:left w:val="single" w:sz="4" w:space="0" w:color="auto"/>
              <w:bottom w:val="single" w:sz="4" w:space="0" w:color="auto"/>
              <w:right w:val="single" w:sz="4" w:space="0" w:color="auto"/>
            </w:tcBorders>
            <w:vAlign w:val="bottom"/>
          </w:tcPr>
          <w:p w14:paraId="17A112EB" w14:textId="77777777" w:rsidR="009A3923" w:rsidRDefault="009A3923" w:rsidP="00D20643">
            <w:pPr>
              <w:spacing w:after="0" w:line="240" w:lineRule="auto"/>
              <w:jc w:val="center"/>
            </w:pPr>
            <w:r>
              <w:t>6</w:t>
            </w:r>
            <w:r w:rsidRPr="009919A5">
              <w:t>%</w:t>
            </w:r>
          </w:p>
        </w:tc>
        <w:tc>
          <w:tcPr>
            <w:tcW w:w="1098" w:type="dxa"/>
            <w:tcBorders>
              <w:top w:val="single" w:sz="4" w:space="0" w:color="auto"/>
              <w:left w:val="single" w:sz="4" w:space="0" w:color="auto"/>
              <w:bottom w:val="single" w:sz="4" w:space="0" w:color="auto"/>
              <w:right w:val="single" w:sz="4" w:space="0" w:color="auto"/>
            </w:tcBorders>
            <w:vAlign w:val="bottom"/>
          </w:tcPr>
          <w:p w14:paraId="195F82A3" w14:textId="77777777" w:rsidR="009A3923" w:rsidRDefault="009A3923" w:rsidP="00D20643">
            <w:pPr>
              <w:spacing w:after="0" w:line="240" w:lineRule="auto"/>
              <w:jc w:val="center"/>
            </w:pPr>
            <w:r>
              <w:t>2.3</w:t>
            </w:r>
          </w:p>
        </w:tc>
      </w:tr>
      <w:tr w:rsidR="009A3923" w14:paraId="4ADB6BC2" w14:textId="77777777" w:rsidTr="00F4773C">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88E9C22" w14:textId="77777777" w:rsidR="009A3923" w:rsidRDefault="009A3923" w:rsidP="00D20643">
            <w:pPr>
              <w:spacing w:after="0" w:line="240" w:lineRule="auto"/>
              <w:rPr>
                <w:rFonts w:ascii="Calibri" w:hAnsi="Calibri"/>
                <w:color w:val="000000"/>
              </w:rPr>
            </w:pPr>
            <w:r>
              <w:rPr>
                <w:rFonts w:ascii="Calibri" w:hAnsi="Calibri"/>
                <w:color w:val="000000"/>
              </w:rPr>
              <w:t>11.  Classroom routines and positive supports are in place to ensure that students behave appropriately.</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08B126"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280DD23" w14:textId="77777777" w:rsidR="009A3923" w:rsidRDefault="009A3923" w:rsidP="00D20643">
            <w:pPr>
              <w:spacing w:after="0" w:line="240" w:lineRule="auto"/>
              <w:jc w:val="center"/>
            </w:pPr>
            <w:r>
              <w:t>5</w:t>
            </w:r>
            <w:r w:rsidRPr="00291848">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4B07BDC" w14:textId="77777777" w:rsidR="009A3923" w:rsidRDefault="009A3923" w:rsidP="00D20643">
            <w:pPr>
              <w:spacing w:after="0" w:line="240" w:lineRule="auto"/>
              <w:jc w:val="center"/>
            </w:pPr>
            <w:r>
              <w:t>18</w:t>
            </w:r>
            <w:r w:rsidRPr="00291848">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18C48DE" w14:textId="77777777" w:rsidR="009A3923" w:rsidRDefault="009A3923" w:rsidP="00D20643">
            <w:pPr>
              <w:spacing w:after="0" w:line="240" w:lineRule="auto"/>
              <w:jc w:val="center"/>
            </w:pPr>
            <w:r>
              <w:t>27</w:t>
            </w:r>
            <w:r w:rsidRPr="00291848">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DD42AFC" w14:textId="77777777" w:rsidR="009A3923" w:rsidRDefault="009A3923" w:rsidP="00D20643">
            <w:pPr>
              <w:spacing w:after="0" w:line="240" w:lineRule="auto"/>
              <w:jc w:val="center"/>
            </w:pPr>
            <w:r>
              <w:t>50</w:t>
            </w:r>
            <w:r w:rsidRPr="00291848">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F820A8C" w14:textId="77777777" w:rsidR="009A3923" w:rsidRDefault="009A3923" w:rsidP="00D20643">
            <w:pPr>
              <w:spacing w:after="0" w:line="240" w:lineRule="auto"/>
              <w:jc w:val="center"/>
            </w:pPr>
            <w:r>
              <w:t>3.2</w:t>
            </w:r>
          </w:p>
        </w:tc>
      </w:tr>
      <w:tr w:rsidR="009A3923" w14:paraId="3A776484"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5EC1D594"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D2B8261"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935A77F" w14:textId="77777777" w:rsidR="009A3923" w:rsidRDefault="009A3923" w:rsidP="00D20643">
            <w:pPr>
              <w:spacing w:after="0" w:line="240" w:lineRule="auto"/>
              <w:jc w:val="center"/>
            </w:pPr>
            <w:r>
              <w:t>6</w:t>
            </w:r>
            <w:r w:rsidRPr="00291848">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A6767F6" w14:textId="77777777" w:rsidR="009A3923" w:rsidRDefault="009A3923" w:rsidP="00D20643">
            <w:pPr>
              <w:spacing w:after="0" w:line="240" w:lineRule="auto"/>
              <w:jc w:val="center"/>
            </w:pPr>
            <w:r>
              <w:t>17</w:t>
            </w:r>
            <w:r w:rsidRPr="00291848">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C0C2461" w14:textId="77777777" w:rsidR="009A3923" w:rsidRDefault="009A3923" w:rsidP="00D20643">
            <w:pPr>
              <w:spacing w:after="0" w:line="240" w:lineRule="auto"/>
              <w:jc w:val="center"/>
            </w:pPr>
            <w:r>
              <w:t>44</w:t>
            </w:r>
            <w:r w:rsidRPr="00291848">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8DC792C" w14:textId="77777777" w:rsidR="009A3923" w:rsidRDefault="009A3923" w:rsidP="00D20643">
            <w:pPr>
              <w:spacing w:after="0" w:line="240" w:lineRule="auto"/>
              <w:jc w:val="center"/>
            </w:pPr>
            <w:r>
              <w:t>33</w:t>
            </w:r>
            <w:r w:rsidRPr="00291848">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D218850" w14:textId="77777777" w:rsidR="009A3923" w:rsidRDefault="009A3923" w:rsidP="00D20643">
            <w:pPr>
              <w:spacing w:after="0" w:line="240" w:lineRule="auto"/>
              <w:jc w:val="center"/>
            </w:pPr>
            <w:r>
              <w:t>3.1</w:t>
            </w:r>
          </w:p>
        </w:tc>
      </w:tr>
      <w:tr w:rsidR="009A3923" w14:paraId="3F493E60"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1157F4BF"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55003A"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5F69DCB" w14:textId="77777777" w:rsidR="009A3923" w:rsidRDefault="009A3923" w:rsidP="00D20643">
            <w:pPr>
              <w:spacing w:after="0" w:line="240" w:lineRule="auto"/>
              <w:jc w:val="center"/>
            </w:pPr>
            <w:r>
              <w:t>4</w:t>
            </w:r>
            <w:r w:rsidRPr="00291848">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1103DCD" w14:textId="77777777" w:rsidR="009A3923" w:rsidRDefault="009A3923" w:rsidP="00D20643">
            <w:pPr>
              <w:spacing w:after="0" w:line="240" w:lineRule="auto"/>
              <w:jc w:val="center"/>
            </w:pPr>
            <w:r>
              <w:t>4</w:t>
            </w:r>
            <w:r w:rsidRPr="00291848">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71FBF21" w14:textId="77777777" w:rsidR="009A3923" w:rsidRDefault="009A3923" w:rsidP="00D20643">
            <w:pPr>
              <w:spacing w:after="0" w:line="240" w:lineRule="auto"/>
              <w:jc w:val="center"/>
            </w:pPr>
            <w:r>
              <w:t>29</w:t>
            </w:r>
            <w:r w:rsidRPr="00291848">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7F45724" w14:textId="77777777" w:rsidR="009A3923" w:rsidRDefault="009A3923" w:rsidP="00D20643">
            <w:pPr>
              <w:spacing w:after="0" w:line="240" w:lineRule="auto"/>
              <w:jc w:val="center"/>
            </w:pPr>
            <w:r>
              <w:t>64</w:t>
            </w:r>
            <w:r w:rsidRPr="00291848">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3BFC730" w14:textId="77777777" w:rsidR="009A3923" w:rsidRDefault="009A3923" w:rsidP="00D20643">
            <w:pPr>
              <w:spacing w:after="0" w:line="240" w:lineRule="auto"/>
              <w:jc w:val="center"/>
            </w:pPr>
            <w:r>
              <w:t>3.5</w:t>
            </w:r>
          </w:p>
        </w:tc>
      </w:tr>
      <w:tr w:rsidR="009A3923" w14:paraId="68AF1B74"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77EABCB7"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56C281"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2707275" w14:textId="77777777" w:rsidR="009A3923" w:rsidRDefault="009A3923" w:rsidP="00D20643">
            <w:pPr>
              <w:spacing w:after="0" w:line="240" w:lineRule="auto"/>
              <w:jc w:val="center"/>
            </w:pPr>
            <w:r>
              <w:t>3</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EE3B0B2" w14:textId="77777777" w:rsidR="009A3923" w:rsidRDefault="009A3923" w:rsidP="00D20643">
            <w:pPr>
              <w:spacing w:after="0" w:line="240" w:lineRule="auto"/>
              <w:jc w:val="center"/>
            </w:pPr>
            <w:r>
              <w:t>8</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FFE6D5D" w14:textId="77777777" w:rsidR="009A3923" w:rsidRDefault="009A3923" w:rsidP="00D20643">
            <w:pPr>
              <w:spacing w:after="0" w:line="240" w:lineRule="auto"/>
              <w:jc w:val="center"/>
            </w:pPr>
            <w:r>
              <w:t>22</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EB6544F" w14:textId="77777777" w:rsidR="009A3923" w:rsidRDefault="009A3923" w:rsidP="00D20643">
            <w:pPr>
              <w:spacing w:after="0" w:line="240" w:lineRule="auto"/>
              <w:jc w:val="center"/>
            </w:pPr>
            <w:r>
              <w:t>35</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3CD5E80" w14:textId="77777777" w:rsidR="009A3923" w:rsidRDefault="009A3923" w:rsidP="00D20643">
            <w:pPr>
              <w:spacing w:after="0" w:line="240" w:lineRule="auto"/>
              <w:jc w:val="center"/>
            </w:pPr>
          </w:p>
        </w:tc>
      </w:tr>
      <w:tr w:rsidR="009A3923" w14:paraId="3D1D1C16"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20BD31DF"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2EEDBD"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4632834" w14:textId="77777777" w:rsidR="009A3923" w:rsidRDefault="009A3923" w:rsidP="00D20643">
            <w:pPr>
              <w:spacing w:after="0" w:line="240" w:lineRule="auto"/>
              <w:jc w:val="center"/>
            </w:pPr>
            <w:r>
              <w:t>4</w:t>
            </w:r>
            <w:r w:rsidRPr="00291848">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B0A23BD" w14:textId="77777777" w:rsidR="009A3923" w:rsidRDefault="009A3923" w:rsidP="00D20643">
            <w:pPr>
              <w:spacing w:after="0" w:line="240" w:lineRule="auto"/>
              <w:jc w:val="center"/>
            </w:pPr>
            <w:r>
              <w:t>12</w:t>
            </w:r>
            <w:r w:rsidRPr="00291848">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F09E320" w14:textId="77777777" w:rsidR="009A3923" w:rsidRDefault="009A3923" w:rsidP="00D20643">
            <w:pPr>
              <w:spacing w:after="0" w:line="240" w:lineRule="auto"/>
              <w:jc w:val="center"/>
            </w:pPr>
            <w:r>
              <w:t>32</w:t>
            </w:r>
            <w:r w:rsidRPr="00291848">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95B17D1" w14:textId="77777777" w:rsidR="009A3923" w:rsidRDefault="009A3923" w:rsidP="00D20643">
            <w:pPr>
              <w:spacing w:after="0" w:line="240" w:lineRule="auto"/>
              <w:jc w:val="center"/>
            </w:pPr>
            <w:r>
              <w:t>51</w:t>
            </w:r>
            <w:r w:rsidRPr="00291848">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6AD9AEC" w14:textId="77777777" w:rsidR="009A3923" w:rsidRDefault="009A3923" w:rsidP="00D20643">
            <w:pPr>
              <w:spacing w:after="0" w:line="240" w:lineRule="auto"/>
              <w:jc w:val="center"/>
            </w:pPr>
            <w:r>
              <w:t>3.3</w:t>
            </w:r>
          </w:p>
        </w:tc>
      </w:tr>
      <w:tr w:rsidR="009A3923" w14:paraId="183F5E44" w14:textId="77777777" w:rsidTr="00F4773C">
        <w:tc>
          <w:tcPr>
            <w:tcW w:w="2970" w:type="dxa"/>
            <w:vMerge w:val="restart"/>
            <w:tcBorders>
              <w:top w:val="single" w:sz="4" w:space="0" w:color="auto"/>
              <w:left w:val="single" w:sz="4" w:space="0" w:color="auto"/>
              <w:bottom w:val="single" w:sz="4" w:space="0" w:color="auto"/>
              <w:right w:val="single" w:sz="4" w:space="0" w:color="auto"/>
            </w:tcBorders>
            <w:hideMark/>
          </w:tcPr>
          <w:p w14:paraId="20CB555B" w14:textId="77777777" w:rsidR="009A3923" w:rsidRDefault="009A3923" w:rsidP="00D20643">
            <w:pPr>
              <w:spacing w:after="0" w:line="240" w:lineRule="auto"/>
              <w:rPr>
                <w:rFonts w:ascii="Calibri" w:hAnsi="Calibri"/>
                <w:color w:val="000000"/>
              </w:rPr>
            </w:pPr>
            <w:r>
              <w:rPr>
                <w:rFonts w:ascii="Calibri" w:hAnsi="Calibri"/>
                <w:color w:val="000000"/>
              </w:rPr>
              <w:t>12.  The classroom climate is conducive to teaching and learning.</w:t>
            </w:r>
          </w:p>
        </w:tc>
        <w:tc>
          <w:tcPr>
            <w:tcW w:w="900" w:type="dxa"/>
            <w:tcBorders>
              <w:top w:val="single" w:sz="4" w:space="0" w:color="auto"/>
              <w:left w:val="single" w:sz="4" w:space="0" w:color="auto"/>
              <w:bottom w:val="single" w:sz="4" w:space="0" w:color="auto"/>
              <w:right w:val="single" w:sz="4" w:space="0" w:color="auto"/>
            </w:tcBorders>
            <w:hideMark/>
          </w:tcPr>
          <w:p w14:paraId="339643F9"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vAlign w:val="bottom"/>
          </w:tcPr>
          <w:p w14:paraId="26BA7EFA" w14:textId="77777777" w:rsidR="009A3923" w:rsidRDefault="009A3923" w:rsidP="00D20643">
            <w:pPr>
              <w:spacing w:after="0" w:line="240" w:lineRule="auto"/>
              <w:jc w:val="center"/>
            </w:pPr>
            <w:r>
              <w:t>5</w:t>
            </w:r>
            <w:r w:rsidRPr="005E3E57">
              <w:t>%</w:t>
            </w:r>
          </w:p>
        </w:tc>
        <w:tc>
          <w:tcPr>
            <w:tcW w:w="1080" w:type="dxa"/>
            <w:tcBorders>
              <w:top w:val="single" w:sz="4" w:space="0" w:color="auto"/>
              <w:left w:val="single" w:sz="4" w:space="0" w:color="auto"/>
              <w:bottom w:val="single" w:sz="4" w:space="0" w:color="auto"/>
              <w:right w:val="single" w:sz="4" w:space="0" w:color="auto"/>
            </w:tcBorders>
            <w:vAlign w:val="bottom"/>
          </w:tcPr>
          <w:p w14:paraId="5BA5F64A" w14:textId="77777777" w:rsidR="009A3923" w:rsidRDefault="009A3923" w:rsidP="00D20643">
            <w:pPr>
              <w:spacing w:after="0" w:line="240" w:lineRule="auto"/>
              <w:jc w:val="center"/>
            </w:pPr>
            <w:r>
              <w:t>14</w:t>
            </w:r>
            <w:r w:rsidRPr="005E3E57">
              <w:t>%</w:t>
            </w:r>
          </w:p>
        </w:tc>
        <w:tc>
          <w:tcPr>
            <w:tcW w:w="1170" w:type="dxa"/>
            <w:tcBorders>
              <w:top w:val="single" w:sz="4" w:space="0" w:color="auto"/>
              <w:left w:val="single" w:sz="4" w:space="0" w:color="auto"/>
              <w:bottom w:val="single" w:sz="4" w:space="0" w:color="auto"/>
              <w:right w:val="single" w:sz="4" w:space="0" w:color="auto"/>
            </w:tcBorders>
            <w:vAlign w:val="bottom"/>
          </w:tcPr>
          <w:p w14:paraId="08E65AF0" w14:textId="77777777" w:rsidR="009A3923" w:rsidRDefault="009A3923" w:rsidP="00D20643">
            <w:pPr>
              <w:spacing w:after="0" w:line="240" w:lineRule="auto"/>
              <w:jc w:val="center"/>
            </w:pPr>
            <w:r>
              <w:t>32</w:t>
            </w:r>
            <w:r w:rsidRPr="005E3E57">
              <w:t>%</w:t>
            </w:r>
          </w:p>
        </w:tc>
        <w:tc>
          <w:tcPr>
            <w:tcW w:w="1260" w:type="dxa"/>
            <w:tcBorders>
              <w:top w:val="single" w:sz="4" w:space="0" w:color="auto"/>
              <w:left w:val="single" w:sz="4" w:space="0" w:color="auto"/>
              <w:bottom w:val="single" w:sz="4" w:space="0" w:color="auto"/>
              <w:right w:val="single" w:sz="4" w:space="0" w:color="auto"/>
            </w:tcBorders>
            <w:vAlign w:val="bottom"/>
          </w:tcPr>
          <w:p w14:paraId="083B6BCD" w14:textId="77777777" w:rsidR="009A3923" w:rsidRDefault="009A3923" w:rsidP="00D20643">
            <w:pPr>
              <w:spacing w:after="0" w:line="240" w:lineRule="auto"/>
              <w:jc w:val="center"/>
            </w:pPr>
            <w:r>
              <w:t>50</w:t>
            </w:r>
            <w:r w:rsidRPr="005E3E57">
              <w:t>%</w:t>
            </w:r>
          </w:p>
        </w:tc>
        <w:tc>
          <w:tcPr>
            <w:tcW w:w="1098" w:type="dxa"/>
            <w:tcBorders>
              <w:top w:val="single" w:sz="4" w:space="0" w:color="auto"/>
              <w:left w:val="single" w:sz="4" w:space="0" w:color="auto"/>
              <w:bottom w:val="single" w:sz="4" w:space="0" w:color="auto"/>
              <w:right w:val="single" w:sz="4" w:space="0" w:color="auto"/>
            </w:tcBorders>
            <w:vAlign w:val="bottom"/>
          </w:tcPr>
          <w:p w14:paraId="6AA35D4E" w14:textId="77777777" w:rsidR="009A3923" w:rsidRDefault="009A3923" w:rsidP="00D20643">
            <w:pPr>
              <w:spacing w:after="0" w:line="240" w:lineRule="auto"/>
              <w:jc w:val="center"/>
            </w:pPr>
            <w:r>
              <w:t>3.3</w:t>
            </w:r>
          </w:p>
        </w:tc>
      </w:tr>
      <w:tr w:rsidR="009A3923" w14:paraId="6BF2B995"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521023E1"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503D4C06"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vAlign w:val="bottom"/>
          </w:tcPr>
          <w:p w14:paraId="5A9A617D" w14:textId="77777777" w:rsidR="009A3923" w:rsidRDefault="009A3923" w:rsidP="00D20643">
            <w:pPr>
              <w:spacing w:after="0" w:line="240" w:lineRule="auto"/>
              <w:jc w:val="center"/>
            </w:pPr>
            <w:r>
              <w:t>6</w:t>
            </w:r>
            <w:r w:rsidRPr="005E3E57">
              <w:t>%</w:t>
            </w:r>
          </w:p>
        </w:tc>
        <w:tc>
          <w:tcPr>
            <w:tcW w:w="1080" w:type="dxa"/>
            <w:tcBorders>
              <w:top w:val="single" w:sz="4" w:space="0" w:color="auto"/>
              <w:left w:val="single" w:sz="4" w:space="0" w:color="auto"/>
              <w:bottom w:val="single" w:sz="4" w:space="0" w:color="auto"/>
              <w:right w:val="single" w:sz="4" w:space="0" w:color="auto"/>
            </w:tcBorders>
            <w:vAlign w:val="bottom"/>
          </w:tcPr>
          <w:p w14:paraId="6F9AD40B" w14:textId="77777777" w:rsidR="009A3923" w:rsidRDefault="009A3923" w:rsidP="00D20643">
            <w:pPr>
              <w:spacing w:after="0" w:line="240" w:lineRule="auto"/>
              <w:jc w:val="center"/>
            </w:pPr>
            <w:r>
              <w:t>17</w:t>
            </w:r>
            <w:r w:rsidRPr="005E3E57">
              <w:t>%</w:t>
            </w:r>
          </w:p>
        </w:tc>
        <w:tc>
          <w:tcPr>
            <w:tcW w:w="1170" w:type="dxa"/>
            <w:tcBorders>
              <w:top w:val="single" w:sz="4" w:space="0" w:color="auto"/>
              <w:left w:val="single" w:sz="4" w:space="0" w:color="auto"/>
              <w:bottom w:val="single" w:sz="4" w:space="0" w:color="auto"/>
              <w:right w:val="single" w:sz="4" w:space="0" w:color="auto"/>
            </w:tcBorders>
            <w:vAlign w:val="bottom"/>
          </w:tcPr>
          <w:p w14:paraId="21C5AFD2" w14:textId="77777777" w:rsidR="009A3923" w:rsidRDefault="009A3923" w:rsidP="00D20643">
            <w:pPr>
              <w:spacing w:after="0" w:line="240" w:lineRule="auto"/>
              <w:jc w:val="center"/>
            </w:pPr>
            <w:r>
              <w:t>50</w:t>
            </w:r>
            <w:r w:rsidRPr="005E3E57">
              <w:t>%</w:t>
            </w:r>
          </w:p>
        </w:tc>
        <w:tc>
          <w:tcPr>
            <w:tcW w:w="1260" w:type="dxa"/>
            <w:tcBorders>
              <w:top w:val="single" w:sz="4" w:space="0" w:color="auto"/>
              <w:left w:val="single" w:sz="4" w:space="0" w:color="auto"/>
              <w:bottom w:val="single" w:sz="4" w:space="0" w:color="auto"/>
              <w:right w:val="single" w:sz="4" w:space="0" w:color="auto"/>
            </w:tcBorders>
            <w:vAlign w:val="bottom"/>
          </w:tcPr>
          <w:p w14:paraId="37F6CEA7" w14:textId="77777777" w:rsidR="009A3923" w:rsidRDefault="009A3923" w:rsidP="00D20643">
            <w:pPr>
              <w:spacing w:after="0" w:line="240" w:lineRule="auto"/>
              <w:jc w:val="center"/>
            </w:pPr>
            <w:r>
              <w:t>28</w:t>
            </w:r>
            <w:r w:rsidRPr="005E3E57">
              <w:t>%</w:t>
            </w:r>
          </w:p>
        </w:tc>
        <w:tc>
          <w:tcPr>
            <w:tcW w:w="1098" w:type="dxa"/>
            <w:tcBorders>
              <w:top w:val="single" w:sz="4" w:space="0" w:color="auto"/>
              <w:left w:val="single" w:sz="4" w:space="0" w:color="auto"/>
              <w:bottom w:val="single" w:sz="4" w:space="0" w:color="auto"/>
              <w:right w:val="single" w:sz="4" w:space="0" w:color="auto"/>
            </w:tcBorders>
            <w:vAlign w:val="bottom"/>
          </w:tcPr>
          <w:p w14:paraId="12629B76" w14:textId="77777777" w:rsidR="009A3923" w:rsidRDefault="009A3923" w:rsidP="00D20643">
            <w:pPr>
              <w:spacing w:after="0" w:line="240" w:lineRule="auto"/>
              <w:jc w:val="center"/>
            </w:pPr>
            <w:r>
              <w:t>3.0</w:t>
            </w:r>
          </w:p>
        </w:tc>
      </w:tr>
      <w:tr w:rsidR="009A3923" w14:paraId="5ED14A87"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59C6806A"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2F3942F1"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vAlign w:val="bottom"/>
          </w:tcPr>
          <w:p w14:paraId="42C9E8A0" w14:textId="77777777" w:rsidR="009A3923" w:rsidRDefault="009A3923" w:rsidP="00D20643">
            <w:pPr>
              <w:spacing w:after="0" w:line="240" w:lineRule="auto"/>
              <w:jc w:val="center"/>
            </w:pPr>
            <w:r>
              <w:t>4</w:t>
            </w:r>
            <w:r w:rsidRPr="005E3E57">
              <w:t>%</w:t>
            </w:r>
          </w:p>
        </w:tc>
        <w:tc>
          <w:tcPr>
            <w:tcW w:w="1080" w:type="dxa"/>
            <w:tcBorders>
              <w:top w:val="single" w:sz="4" w:space="0" w:color="auto"/>
              <w:left w:val="single" w:sz="4" w:space="0" w:color="auto"/>
              <w:bottom w:val="single" w:sz="4" w:space="0" w:color="auto"/>
              <w:right w:val="single" w:sz="4" w:space="0" w:color="auto"/>
            </w:tcBorders>
            <w:vAlign w:val="bottom"/>
          </w:tcPr>
          <w:p w14:paraId="56EE0A21" w14:textId="77777777" w:rsidR="009A3923" w:rsidRDefault="009A3923" w:rsidP="00D20643">
            <w:pPr>
              <w:spacing w:after="0" w:line="240" w:lineRule="auto"/>
              <w:jc w:val="center"/>
            </w:pPr>
            <w:r>
              <w:t>7</w:t>
            </w:r>
            <w:r w:rsidRPr="005E3E57">
              <w:t>%</w:t>
            </w:r>
          </w:p>
        </w:tc>
        <w:tc>
          <w:tcPr>
            <w:tcW w:w="1170" w:type="dxa"/>
            <w:tcBorders>
              <w:top w:val="single" w:sz="4" w:space="0" w:color="auto"/>
              <w:left w:val="single" w:sz="4" w:space="0" w:color="auto"/>
              <w:bottom w:val="single" w:sz="4" w:space="0" w:color="auto"/>
              <w:right w:val="single" w:sz="4" w:space="0" w:color="auto"/>
            </w:tcBorders>
            <w:vAlign w:val="bottom"/>
          </w:tcPr>
          <w:p w14:paraId="05078330" w14:textId="77777777" w:rsidR="009A3923" w:rsidRDefault="009A3923" w:rsidP="00D20643">
            <w:pPr>
              <w:spacing w:after="0" w:line="240" w:lineRule="auto"/>
              <w:jc w:val="center"/>
            </w:pPr>
            <w:r>
              <w:t>32</w:t>
            </w:r>
            <w:r w:rsidRPr="005E3E57">
              <w:t>%</w:t>
            </w:r>
          </w:p>
        </w:tc>
        <w:tc>
          <w:tcPr>
            <w:tcW w:w="1260" w:type="dxa"/>
            <w:tcBorders>
              <w:top w:val="single" w:sz="4" w:space="0" w:color="auto"/>
              <w:left w:val="single" w:sz="4" w:space="0" w:color="auto"/>
              <w:bottom w:val="single" w:sz="4" w:space="0" w:color="auto"/>
              <w:right w:val="single" w:sz="4" w:space="0" w:color="auto"/>
            </w:tcBorders>
            <w:vAlign w:val="bottom"/>
          </w:tcPr>
          <w:p w14:paraId="0C406AD5" w14:textId="77777777" w:rsidR="009A3923" w:rsidRDefault="009A3923" w:rsidP="00D20643">
            <w:pPr>
              <w:spacing w:after="0" w:line="240" w:lineRule="auto"/>
              <w:jc w:val="center"/>
            </w:pPr>
            <w:r>
              <w:t>57</w:t>
            </w:r>
            <w:r w:rsidRPr="005E3E57">
              <w:t>%</w:t>
            </w:r>
          </w:p>
        </w:tc>
        <w:tc>
          <w:tcPr>
            <w:tcW w:w="1098" w:type="dxa"/>
            <w:tcBorders>
              <w:top w:val="single" w:sz="4" w:space="0" w:color="auto"/>
              <w:left w:val="single" w:sz="4" w:space="0" w:color="auto"/>
              <w:bottom w:val="single" w:sz="4" w:space="0" w:color="auto"/>
              <w:right w:val="single" w:sz="4" w:space="0" w:color="auto"/>
            </w:tcBorders>
            <w:vAlign w:val="bottom"/>
          </w:tcPr>
          <w:p w14:paraId="1E4F2F2B" w14:textId="77777777" w:rsidR="009A3923" w:rsidRDefault="009A3923" w:rsidP="00D20643">
            <w:pPr>
              <w:spacing w:after="0" w:line="240" w:lineRule="auto"/>
              <w:jc w:val="center"/>
            </w:pPr>
            <w:r>
              <w:t>3.4</w:t>
            </w:r>
          </w:p>
        </w:tc>
      </w:tr>
      <w:tr w:rsidR="009A3923" w14:paraId="07E9F66B"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1E2508F1"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0DD4CE9C"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vAlign w:val="bottom"/>
          </w:tcPr>
          <w:p w14:paraId="3806EDF8" w14:textId="77777777" w:rsidR="009A3923" w:rsidRDefault="009A3923" w:rsidP="00D20643">
            <w:pPr>
              <w:spacing w:after="0" w:line="240" w:lineRule="auto"/>
              <w:jc w:val="center"/>
            </w:pPr>
            <w:r>
              <w:t>3</w:t>
            </w:r>
          </w:p>
        </w:tc>
        <w:tc>
          <w:tcPr>
            <w:tcW w:w="1080" w:type="dxa"/>
            <w:tcBorders>
              <w:top w:val="single" w:sz="4" w:space="0" w:color="auto"/>
              <w:left w:val="single" w:sz="4" w:space="0" w:color="auto"/>
              <w:bottom w:val="single" w:sz="4" w:space="0" w:color="auto"/>
              <w:right w:val="single" w:sz="4" w:space="0" w:color="auto"/>
            </w:tcBorders>
            <w:vAlign w:val="bottom"/>
          </w:tcPr>
          <w:p w14:paraId="7CE41EE1" w14:textId="77777777" w:rsidR="009A3923" w:rsidRDefault="009A3923" w:rsidP="00D20643">
            <w:pPr>
              <w:spacing w:after="0" w:line="240" w:lineRule="auto"/>
              <w:jc w:val="center"/>
            </w:pPr>
            <w:r>
              <w:t>8</w:t>
            </w:r>
          </w:p>
        </w:tc>
        <w:tc>
          <w:tcPr>
            <w:tcW w:w="1170" w:type="dxa"/>
            <w:tcBorders>
              <w:top w:val="single" w:sz="4" w:space="0" w:color="auto"/>
              <w:left w:val="single" w:sz="4" w:space="0" w:color="auto"/>
              <w:bottom w:val="single" w:sz="4" w:space="0" w:color="auto"/>
              <w:right w:val="single" w:sz="4" w:space="0" w:color="auto"/>
            </w:tcBorders>
            <w:vAlign w:val="bottom"/>
          </w:tcPr>
          <w:p w14:paraId="56818B22" w14:textId="77777777" w:rsidR="009A3923" w:rsidRDefault="009A3923" w:rsidP="00D20643">
            <w:pPr>
              <w:spacing w:after="0" w:line="240" w:lineRule="auto"/>
              <w:jc w:val="center"/>
            </w:pPr>
            <w:r>
              <w:t>25</w:t>
            </w:r>
          </w:p>
        </w:tc>
        <w:tc>
          <w:tcPr>
            <w:tcW w:w="1260" w:type="dxa"/>
            <w:tcBorders>
              <w:top w:val="single" w:sz="4" w:space="0" w:color="auto"/>
              <w:left w:val="single" w:sz="4" w:space="0" w:color="auto"/>
              <w:bottom w:val="single" w:sz="4" w:space="0" w:color="auto"/>
              <w:right w:val="single" w:sz="4" w:space="0" w:color="auto"/>
            </w:tcBorders>
            <w:vAlign w:val="bottom"/>
          </w:tcPr>
          <w:p w14:paraId="42C378AF" w14:textId="77777777" w:rsidR="009A3923" w:rsidRDefault="009A3923" w:rsidP="00D20643">
            <w:pPr>
              <w:spacing w:after="0" w:line="240" w:lineRule="auto"/>
              <w:jc w:val="center"/>
            </w:pPr>
            <w:r>
              <w:t>32</w:t>
            </w:r>
          </w:p>
        </w:tc>
        <w:tc>
          <w:tcPr>
            <w:tcW w:w="1098" w:type="dxa"/>
            <w:tcBorders>
              <w:top w:val="single" w:sz="4" w:space="0" w:color="auto"/>
              <w:left w:val="single" w:sz="4" w:space="0" w:color="auto"/>
              <w:bottom w:val="single" w:sz="4" w:space="0" w:color="auto"/>
              <w:right w:val="single" w:sz="4" w:space="0" w:color="auto"/>
            </w:tcBorders>
            <w:vAlign w:val="bottom"/>
          </w:tcPr>
          <w:p w14:paraId="5FF9A98A" w14:textId="77777777" w:rsidR="009A3923" w:rsidRDefault="009A3923" w:rsidP="00D20643">
            <w:pPr>
              <w:spacing w:after="0" w:line="240" w:lineRule="auto"/>
              <w:jc w:val="center"/>
            </w:pPr>
          </w:p>
        </w:tc>
      </w:tr>
      <w:tr w:rsidR="009A3923" w14:paraId="4F64FF8C" w14:textId="77777777" w:rsidTr="00F4773C">
        <w:tc>
          <w:tcPr>
            <w:tcW w:w="2970" w:type="dxa"/>
            <w:vMerge/>
            <w:tcBorders>
              <w:top w:val="single" w:sz="4" w:space="0" w:color="auto"/>
              <w:left w:val="single" w:sz="4" w:space="0" w:color="auto"/>
              <w:bottom w:val="single" w:sz="4" w:space="0" w:color="auto"/>
              <w:right w:val="single" w:sz="4" w:space="0" w:color="auto"/>
            </w:tcBorders>
            <w:hideMark/>
          </w:tcPr>
          <w:p w14:paraId="359F0DD6" w14:textId="77777777" w:rsidR="009A3923" w:rsidRDefault="009A3923" w:rsidP="00D20643">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31E28F9A"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vAlign w:val="bottom"/>
          </w:tcPr>
          <w:p w14:paraId="5BABDE03" w14:textId="77777777" w:rsidR="009A3923" w:rsidRDefault="009A3923" w:rsidP="00D20643">
            <w:pPr>
              <w:spacing w:after="0" w:line="240" w:lineRule="auto"/>
              <w:jc w:val="center"/>
            </w:pPr>
            <w:r>
              <w:t>4</w:t>
            </w:r>
            <w:r w:rsidRPr="005E3E57">
              <w:t>%</w:t>
            </w:r>
          </w:p>
        </w:tc>
        <w:tc>
          <w:tcPr>
            <w:tcW w:w="1080" w:type="dxa"/>
            <w:tcBorders>
              <w:top w:val="single" w:sz="4" w:space="0" w:color="auto"/>
              <w:left w:val="single" w:sz="4" w:space="0" w:color="auto"/>
              <w:bottom w:val="single" w:sz="4" w:space="0" w:color="auto"/>
              <w:right w:val="single" w:sz="4" w:space="0" w:color="auto"/>
            </w:tcBorders>
            <w:vAlign w:val="bottom"/>
          </w:tcPr>
          <w:p w14:paraId="6B70F579" w14:textId="77777777" w:rsidR="009A3923" w:rsidRDefault="009A3923" w:rsidP="00D20643">
            <w:pPr>
              <w:spacing w:after="0" w:line="240" w:lineRule="auto"/>
              <w:jc w:val="center"/>
            </w:pPr>
            <w:r>
              <w:t>12</w:t>
            </w:r>
            <w:r w:rsidRPr="005E3E57">
              <w:t>%</w:t>
            </w:r>
          </w:p>
        </w:tc>
        <w:tc>
          <w:tcPr>
            <w:tcW w:w="1170" w:type="dxa"/>
            <w:tcBorders>
              <w:top w:val="single" w:sz="4" w:space="0" w:color="auto"/>
              <w:left w:val="single" w:sz="4" w:space="0" w:color="auto"/>
              <w:bottom w:val="single" w:sz="4" w:space="0" w:color="auto"/>
              <w:right w:val="single" w:sz="4" w:space="0" w:color="auto"/>
            </w:tcBorders>
            <w:vAlign w:val="bottom"/>
          </w:tcPr>
          <w:p w14:paraId="678621BC" w14:textId="77777777" w:rsidR="009A3923" w:rsidRDefault="009A3923" w:rsidP="00D20643">
            <w:pPr>
              <w:spacing w:after="0" w:line="240" w:lineRule="auto"/>
              <w:jc w:val="center"/>
            </w:pPr>
            <w:r>
              <w:t>37</w:t>
            </w:r>
            <w:r w:rsidRPr="005E3E57">
              <w:t>%</w:t>
            </w:r>
          </w:p>
        </w:tc>
        <w:tc>
          <w:tcPr>
            <w:tcW w:w="1260" w:type="dxa"/>
            <w:tcBorders>
              <w:top w:val="single" w:sz="4" w:space="0" w:color="auto"/>
              <w:left w:val="single" w:sz="4" w:space="0" w:color="auto"/>
              <w:bottom w:val="single" w:sz="4" w:space="0" w:color="auto"/>
              <w:right w:val="single" w:sz="4" w:space="0" w:color="auto"/>
            </w:tcBorders>
            <w:vAlign w:val="bottom"/>
          </w:tcPr>
          <w:p w14:paraId="1FC91007" w14:textId="77777777" w:rsidR="009A3923" w:rsidRDefault="009A3923" w:rsidP="00D20643">
            <w:pPr>
              <w:spacing w:after="0" w:line="240" w:lineRule="auto"/>
              <w:jc w:val="center"/>
            </w:pPr>
            <w:r>
              <w:t>47</w:t>
            </w:r>
            <w:r w:rsidRPr="005E3E57">
              <w:t>%</w:t>
            </w:r>
          </w:p>
        </w:tc>
        <w:tc>
          <w:tcPr>
            <w:tcW w:w="1098" w:type="dxa"/>
            <w:tcBorders>
              <w:top w:val="single" w:sz="4" w:space="0" w:color="auto"/>
              <w:left w:val="single" w:sz="4" w:space="0" w:color="auto"/>
              <w:bottom w:val="single" w:sz="4" w:space="0" w:color="auto"/>
              <w:right w:val="single" w:sz="4" w:space="0" w:color="auto"/>
            </w:tcBorders>
            <w:vAlign w:val="bottom"/>
          </w:tcPr>
          <w:p w14:paraId="7F789124" w14:textId="77777777" w:rsidR="009A3923" w:rsidRDefault="009A3923" w:rsidP="00D20643">
            <w:pPr>
              <w:spacing w:after="0" w:line="240" w:lineRule="auto"/>
              <w:jc w:val="center"/>
            </w:pPr>
            <w:r>
              <w:t>3.3</w:t>
            </w:r>
          </w:p>
        </w:tc>
      </w:tr>
      <w:tr w:rsidR="009A3923" w14:paraId="1F7C9072" w14:textId="77777777" w:rsidTr="00F4773C">
        <w:trPr>
          <w:trHeight w:val="274"/>
        </w:trPr>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AC863B" w14:textId="77777777" w:rsidR="009A3923" w:rsidRDefault="009A3923" w:rsidP="00D20643">
            <w:pPr>
              <w:spacing w:after="0" w:line="240" w:lineRule="auto"/>
              <w:jc w:val="center"/>
              <w:rPr>
                <w:rFonts w:ascii="Calibri" w:hAnsi="Calibri"/>
                <w:b/>
                <w:color w:val="000000"/>
              </w:rPr>
            </w:pPr>
            <w:r>
              <w:rPr>
                <w:rFonts w:ascii="Calibri" w:hAnsi="Calibri"/>
                <w:b/>
                <w:color w:val="000000"/>
              </w:rPr>
              <w:t>Total Score For Focus Area #3</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5A6869D"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086EE36" w14:textId="77777777" w:rsidR="009A3923" w:rsidRDefault="009A3923" w:rsidP="00D20643">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36D316F" w14:textId="77777777" w:rsidR="009A3923" w:rsidRDefault="009A3923" w:rsidP="00D20643">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F0E426C" w14:textId="77777777" w:rsidR="009A3923" w:rsidRDefault="009A3923" w:rsidP="00D20643">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116F90A" w14:textId="77777777" w:rsidR="009A3923" w:rsidRDefault="009A3923" w:rsidP="00D20643">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5C92E7" w14:textId="77777777" w:rsidR="009A3923" w:rsidRDefault="009A3923" w:rsidP="00D20643">
            <w:pPr>
              <w:spacing w:after="0" w:line="240" w:lineRule="auto"/>
              <w:jc w:val="center"/>
            </w:pPr>
            <w:r>
              <w:t>11.7</w:t>
            </w:r>
          </w:p>
        </w:tc>
      </w:tr>
      <w:tr w:rsidR="009A3923" w14:paraId="66C4591D" w14:textId="77777777" w:rsidTr="00F4773C">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08BE3345" w14:textId="77777777" w:rsidR="009A3923" w:rsidRDefault="009A3923" w:rsidP="00D20643">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C186FB"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2640567" w14:textId="77777777" w:rsidR="009A3923" w:rsidRDefault="009A3923" w:rsidP="00D20643">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2301F6D" w14:textId="77777777" w:rsidR="009A3923" w:rsidRDefault="009A3923" w:rsidP="00D20643">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B327EB9" w14:textId="77777777" w:rsidR="009A3923" w:rsidRDefault="009A3923" w:rsidP="00D20643">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B346F26" w14:textId="77777777" w:rsidR="009A3923" w:rsidRDefault="009A3923" w:rsidP="00D20643">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98ECE1" w14:textId="77777777" w:rsidR="009A3923" w:rsidRDefault="009A3923" w:rsidP="00D20643">
            <w:pPr>
              <w:spacing w:after="0" w:line="240" w:lineRule="auto"/>
              <w:jc w:val="center"/>
            </w:pPr>
            <w:r>
              <w:t>10.8</w:t>
            </w:r>
          </w:p>
        </w:tc>
      </w:tr>
      <w:tr w:rsidR="009A3923" w14:paraId="3D4AAB85" w14:textId="77777777" w:rsidTr="00F4773C">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159BA486" w14:textId="77777777" w:rsidR="009A3923" w:rsidRDefault="009A3923" w:rsidP="00D20643">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036D3E" w14:textId="77777777" w:rsidR="009A3923" w:rsidRDefault="009A3923" w:rsidP="00D20643">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1829EB8" w14:textId="77777777" w:rsidR="009A3923" w:rsidRDefault="009A3923" w:rsidP="00D20643">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B0FBF5A" w14:textId="77777777" w:rsidR="009A3923" w:rsidRDefault="009A3923" w:rsidP="00D20643">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62CB69E" w14:textId="77777777" w:rsidR="009A3923" w:rsidRDefault="009A3923" w:rsidP="00D20643">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C66737B" w14:textId="77777777" w:rsidR="009A3923" w:rsidRDefault="009A3923" w:rsidP="00D20643">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693CB5" w14:textId="77777777" w:rsidR="009A3923" w:rsidRDefault="009A3923" w:rsidP="00D20643">
            <w:pPr>
              <w:spacing w:after="0" w:line="240" w:lineRule="auto"/>
              <w:jc w:val="center"/>
            </w:pPr>
            <w:r>
              <w:t>11.6</w:t>
            </w:r>
          </w:p>
        </w:tc>
      </w:tr>
      <w:tr w:rsidR="009A3923" w14:paraId="3324E53A" w14:textId="77777777" w:rsidTr="00F4773C">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74A2D6E5" w14:textId="77777777" w:rsidR="009A3923" w:rsidRDefault="009A3923" w:rsidP="00D20643">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1B02BC" w14:textId="77777777" w:rsidR="009A3923" w:rsidRDefault="009A3923" w:rsidP="00D20643">
            <w:pPr>
              <w:spacing w:after="0" w:line="240" w:lineRule="auto"/>
            </w:pPr>
            <w:r>
              <w:rPr>
                <w:rFonts w:ascii="Calibri" w:hAnsi="Calibri"/>
                <w:b/>
                <w:bCs/>
                <w:color w:val="000000"/>
                <w:sz w:val="20"/>
                <w:szCs w:val="20"/>
              </w:rPr>
              <w:t>Total</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5449D5E" w14:textId="77777777" w:rsidR="009A3923" w:rsidRDefault="009A3923" w:rsidP="00D20643">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4560C64" w14:textId="77777777" w:rsidR="009A3923" w:rsidRDefault="009A3923" w:rsidP="00D20643">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426523C" w14:textId="77777777" w:rsidR="009A3923" w:rsidRDefault="009A3923" w:rsidP="00D20643">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D2DB5F1" w14:textId="77777777" w:rsidR="009A3923" w:rsidRDefault="009A3923" w:rsidP="00D20643">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A9B8D7" w14:textId="77777777" w:rsidR="009A3923" w:rsidRDefault="009A3923" w:rsidP="00D20643">
            <w:pPr>
              <w:spacing w:after="0" w:line="240" w:lineRule="auto"/>
              <w:jc w:val="center"/>
            </w:pPr>
            <w:r>
              <w:t>11.4</w:t>
            </w:r>
          </w:p>
        </w:tc>
      </w:tr>
    </w:tbl>
    <w:p w14:paraId="297AA2BC" w14:textId="77777777" w:rsidR="009A3923" w:rsidRDefault="009A3923" w:rsidP="009A3923">
      <w:pPr>
        <w:spacing w:after="0" w:line="240" w:lineRule="auto"/>
      </w:pPr>
    </w:p>
    <w:p w14:paraId="60C1D6C5" w14:textId="77777777" w:rsidR="009A3923" w:rsidRDefault="009A3923" w:rsidP="009A3923">
      <w:pPr>
        <w:spacing w:after="0" w:line="240" w:lineRule="auto"/>
      </w:pPr>
    </w:p>
    <w:p w14:paraId="0759208E" w14:textId="77777777" w:rsidR="009A3923" w:rsidRDefault="009A3923" w:rsidP="009A3923">
      <w:pPr>
        <w:spacing w:after="0" w:line="240" w:lineRule="auto"/>
      </w:pPr>
    </w:p>
    <w:p w14:paraId="0142AB07" w14:textId="77777777" w:rsidR="009A3923" w:rsidRDefault="009A3923" w:rsidP="009A3923"/>
    <w:p w14:paraId="75A7CAEF" w14:textId="77777777" w:rsidR="009A3923" w:rsidRDefault="009A3923" w:rsidP="009A3923"/>
    <w:p w14:paraId="41213726" w14:textId="77777777" w:rsidR="009A3923" w:rsidRDefault="009A3923" w:rsidP="009A3923"/>
    <w:p w14:paraId="324D89A4" w14:textId="77777777" w:rsidR="009A3923" w:rsidRDefault="009A3923" w:rsidP="009A3923"/>
    <w:p w14:paraId="63A63470" w14:textId="77777777" w:rsidR="009A3923" w:rsidRDefault="009A3923" w:rsidP="009A3923"/>
    <w:p w14:paraId="7A36A10C" w14:textId="77777777" w:rsidR="009A3923" w:rsidRDefault="009A3923" w:rsidP="009A3923"/>
    <w:p w14:paraId="1CCD4CF0" w14:textId="77777777" w:rsidR="009A3923" w:rsidRDefault="009A3923" w:rsidP="009A3923"/>
    <w:p w14:paraId="0B0D452B" w14:textId="77777777" w:rsidR="009A3923" w:rsidRDefault="009A3923" w:rsidP="009A3923"/>
    <w:sectPr w:rsidR="009A3923" w:rsidSect="002F1EBE">
      <w:footerReference w:type="default" r:id="rId38"/>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B5323" w14:textId="77777777" w:rsidR="00F80753" w:rsidRDefault="00F80753" w:rsidP="00B93273">
      <w:pPr>
        <w:spacing w:after="0" w:line="240" w:lineRule="auto"/>
      </w:pPr>
      <w:r>
        <w:separator/>
      </w:r>
    </w:p>
  </w:endnote>
  <w:endnote w:type="continuationSeparator" w:id="0">
    <w:p w14:paraId="6B317164" w14:textId="77777777" w:rsidR="00F80753" w:rsidRDefault="00F80753"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9332"/>
      <w:docPartObj>
        <w:docPartGallery w:val="Page Numbers (Bottom of Page)"/>
        <w:docPartUnique/>
      </w:docPartObj>
    </w:sdtPr>
    <w:sdtEndPr/>
    <w:sdtContent>
      <w:p w14:paraId="23AD7789" w14:textId="567B819C" w:rsidR="009B38DB" w:rsidRDefault="009B38DB">
        <w:pPr>
          <w:pStyle w:val="Footer"/>
          <w:jc w:val="right"/>
        </w:pPr>
        <w:r>
          <w:fldChar w:fldCharType="begin"/>
        </w:r>
        <w:r>
          <w:instrText xml:space="preserve"> PAGE   \* MERGEFORMAT </w:instrText>
        </w:r>
        <w:r>
          <w:fldChar w:fldCharType="separate"/>
        </w:r>
        <w:r w:rsidR="00186806">
          <w:rPr>
            <w:noProof/>
          </w:rPr>
          <w:t>48</w:t>
        </w:r>
        <w:r>
          <w:rPr>
            <w:noProof/>
          </w:rPr>
          <w:fldChar w:fldCharType="end"/>
        </w:r>
      </w:p>
    </w:sdtContent>
  </w:sdt>
  <w:p w14:paraId="50CF950A" w14:textId="77777777" w:rsidR="009B38DB" w:rsidRDefault="009B3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3661118"/>
      <w:docPartObj>
        <w:docPartGallery w:val="Page Numbers (Bottom of Page)"/>
        <w:docPartUnique/>
      </w:docPartObj>
    </w:sdtPr>
    <w:sdtEndPr/>
    <w:sdtContent>
      <w:p w14:paraId="6D812135" w14:textId="0A27C144" w:rsidR="009B38DB" w:rsidRDefault="009B38DB">
        <w:pPr>
          <w:pStyle w:val="Footer"/>
          <w:jc w:val="right"/>
        </w:pPr>
        <w:r>
          <w:fldChar w:fldCharType="begin"/>
        </w:r>
        <w:r>
          <w:instrText xml:space="preserve"> PAGE   \* MERGEFORMAT </w:instrText>
        </w:r>
        <w:r>
          <w:fldChar w:fldCharType="separate"/>
        </w:r>
        <w:r w:rsidR="00952D01">
          <w:rPr>
            <w:noProof/>
          </w:rPr>
          <w:t>50</w:t>
        </w:r>
        <w:r>
          <w:rPr>
            <w:noProof/>
          </w:rPr>
          <w:fldChar w:fldCharType="end"/>
        </w:r>
      </w:p>
    </w:sdtContent>
  </w:sdt>
  <w:p w14:paraId="0DE3E22C" w14:textId="77777777" w:rsidR="009B38DB" w:rsidRDefault="009B38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9333"/>
      <w:docPartObj>
        <w:docPartGallery w:val="Page Numbers (Bottom of Page)"/>
        <w:docPartUnique/>
      </w:docPartObj>
    </w:sdtPr>
    <w:sdtEndPr/>
    <w:sdtContent>
      <w:p w14:paraId="7211E866" w14:textId="357BE60E" w:rsidR="009B38DB" w:rsidRDefault="009B38DB">
        <w:pPr>
          <w:pStyle w:val="Footer"/>
          <w:jc w:val="right"/>
        </w:pPr>
        <w:r>
          <w:fldChar w:fldCharType="begin"/>
        </w:r>
        <w:r>
          <w:instrText xml:space="preserve"> PAGE   \* MERGEFORMAT </w:instrText>
        </w:r>
        <w:r>
          <w:fldChar w:fldCharType="separate"/>
        </w:r>
        <w:r w:rsidR="00952D01">
          <w:rPr>
            <w:noProof/>
          </w:rPr>
          <w:t>53</w:t>
        </w:r>
        <w:r>
          <w:rPr>
            <w:noProof/>
          </w:rPr>
          <w:fldChar w:fldCharType="end"/>
        </w:r>
      </w:p>
    </w:sdtContent>
  </w:sdt>
  <w:p w14:paraId="340D862B" w14:textId="77777777" w:rsidR="009B38DB" w:rsidRDefault="009B38DB" w:rsidP="003501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78798" w14:textId="77777777" w:rsidR="00F80753" w:rsidRDefault="00F80753" w:rsidP="00B93273">
      <w:pPr>
        <w:spacing w:after="0" w:line="240" w:lineRule="auto"/>
      </w:pPr>
      <w:r>
        <w:separator/>
      </w:r>
    </w:p>
  </w:footnote>
  <w:footnote w:type="continuationSeparator" w:id="0">
    <w:p w14:paraId="2E388B0E" w14:textId="77777777" w:rsidR="00F80753" w:rsidRDefault="00F80753" w:rsidP="00B93273">
      <w:pPr>
        <w:spacing w:after="0" w:line="240" w:lineRule="auto"/>
      </w:pPr>
      <w:r>
        <w:continuationSeparator/>
      </w:r>
    </w:p>
  </w:footnote>
  <w:footnote w:id="1">
    <w:p w14:paraId="51CE71D7" w14:textId="0998F82C" w:rsidR="009B38DB" w:rsidRPr="004B5983" w:rsidRDefault="009B38DB">
      <w:pPr>
        <w:pStyle w:val="FootnoteText"/>
        <w:rPr>
          <w:sz w:val="19"/>
          <w:szCs w:val="19"/>
        </w:rPr>
      </w:pPr>
      <w:r w:rsidRPr="009E1863">
        <w:rPr>
          <w:rStyle w:val="FootnoteReference"/>
          <w:sz w:val="19"/>
          <w:szCs w:val="19"/>
        </w:rPr>
        <w:footnoteRef/>
      </w:r>
      <w:r w:rsidRPr="009E1863">
        <w:rPr>
          <w:sz w:val="19"/>
          <w:szCs w:val="19"/>
        </w:rPr>
        <w:t xml:space="preserve"> High-quality feedback is specific, timely, and actionable.</w:t>
      </w:r>
    </w:p>
  </w:footnote>
  <w:footnote w:id="2">
    <w:p w14:paraId="0BEDFC6A" w14:textId="44B006F1" w:rsidR="009B38DB" w:rsidRPr="004B5983" w:rsidRDefault="009B38DB">
      <w:pPr>
        <w:pStyle w:val="FootnoteText"/>
        <w:rPr>
          <w:sz w:val="19"/>
          <w:szCs w:val="19"/>
        </w:rPr>
      </w:pPr>
      <w:r w:rsidRPr="00761C0F">
        <w:rPr>
          <w:rStyle w:val="FootnoteReference"/>
          <w:sz w:val="19"/>
          <w:szCs w:val="19"/>
        </w:rPr>
        <w:footnoteRef/>
      </w:r>
      <w:r w:rsidRPr="00761C0F">
        <w:rPr>
          <w:sz w:val="19"/>
          <w:szCs w:val="19"/>
        </w:rPr>
        <w:t xml:space="preserve"> WIDA stands for World-Class Instructional Design and Assessment.</w:t>
      </w:r>
    </w:p>
  </w:footnote>
  <w:footnote w:id="3">
    <w:p w14:paraId="5308B78F" w14:textId="5B66DA19" w:rsidR="009B38DB" w:rsidRDefault="009B38DB">
      <w:pPr>
        <w:pStyle w:val="FootnoteText"/>
      </w:pPr>
      <w:r w:rsidRPr="0034699F">
        <w:rPr>
          <w:rStyle w:val="FootnoteReference"/>
        </w:rPr>
        <w:footnoteRef/>
      </w:r>
      <w:r w:rsidRPr="0034699F">
        <w:t xml:space="preserve"> At the time of the 2012 district review, DESE used the low-income variable. In 2015, DESE introduced a different variable called “economically disadvantaged,” which typically is a lower percentage.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AF165" w14:textId="18F527D8" w:rsidR="009B38DB" w:rsidRDefault="009B38DB" w:rsidP="002F1EBE">
    <w:pPr>
      <w:spacing w:after="240"/>
    </w:pPr>
    <w:r>
      <w:rPr>
        <w:sz w:val="19"/>
        <w:szCs w:val="19"/>
      </w:rPr>
      <w:t>Northampton Public Schools Targeted District Review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A9BE2" w14:textId="77777777" w:rsidR="009B38DB" w:rsidRDefault="009B38DB">
    <w:r>
      <w:rPr>
        <w:noProof/>
      </w:rPr>
      <w:drawing>
        <wp:anchor distT="0" distB="0" distL="114300" distR="114300" simplePos="0" relativeHeight="251659264" behindDoc="0" locked="0" layoutInCell="1" allowOverlap="1" wp14:anchorId="4B7AADC5" wp14:editId="6B5865F0">
          <wp:simplePos x="0" y="0"/>
          <wp:positionH relativeFrom="margin">
            <wp:posOffset>5486400</wp:posOffset>
          </wp:positionH>
          <wp:positionV relativeFrom="margin">
            <wp:posOffset>-18415</wp:posOffset>
          </wp:positionV>
          <wp:extent cx="609600" cy="952500"/>
          <wp:effectExtent l="0" t="0" r="0" b="12700"/>
          <wp:wrapSquare wrapText="bothSides"/>
          <wp:docPr id="15" name="Picture 5" descr="http://www.doe.mass.edu/nmg/logo/ESELogo/Star%20Guy/205x100/Solo-Star-Logo_205x100_color.jpg" title="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1606"/>
    <w:multiLevelType w:val="hybridMultilevel"/>
    <w:tmpl w:val="C2ACBC5E"/>
    <w:lvl w:ilvl="0" w:tplc="04241684">
      <w:start w:val="1"/>
      <w:numFmt w:val="upperLetter"/>
      <w:lvlText w:val="%1."/>
      <w:lvlJc w:val="left"/>
      <w:pPr>
        <w:ind w:left="3240" w:hanging="360"/>
      </w:pPr>
      <w:rPr>
        <w:rFonts w:asciiTheme="minorHAnsi" w:eastAsiaTheme="minorEastAsia" w:hAnsiTheme="minorHAnsi" w:cs="Calibri"/>
        <w:b/>
      </w:rPr>
    </w:lvl>
    <w:lvl w:ilvl="1" w:tplc="04090019">
      <w:start w:val="1"/>
      <w:numFmt w:val="lowerLetter"/>
      <w:lvlText w:val="%2."/>
      <w:lvlJc w:val="left"/>
      <w:pPr>
        <w:ind w:left="3960" w:hanging="360"/>
      </w:pPr>
    </w:lvl>
    <w:lvl w:ilvl="2" w:tplc="CFEAF68C">
      <w:start w:val="1"/>
      <w:numFmt w:val="upperLetter"/>
      <w:lvlText w:val="%3."/>
      <w:lvlJc w:val="left"/>
      <w:pPr>
        <w:ind w:left="4860" w:hanging="360"/>
      </w:pPr>
      <w:rPr>
        <w:rFonts w:hint="default"/>
        <w:b/>
        <w:i w:val="0"/>
      </w:rPr>
    </w:lvl>
    <w:lvl w:ilvl="3" w:tplc="437EAE96">
      <w:start w:val="1"/>
      <w:numFmt w:val="decimal"/>
      <w:lvlText w:val="%4."/>
      <w:lvlJc w:val="left"/>
      <w:pPr>
        <w:ind w:left="5400" w:hanging="360"/>
      </w:pPr>
      <w:rPr>
        <w:rFonts w:hint="default"/>
      </w:r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75B6354"/>
    <w:multiLevelType w:val="hybridMultilevel"/>
    <w:tmpl w:val="D80CD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75CBF"/>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 w15:restartNumberingAfterBreak="0">
    <w:nsid w:val="0CCF0E39"/>
    <w:multiLevelType w:val="hybridMultilevel"/>
    <w:tmpl w:val="F5DEE76C"/>
    <w:lvl w:ilvl="0" w:tplc="1338903E">
      <w:start w:val="1"/>
      <w:numFmt w:val="bullet"/>
      <w:lvlText w:val=""/>
      <w:lvlJc w:val="left"/>
      <w:pPr>
        <w:ind w:left="720" w:hanging="360"/>
      </w:pPr>
      <w:rPr>
        <w:rFonts w:ascii="Symbol" w:hAnsi="Symbol" w:hint="default"/>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15A09"/>
    <w:multiLevelType w:val="hybridMultilevel"/>
    <w:tmpl w:val="99D61426"/>
    <w:lvl w:ilvl="0" w:tplc="FC5E3EE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DB5304"/>
    <w:multiLevelType w:val="hybridMultilevel"/>
    <w:tmpl w:val="0DD887B6"/>
    <w:lvl w:ilvl="0" w:tplc="445E22BA">
      <w:start w:val="1"/>
      <w:numFmt w:val="upperLetter"/>
      <w:lvlText w:val="%1."/>
      <w:lvlJc w:val="left"/>
      <w:pPr>
        <w:ind w:left="90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06A0F"/>
    <w:multiLevelType w:val="hybridMultilevel"/>
    <w:tmpl w:val="AC548722"/>
    <w:lvl w:ilvl="0" w:tplc="0409000F">
      <w:start w:val="1"/>
      <w:numFmt w:val="decimal"/>
      <w:lvlText w:val="%1."/>
      <w:lvlJc w:val="left"/>
      <w:pPr>
        <w:ind w:left="1080" w:hanging="360"/>
      </w:pPr>
      <w:rPr>
        <w:rFonts w:eastAsia="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BC5F8F"/>
    <w:multiLevelType w:val="hybridMultilevel"/>
    <w:tmpl w:val="AD6EC18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2011F"/>
    <w:multiLevelType w:val="multilevel"/>
    <w:tmpl w:val="23CC9AE0"/>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9" w15:restartNumberingAfterBreak="0">
    <w:nsid w:val="18EC47E5"/>
    <w:multiLevelType w:val="hybridMultilevel"/>
    <w:tmpl w:val="FF6A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1" w15:restartNumberingAfterBreak="0">
    <w:nsid w:val="19A92E69"/>
    <w:multiLevelType w:val="hybridMultilevel"/>
    <w:tmpl w:val="9E52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990A0D"/>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3" w15:restartNumberingAfterBreak="0">
    <w:nsid w:val="1B485635"/>
    <w:multiLevelType w:val="hybridMultilevel"/>
    <w:tmpl w:val="71F2BA20"/>
    <w:lvl w:ilvl="0" w:tplc="0409000F">
      <w:start w:val="1"/>
      <w:numFmt w:val="decimal"/>
      <w:lvlText w:val="%1."/>
      <w:lvlJc w:val="left"/>
      <w:pPr>
        <w:ind w:left="4320" w:hanging="360"/>
      </w:pPr>
    </w:lvl>
    <w:lvl w:ilvl="1" w:tplc="445E22BA">
      <w:start w:val="1"/>
      <w:numFmt w:val="upperLetter"/>
      <w:lvlText w:val="%2."/>
      <w:lvlJc w:val="left"/>
      <w:pPr>
        <w:ind w:left="720" w:hanging="360"/>
      </w:pPr>
      <w:rPr>
        <w:rFonts w:hint="default"/>
        <w:b/>
      </w:rPr>
    </w:lvl>
    <w:lvl w:ilvl="2" w:tplc="E1A621EE">
      <w:start w:val="1"/>
      <w:numFmt w:val="upperLetter"/>
      <w:lvlText w:val="%3."/>
      <w:lvlJc w:val="left"/>
      <w:pPr>
        <w:ind w:left="900" w:hanging="360"/>
      </w:pPr>
      <w:rPr>
        <w:rFonts w:hint="default"/>
        <w:b/>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4" w15:restartNumberingAfterBreak="0">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1A6967"/>
    <w:multiLevelType w:val="hybridMultilevel"/>
    <w:tmpl w:val="B282B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07690"/>
    <w:multiLevelType w:val="hybridMultilevel"/>
    <w:tmpl w:val="2E04A2B4"/>
    <w:lvl w:ilvl="0" w:tplc="445C118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3B6718"/>
    <w:multiLevelType w:val="hybridMultilevel"/>
    <w:tmpl w:val="9E908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6125BA"/>
    <w:multiLevelType w:val="hybridMultilevel"/>
    <w:tmpl w:val="DE701C28"/>
    <w:lvl w:ilvl="0" w:tplc="B54E223A">
      <w:start w:val="2"/>
      <w:numFmt w:val="bullet"/>
      <w:lvlText w:val="•"/>
      <w:lvlJc w:val="left"/>
      <w:pPr>
        <w:ind w:left="990" w:hanging="360"/>
      </w:pPr>
      <w:rPr>
        <w:rFonts w:ascii="Calibri" w:eastAsia="Times New Roman" w:hAnsi="Calibri" w:cs="Times New Roman" w:hint="default"/>
        <w:sz w:val="22"/>
        <w:szCs w:val="2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2A6F23AD"/>
    <w:multiLevelType w:val="hybridMultilevel"/>
    <w:tmpl w:val="B2365658"/>
    <w:lvl w:ilvl="0" w:tplc="FA9E04F2">
      <w:start w:val="2"/>
      <w:numFmt w:val="bullet"/>
      <w:lvlText w:val="•"/>
      <w:lvlJc w:val="left"/>
      <w:pPr>
        <w:ind w:left="720" w:hanging="360"/>
      </w:pPr>
      <w:rPr>
        <w:rFonts w:ascii="Calibri" w:eastAsia="Times New Roman" w:hAnsi="Calibri"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E13A9A"/>
    <w:multiLevelType w:val="hybridMultilevel"/>
    <w:tmpl w:val="5F66418A"/>
    <w:lvl w:ilvl="0" w:tplc="C8F4ADCE">
      <w:start w:val="7"/>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2BDF3809"/>
    <w:multiLevelType w:val="hybridMultilevel"/>
    <w:tmpl w:val="BE4ACB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D7D5FDB"/>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720" w:hanging="360"/>
      </w:pPr>
      <w:rPr>
        <w:rFonts w:hint="default"/>
        <w:b/>
        <w:i w:val="0"/>
      </w:rPr>
    </w:lvl>
    <w:lvl w:ilvl="2">
      <w:start w:val="1"/>
      <w:numFmt w:val="decimal"/>
      <w:lvlText w:val="%3."/>
      <w:lvlJc w:val="left"/>
      <w:pPr>
        <w:ind w:left="117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15:restartNumberingAfterBreak="0">
    <w:nsid w:val="2DD50B31"/>
    <w:multiLevelType w:val="hybridMultilevel"/>
    <w:tmpl w:val="6C14AFC6"/>
    <w:lvl w:ilvl="0" w:tplc="F69EB600">
      <w:start w:val="1"/>
      <w:numFmt w:val="upperLetter"/>
      <w:lvlText w:val="%1."/>
      <w:lvlJc w:val="left"/>
      <w:pPr>
        <w:ind w:left="720" w:hanging="360"/>
      </w:pPr>
      <w:rPr>
        <w:rFonts w:asciiTheme="minorHAnsi" w:eastAsiaTheme="minorEastAsia" w:hAnsiTheme="minorHAnsi" w:cs="Calibri"/>
      </w:rPr>
    </w:lvl>
    <w:lvl w:ilvl="1" w:tplc="04090019">
      <w:start w:val="1"/>
      <w:numFmt w:val="lowerLetter"/>
      <w:lvlText w:val="%2."/>
      <w:lvlJc w:val="left"/>
      <w:pPr>
        <w:ind w:left="1440" w:hanging="360"/>
      </w:pPr>
    </w:lvl>
    <w:lvl w:ilvl="2" w:tplc="CFEAF68C">
      <w:start w:val="1"/>
      <w:numFmt w:val="upperLetter"/>
      <w:lvlText w:val="%3."/>
      <w:lvlJc w:val="left"/>
      <w:pPr>
        <w:ind w:left="2340" w:hanging="360"/>
      </w:pPr>
      <w:rPr>
        <w:rFonts w:hint="default"/>
        <w:b/>
        <w:i w:val="0"/>
      </w:rPr>
    </w:lvl>
    <w:lvl w:ilvl="3" w:tplc="E856E900">
      <w:start w:val="1"/>
      <w:numFmt w:val="decimal"/>
      <w:lvlText w:val="%4."/>
      <w:lvlJc w:val="left"/>
      <w:pPr>
        <w:ind w:left="810" w:hanging="360"/>
      </w:pPr>
      <w:rPr>
        <w:rFonts w:hint="default"/>
        <w:i w:val="0"/>
      </w:rPr>
    </w:lvl>
    <w:lvl w:ilvl="4" w:tplc="04090019">
      <w:start w:val="1"/>
      <w:numFmt w:val="lowerLetter"/>
      <w:lvlText w:val="%5."/>
      <w:lvlJc w:val="left"/>
      <w:pPr>
        <w:ind w:left="117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3A5192"/>
    <w:multiLevelType w:val="hybridMultilevel"/>
    <w:tmpl w:val="39EA1686"/>
    <w:lvl w:ilvl="0" w:tplc="0409000F">
      <w:start w:val="1"/>
      <w:numFmt w:val="decimal"/>
      <w:lvlText w:val="%1."/>
      <w:lvlJc w:val="left"/>
      <w:pPr>
        <w:ind w:left="720" w:hanging="360"/>
      </w:pPr>
      <w:rPr>
        <w:rFonts w:eastAsia="Times New Roman" w:cs="Times New Roman"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730863"/>
    <w:multiLevelType w:val="hybridMultilevel"/>
    <w:tmpl w:val="90D4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AF76F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C3872F8"/>
    <w:multiLevelType w:val="hybridMultilevel"/>
    <w:tmpl w:val="BC8C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5E5858"/>
    <w:multiLevelType w:val="hybridMultilevel"/>
    <w:tmpl w:val="D4CE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DC2A39"/>
    <w:multiLevelType w:val="hybridMultilevel"/>
    <w:tmpl w:val="08DAF5EC"/>
    <w:lvl w:ilvl="0" w:tplc="05107C7C">
      <w:start w:val="2"/>
      <w:numFmt w:val="bullet"/>
      <w:lvlText w:val="•"/>
      <w:lvlJc w:val="left"/>
      <w:pPr>
        <w:ind w:left="720" w:hanging="360"/>
      </w:pPr>
      <w:rPr>
        <w:rFonts w:ascii="Calibri" w:eastAsia="Times New Roman" w:hAnsi="Calibri"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B34858"/>
    <w:multiLevelType w:val="hybridMultilevel"/>
    <w:tmpl w:val="4D702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D13DB5"/>
    <w:multiLevelType w:val="hybridMultilevel"/>
    <w:tmpl w:val="2D9E6B16"/>
    <w:lvl w:ilvl="0" w:tplc="0409000F">
      <w:start w:val="1"/>
      <w:numFmt w:val="decimal"/>
      <w:lvlText w:val="%1."/>
      <w:lvlJc w:val="left"/>
      <w:pPr>
        <w:ind w:left="24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D836BD"/>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3" w15:restartNumberingAfterBreak="0">
    <w:nsid w:val="4E7B19DC"/>
    <w:multiLevelType w:val="hybridMultilevel"/>
    <w:tmpl w:val="9FAC0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432D17"/>
    <w:multiLevelType w:val="hybridMultilevel"/>
    <w:tmpl w:val="319C89A6"/>
    <w:lvl w:ilvl="0" w:tplc="F7BA30C4">
      <w:start w:val="1"/>
      <w:numFmt w:val="bullet"/>
      <w:lvlText w:val=""/>
      <w:lvlJc w:val="left"/>
      <w:pPr>
        <w:tabs>
          <w:tab w:val="num" w:pos="610"/>
        </w:tabs>
        <w:ind w:left="1330" w:hanging="360"/>
      </w:pPr>
      <w:rPr>
        <w:rFonts w:ascii="Symbol" w:hAnsi="Symbol" w:hint="default"/>
        <w:color w:val="auto"/>
        <w:sz w:val="22"/>
        <w:szCs w:val="22"/>
      </w:rPr>
    </w:lvl>
    <w:lvl w:ilvl="1" w:tplc="04090003">
      <w:start w:val="1"/>
      <w:numFmt w:val="bullet"/>
      <w:lvlText w:val="o"/>
      <w:lvlJc w:val="left"/>
      <w:pPr>
        <w:ind w:left="1834" w:hanging="360"/>
      </w:pPr>
      <w:rPr>
        <w:rFonts w:ascii="Courier New" w:hAnsi="Courier New" w:cs="Courier New" w:hint="default"/>
      </w:rPr>
    </w:lvl>
    <w:lvl w:ilvl="2" w:tplc="04090005">
      <w:start w:val="1"/>
      <w:numFmt w:val="bullet"/>
      <w:lvlText w:val=""/>
      <w:lvlJc w:val="left"/>
      <w:pPr>
        <w:ind w:left="2554" w:hanging="360"/>
      </w:pPr>
      <w:rPr>
        <w:rFonts w:ascii="Wingdings" w:hAnsi="Wingdings" w:hint="default"/>
      </w:rPr>
    </w:lvl>
    <w:lvl w:ilvl="3" w:tplc="0409000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35" w15:restartNumberingAfterBreak="0">
    <w:nsid w:val="51C7045E"/>
    <w:multiLevelType w:val="hybridMultilevel"/>
    <w:tmpl w:val="F4BA3D22"/>
    <w:lvl w:ilvl="0" w:tplc="26C6C3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A611792"/>
    <w:multiLevelType w:val="hybridMultilevel"/>
    <w:tmpl w:val="0DD887B6"/>
    <w:lvl w:ilvl="0" w:tplc="445E22BA">
      <w:start w:val="1"/>
      <w:numFmt w:val="upperLetter"/>
      <w:lvlText w:val="%1."/>
      <w:lvlJc w:val="left"/>
      <w:pPr>
        <w:ind w:left="90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EE40D2"/>
    <w:multiLevelType w:val="hybridMultilevel"/>
    <w:tmpl w:val="D5327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F800E02"/>
    <w:multiLevelType w:val="hybridMultilevel"/>
    <w:tmpl w:val="2D54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F8561A"/>
    <w:multiLevelType w:val="hybridMultilevel"/>
    <w:tmpl w:val="CECC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903D85"/>
    <w:multiLevelType w:val="hybridMultilevel"/>
    <w:tmpl w:val="475E39DE"/>
    <w:lvl w:ilvl="0" w:tplc="B4F81EBA">
      <w:start w:val="1"/>
      <w:numFmt w:val="upperLetter"/>
      <w:lvlText w:val="%1."/>
      <w:lvlJc w:val="left"/>
      <w:pPr>
        <w:ind w:left="1080" w:hanging="360"/>
      </w:pPr>
      <w:rPr>
        <w:rFonts w:asciiTheme="minorHAnsi" w:eastAsia="Times New Roman" w:hAnsiTheme="minorHAnsi" w:cs="Times New Roman" w:hint="default"/>
        <w:color w:val="auto"/>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CEC5986"/>
    <w:multiLevelType w:val="multilevel"/>
    <w:tmpl w:val="47A02EA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2" w15:restartNumberingAfterBreak="0">
    <w:nsid w:val="769F7FD6"/>
    <w:multiLevelType w:val="hybridMultilevel"/>
    <w:tmpl w:val="1182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7D523E"/>
    <w:multiLevelType w:val="hybridMultilevel"/>
    <w:tmpl w:val="9CB4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9C2D99"/>
    <w:multiLevelType w:val="multilevel"/>
    <w:tmpl w:val="6810B38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45"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46" w15:restartNumberingAfterBreak="0">
    <w:nsid w:val="7AC52462"/>
    <w:multiLevelType w:val="hybridMultilevel"/>
    <w:tmpl w:val="0B6A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3C12CE"/>
    <w:multiLevelType w:val="multilevel"/>
    <w:tmpl w:val="1F22AA7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8" w15:restartNumberingAfterBreak="0">
    <w:nsid w:val="7BF2541C"/>
    <w:multiLevelType w:val="hybridMultilevel"/>
    <w:tmpl w:val="163E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45"/>
  </w:num>
  <w:num w:numId="3">
    <w:abstractNumId w:val="14"/>
  </w:num>
  <w:num w:numId="4">
    <w:abstractNumId w:val="22"/>
  </w:num>
  <w:num w:numId="5">
    <w:abstractNumId w:val="32"/>
  </w:num>
  <w:num w:numId="6">
    <w:abstractNumId w:val="13"/>
  </w:num>
  <w:num w:numId="7">
    <w:abstractNumId w:val="47"/>
  </w:num>
  <w:num w:numId="8">
    <w:abstractNumId w:val="10"/>
  </w:num>
  <w:num w:numId="9">
    <w:abstractNumId w:val="36"/>
  </w:num>
  <w:num w:numId="10">
    <w:abstractNumId w:val="46"/>
  </w:num>
  <w:num w:numId="11">
    <w:abstractNumId w:val="3"/>
  </w:num>
  <w:num w:numId="12">
    <w:abstractNumId w:val="8"/>
  </w:num>
  <w:num w:numId="13">
    <w:abstractNumId w:val="44"/>
  </w:num>
  <w:num w:numId="14">
    <w:abstractNumId w:val="26"/>
  </w:num>
  <w:num w:numId="15">
    <w:abstractNumId w:val="12"/>
  </w:num>
  <w:num w:numId="16">
    <w:abstractNumId w:val="1"/>
  </w:num>
  <w:num w:numId="17">
    <w:abstractNumId w:val="21"/>
  </w:num>
  <w:num w:numId="18">
    <w:abstractNumId w:val="37"/>
  </w:num>
  <w:num w:numId="19">
    <w:abstractNumId w:val="42"/>
  </w:num>
  <w:num w:numId="20">
    <w:abstractNumId w:val="15"/>
  </w:num>
  <w:num w:numId="21">
    <w:abstractNumId w:val="41"/>
  </w:num>
  <w:num w:numId="22">
    <w:abstractNumId w:val="7"/>
  </w:num>
  <w:num w:numId="23">
    <w:abstractNumId w:val="5"/>
  </w:num>
  <w:num w:numId="24">
    <w:abstractNumId w:val="16"/>
  </w:num>
  <w:num w:numId="25">
    <w:abstractNumId w:val="0"/>
  </w:num>
  <w:num w:numId="26">
    <w:abstractNumId w:val="4"/>
  </w:num>
  <w:num w:numId="27">
    <w:abstractNumId w:val="6"/>
  </w:num>
  <w:num w:numId="28">
    <w:abstractNumId w:val="35"/>
  </w:num>
  <w:num w:numId="29">
    <w:abstractNumId w:val="20"/>
  </w:num>
  <w:num w:numId="30">
    <w:abstractNumId w:val="40"/>
  </w:num>
  <w:num w:numId="31">
    <w:abstractNumId w:val="24"/>
  </w:num>
  <w:num w:numId="32">
    <w:abstractNumId w:val="23"/>
  </w:num>
  <w:num w:numId="33">
    <w:abstractNumId w:val="2"/>
  </w:num>
  <w:num w:numId="34">
    <w:abstractNumId w:val="28"/>
  </w:num>
  <w:num w:numId="35">
    <w:abstractNumId w:val="27"/>
  </w:num>
  <w:num w:numId="36">
    <w:abstractNumId w:val="25"/>
  </w:num>
  <w:num w:numId="37">
    <w:abstractNumId w:val="39"/>
  </w:num>
  <w:num w:numId="38">
    <w:abstractNumId w:val="11"/>
  </w:num>
  <w:num w:numId="39">
    <w:abstractNumId w:val="48"/>
  </w:num>
  <w:num w:numId="40">
    <w:abstractNumId w:val="38"/>
  </w:num>
  <w:num w:numId="41">
    <w:abstractNumId w:val="9"/>
  </w:num>
  <w:num w:numId="42">
    <w:abstractNumId w:val="43"/>
  </w:num>
  <w:num w:numId="43">
    <w:abstractNumId w:val="30"/>
  </w:num>
  <w:num w:numId="44">
    <w:abstractNumId w:val="33"/>
  </w:num>
  <w:num w:numId="45">
    <w:abstractNumId w:val="34"/>
  </w:num>
  <w:num w:numId="46">
    <w:abstractNumId w:val="17"/>
  </w:num>
  <w:num w:numId="47">
    <w:abstractNumId w:val="18"/>
  </w:num>
  <w:num w:numId="48">
    <w:abstractNumId w:val="19"/>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14D"/>
    <w:rsid w:val="000006F1"/>
    <w:rsid w:val="00012955"/>
    <w:rsid w:val="00013099"/>
    <w:rsid w:val="000136F6"/>
    <w:rsid w:val="00014DAD"/>
    <w:rsid w:val="000214F0"/>
    <w:rsid w:val="00021FBE"/>
    <w:rsid w:val="000234F7"/>
    <w:rsid w:val="00027D3E"/>
    <w:rsid w:val="00037D0D"/>
    <w:rsid w:val="000428DA"/>
    <w:rsid w:val="00053CDA"/>
    <w:rsid w:val="0005510B"/>
    <w:rsid w:val="00055511"/>
    <w:rsid w:val="00060571"/>
    <w:rsid w:val="0006095F"/>
    <w:rsid w:val="00064A38"/>
    <w:rsid w:val="00065305"/>
    <w:rsid w:val="00066C5F"/>
    <w:rsid w:val="00070497"/>
    <w:rsid w:val="00076298"/>
    <w:rsid w:val="000768E0"/>
    <w:rsid w:val="00076CB8"/>
    <w:rsid w:val="00080DE9"/>
    <w:rsid w:val="000815BA"/>
    <w:rsid w:val="00085E75"/>
    <w:rsid w:val="00085EF9"/>
    <w:rsid w:val="00087B10"/>
    <w:rsid w:val="000910CE"/>
    <w:rsid w:val="00091921"/>
    <w:rsid w:val="00093005"/>
    <w:rsid w:val="00096B12"/>
    <w:rsid w:val="000978A1"/>
    <w:rsid w:val="000A2D17"/>
    <w:rsid w:val="000A3908"/>
    <w:rsid w:val="000B2A34"/>
    <w:rsid w:val="000B2CAB"/>
    <w:rsid w:val="000C510A"/>
    <w:rsid w:val="000C5479"/>
    <w:rsid w:val="000C58BE"/>
    <w:rsid w:val="000C6506"/>
    <w:rsid w:val="000C701B"/>
    <w:rsid w:val="000C7A56"/>
    <w:rsid w:val="000D0841"/>
    <w:rsid w:val="000D1425"/>
    <w:rsid w:val="000D4042"/>
    <w:rsid w:val="000D7B2A"/>
    <w:rsid w:val="000E2AFE"/>
    <w:rsid w:val="000E660E"/>
    <w:rsid w:val="000E7AC8"/>
    <w:rsid w:val="000F20A1"/>
    <w:rsid w:val="000F6D6F"/>
    <w:rsid w:val="00104AE5"/>
    <w:rsid w:val="001059D0"/>
    <w:rsid w:val="0010634D"/>
    <w:rsid w:val="0010691E"/>
    <w:rsid w:val="00110178"/>
    <w:rsid w:val="0011072E"/>
    <w:rsid w:val="0011127D"/>
    <w:rsid w:val="00111B00"/>
    <w:rsid w:val="00113B5F"/>
    <w:rsid w:val="0011411A"/>
    <w:rsid w:val="001153E5"/>
    <w:rsid w:val="00120D95"/>
    <w:rsid w:val="001231DB"/>
    <w:rsid w:val="00126288"/>
    <w:rsid w:val="0013040F"/>
    <w:rsid w:val="001320EB"/>
    <w:rsid w:val="001352A8"/>
    <w:rsid w:val="0013603F"/>
    <w:rsid w:val="00137DB7"/>
    <w:rsid w:val="0014037B"/>
    <w:rsid w:val="00140655"/>
    <w:rsid w:val="00141D00"/>
    <w:rsid w:val="0014339D"/>
    <w:rsid w:val="00143A57"/>
    <w:rsid w:val="00143EAB"/>
    <w:rsid w:val="0014542B"/>
    <w:rsid w:val="001466D3"/>
    <w:rsid w:val="0014797A"/>
    <w:rsid w:val="0015197C"/>
    <w:rsid w:val="00155092"/>
    <w:rsid w:val="0015788C"/>
    <w:rsid w:val="00162AE8"/>
    <w:rsid w:val="0016441F"/>
    <w:rsid w:val="0016475B"/>
    <w:rsid w:val="00167235"/>
    <w:rsid w:val="00167AB5"/>
    <w:rsid w:val="00170C74"/>
    <w:rsid w:val="00176E34"/>
    <w:rsid w:val="001812EB"/>
    <w:rsid w:val="00182505"/>
    <w:rsid w:val="00185A4D"/>
    <w:rsid w:val="0018672C"/>
    <w:rsid w:val="00186806"/>
    <w:rsid w:val="00187879"/>
    <w:rsid w:val="001902E2"/>
    <w:rsid w:val="00190EFF"/>
    <w:rsid w:val="00190F6C"/>
    <w:rsid w:val="001940FB"/>
    <w:rsid w:val="00196208"/>
    <w:rsid w:val="00197D8D"/>
    <w:rsid w:val="001A1616"/>
    <w:rsid w:val="001A4036"/>
    <w:rsid w:val="001A542E"/>
    <w:rsid w:val="001A5C93"/>
    <w:rsid w:val="001A667D"/>
    <w:rsid w:val="001B1C19"/>
    <w:rsid w:val="001B3B92"/>
    <w:rsid w:val="001B3D62"/>
    <w:rsid w:val="001B57D8"/>
    <w:rsid w:val="001B79E4"/>
    <w:rsid w:val="001B7B48"/>
    <w:rsid w:val="001C14F6"/>
    <w:rsid w:val="001C3201"/>
    <w:rsid w:val="001C38CB"/>
    <w:rsid w:val="001C6424"/>
    <w:rsid w:val="001D411E"/>
    <w:rsid w:val="001D5CED"/>
    <w:rsid w:val="001E32C4"/>
    <w:rsid w:val="001E529A"/>
    <w:rsid w:val="001E5535"/>
    <w:rsid w:val="001E6BFA"/>
    <w:rsid w:val="001E7C79"/>
    <w:rsid w:val="001F0FB7"/>
    <w:rsid w:val="001F286D"/>
    <w:rsid w:val="001F306A"/>
    <w:rsid w:val="001F36AE"/>
    <w:rsid w:val="001F48D9"/>
    <w:rsid w:val="001F6B62"/>
    <w:rsid w:val="001F6E48"/>
    <w:rsid w:val="00200110"/>
    <w:rsid w:val="002007A0"/>
    <w:rsid w:val="002014FB"/>
    <w:rsid w:val="00202FC6"/>
    <w:rsid w:val="00207EE8"/>
    <w:rsid w:val="00210B80"/>
    <w:rsid w:val="00210C2A"/>
    <w:rsid w:val="002121F5"/>
    <w:rsid w:val="00212AB0"/>
    <w:rsid w:val="00214068"/>
    <w:rsid w:val="00215B0C"/>
    <w:rsid w:val="00216887"/>
    <w:rsid w:val="002203B6"/>
    <w:rsid w:val="00223DD5"/>
    <w:rsid w:val="002260F2"/>
    <w:rsid w:val="002268AA"/>
    <w:rsid w:val="00232EA2"/>
    <w:rsid w:val="00235A6C"/>
    <w:rsid w:val="002412C1"/>
    <w:rsid w:val="002442D3"/>
    <w:rsid w:val="0024532F"/>
    <w:rsid w:val="002533CB"/>
    <w:rsid w:val="0025539A"/>
    <w:rsid w:val="00257451"/>
    <w:rsid w:val="00262140"/>
    <w:rsid w:val="00263A53"/>
    <w:rsid w:val="0026718F"/>
    <w:rsid w:val="0027049F"/>
    <w:rsid w:val="002721A6"/>
    <w:rsid w:val="00272BE9"/>
    <w:rsid w:val="00273933"/>
    <w:rsid w:val="00273F7D"/>
    <w:rsid w:val="00274E91"/>
    <w:rsid w:val="0027683A"/>
    <w:rsid w:val="00277634"/>
    <w:rsid w:val="00277B51"/>
    <w:rsid w:val="00281887"/>
    <w:rsid w:val="00281C56"/>
    <w:rsid w:val="00283792"/>
    <w:rsid w:val="002837DA"/>
    <w:rsid w:val="002838FB"/>
    <w:rsid w:val="00284F04"/>
    <w:rsid w:val="0028766A"/>
    <w:rsid w:val="00290F38"/>
    <w:rsid w:val="00293002"/>
    <w:rsid w:val="0029387F"/>
    <w:rsid w:val="00295AF9"/>
    <w:rsid w:val="002A36F3"/>
    <w:rsid w:val="002A7516"/>
    <w:rsid w:val="002A7EAE"/>
    <w:rsid w:val="002B6B36"/>
    <w:rsid w:val="002C0724"/>
    <w:rsid w:val="002C4706"/>
    <w:rsid w:val="002C7032"/>
    <w:rsid w:val="002D03D4"/>
    <w:rsid w:val="002D2628"/>
    <w:rsid w:val="002D2DCE"/>
    <w:rsid w:val="002D3160"/>
    <w:rsid w:val="002D4542"/>
    <w:rsid w:val="002D49EE"/>
    <w:rsid w:val="002E072F"/>
    <w:rsid w:val="002E153B"/>
    <w:rsid w:val="002E1B91"/>
    <w:rsid w:val="002E41A9"/>
    <w:rsid w:val="002E58FB"/>
    <w:rsid w:val="002E63B8"/>
    <w:rsid w:val="002E655C"/>
    <w:rsid w:val="002F0737"/>
    <w:rsid w:val="002F0836"/>
    <w:rsid w:val="002F1EBE"/>
    <w:rsid w:val="002F2E26"/>
    <w:rsid w:val="002F3858"/>
    <w:rsid w:val="002F42DA"/>
    <w:rsid w:val="002F48A8"/>
    <w:rsid w:val="002F6CFD"/>
    <w:rsid w:val="00301B29"/>
    <w:rsid w:val="00302939"/>
    <w:rsid w:val="00303117"/>
    <w:rsid w:val="003063AE"/>
    <w:rsid w:val="003105EE"/>
    <w:rsid w:val="0031214E"/>
    <w:rsid w:val="00312343"/>
    <w:rsid w:val="00312759"/>
    <w:rsid w:val="003132C4"/>
    <w:rsid w:val="00314FF5"/>
    <w:rsid w:val="00316E1A"/>
    <w:rsid w:val="00320DEA"/>
    <w:rsid w:val="00321E9D"/>
    <w:rsid w:val="003235B0"/>
    <w:rsid w:val="00323DD2"/>
    <w:rsid w:val="003256DF"/>
    <w:rsid w:val="00326F68"/>
    <w:rsid w:val="00327C33"/>
    <w:rsid w:val="003306EA"/>
    <w:rsid w:val="003358F3"/>
    <w:rsid w:val="00337F3B"/>
    <w:rsid w:val="0034004B"/>
    <w:rsid w:val="003406A3"/>
    <w:rsid w:val="003418FB"/>
    <w:rsid w:val="0034216E"/>
    <w:rsid w:val="003440B3"/>
    <w:rsid w:val="0034699F"/>
    <w:rsid w:val="00350132"/>
    <w:rsid w:val="00351957"/>
    <w:rsid w:val="0035377D"/>
    <w:rsid w:val="00354A8E"/>
    <w:rsid w:val="0036376A"/>
    <w:rsid w:val="0036533B"/>
    <w:rsid w:val="003654DE"/>
    <w:rsid w:val="00366ED8"/>
    <w:rsid w:val="003716DB"/>
    <w:rsid w:val="00371CD3"/>
    <w:rsid w:val="003720F4"/>
    <w:rsid w:val="00373C58"/>
    <w:rsid w:val="00373FAD"/>
    <w:rsid w:val="00375339"/>
    <w:rsid w:val="003764FC"/>
    <w:rsid w:val="00376D05"/>
    <w:rsid w:val="00377D64"/>
    <w:rsid w:val="003806BD"/>
    <w:rsid w:val="00385566"/>
    <w:rsid w:val="003A076D"/>
    <w:rsid w:val="003A2FAD"/>
    <w:rsid w:val="003A74E5"/>
    <w:rsid w:val="003B00FE"/>
    <w:rsid w:val="003B0944"/>
    <w:rsid w:val="003B1060"/>
    <w:rsid w:val="003B36AE"/>
    <w:rsid w:val="003B7EA8"/>
    <w:rsid w:val="003C08AC"/>
    <w:rsid w:val="003C5F7B"/>
    <w:rsid w:val="003D04F5"/>
    <w:rsid w:val="003D1157"/>
    <w:rsid w:val="003D1F33"/>
    <w:rsid w:val="003D325B"/>
    <w:rsid w:val="003E1402"/>
    <w:rsid w:val="003E1BBF"/>
    <w:rsid w:val="003E3D4A"/>
    <w:rsid w:val="003E3D89"/>
    <w:rsid w:val="003E423A"/>
    <w:rsid w:val="003E4FB0"/>
    <w:rsid w:val="003E5B3F"/>
    <w:rsid w:val="003F0BCE"/>
    <w:rsid w:val="003F31EC"/>
    <w:rsid w:val="003F3D4B"/>
    <w:rsid w:val="003F4A74"/>
    <w:rsid w:val="003F5178"/>
    <w:rsid w:val="003F5E6E"/>
    <w:rsid w:val="003F643C"/>
    <w:rsid w:val="003F7A13"/>
    <w:rsid w:val="00400047"/>
    <w:rsid w:val="00400480"/>
    <w:rsid w:val="0040052B"/>
    <w:rsid w:val="004012BB"/>
    <w:rsid w:val="004017AD"/>
    <w:rsid w:val="0040273A"/>
    <w:rsid w:val="004029F1"/>
    <w:rsid w:val="00403387"/>
    <w:rsid w:val="0040342B"/>
    <w:rsid w:val="00407484"/>
    <w:rsid w:val="00411D7A"/>
    <w:rsid w:val="004127B4"/>
    <w:rsid w:val="004159E1"/>
    <w:rsid w:val="004226A9"/>
    <w:rsid w:val="0042544C"/>
    <w:rsid w:val="00426FDB"/>
    <w:rsid w:val="0042700A"/>
    <w:rsid w:val="00427631"/>
    <w:rsid w:val="00434630"/>
    <w:rsid w:val="0044011C"/>
    <w:rsid w:val="00440300"/>
    <w:rsid w:val="004407B4"/>
    <w:rsid w:val="004422EE"/>
    <w:rsid w:val="00454327"/>
    <w:rsid w:val="00457D90"/>
    <w:rsid w:val="00460100"/>
    <w:rsid w:val="004605E9"/>
    <w:rsid w:val="0046391F"/>
    <w:rsid w:val="0047127B"/>
    <w:rsid w:val="00471919"/>
    <w:rsid w:val="004751A8"/>
    <w:rsid w:val="00475BCC"/>
    <w:rsid w:val="00480875"/>
    <w:rsid w:val="0049043E"/>
    <w:rsid w:val="0049350C"/>
    <w:rsid w:val="00493FB2"/>
    <w:rsid w:val="004946F5"/>
    <w:rsid w:val="004953B6"/>
    <w:rsid w:val="0049555D"/>
    <w:rsid w:val="004959F5"/>
    <w:rsid w:val="00496A60"/>
    <w:rsid w:val="004A7627"/>
    <w:rsid w:val="004B0463"/>
    <w:rsid w:val="004B0475"/>
    <w:rsid w:val="004B1B2D"/>
    <w:rsid w:val="004B5983"/>
    <w:rsid w:val="004C0AB2"/>
    <w:rsid w:val="004C242A"/>
    <w:rsid w:val="004C359C"/>
    <w:rsid w:val="004C5C57"/>
    <w:rsid w:val="004C7652"/>
    <w:rsid w:val="004D1EDB"/>
    <w:rsid w:val="004D1EE0"/>
    <w:rsid w:val="004D3C09"/>
    <w:rsid w:val="004D6FCD"/>
    <w:rsid w:val="004E2330"/>
    <w:rsid w:val="004E50A9"/>
    <w:rsid w:val="004E6C08"/>
    <w:rsid w:val="004F3589"/>
    <w:rsid w:val="004F40CF"/>
    <w:rsid w:val="004F5DAC"/>
    <w:rsid w:val="0050045F"/>
    <w:rsid w:val="00500D86"/>
    <w:rsid w:val="0050538D"/>
    <w:rsid w:val="0050600C"/>
    <w:rsid w:val="005065F3"/>
    <w:rsid w:val="00511CC6"/>
    <w:rsid w:val="00513EDB"/>
    <w:rsid w:val="005153DE"/>
    <w:rsid w:val="00515532"/>
    <w:rsid w:val="00521054"/>
    <w:rsid w:val="00521393"/>
    <w:rsid w:val="0052247D"/>
    <w:rsid w:val="005227DC"/>
    <w:rsid w:val="00523DFF"/>
    <w:rsid w:val="00525409"/>
    <w:rsid w:val="00526514"/>
    <w:rsid w:val="005272DA"/>
    <w:rsid w:val="0052760F"/>
    <w:rsid w:val="005278D3"/>
    <w:rsid w:val="005352FE"/>
    <w:rsid w:val="00536534"/>
    <w:rsid w:val="005407B9"/>
    <w:rsid w:val="00542743"/>
    <w:rsid w:val="00544F1C"/>
    <w:rsid w:val="005477D8"/>
    <w:rsid w:val="00550A80"/>
    <w:rsid w:val="00551677"/>
    <w:rsid w:val="00562114"/>
    <w:rsid w:val="0056217C"/>
    <w:rsid w:val="0056313F"/>
    <w:rsid w:val="0057108F"/>
    <w:rsid w:val="005726F5"/>
    <w:rsid w:val="005774DA"/>
    <w:rsid w:val="0058168A"/>
    <w:rsid w:val="0058397A"/>
    <w:rsid w:val="00585CB2"/>
    <w:rsid w:val="005863BA"/>
    <w:rsid w:val="00586F53"/>
    <w:rsid w:val="00587E73"/>
    <w:rsid w:val="00597005"/>
    <w:rsid w:val="005970B5"/>
    <w:rsid w:val="005A1E47"/>
    <w:rsid w:val="005A381F"/>
    <w:rsid w:val="005A46B3"/>
    <w:rsid w:val="005A7789"/>
    <w:rsid w:val="005B32BD"/>
    <w:rsid w:val="005B3456"/>
    <w:rsid w:val="005B46EC"/>
    <w:rsid w:val="005B493E"/>
    <w:rsid w:val="005B4C80"/>
    <w:rsid w:val="005B6B43"/>
    <w:rsid w:val="005C4500"/>
    <w:rsid w:val="005C4EAA"/>
    <w:rsid w:val="005C56D6"/>
    <w:rsid w:val="005C6154"/>
    <w:rsid w:val="005C721F"/>
    <w:rsid w:val="005C7A49"/>
    <w:rsid w:val="005D19B2"/>
    <w:rsid w:val="005D357D"/>
    <w:rsid w:val="005D5E60"/>
    <w:rsid w:val="005D687E"/>
    <w:rsid w:val="005E2B9B"/>
    <w:rsid w:val="005E4577"/>
    <w:rsid w:val="005F2AC3"/>
    <w:rsid w:val="005F3C47"/>
    <w:rsid w:val="005F7078"/>
    <w:rsid w:val="0060124C"/>
    <w:rsid w:val="006016FB"/>
    <w:rsid w:val="006021C9"/>
    <w:rsid w:val="00602AE2"/>
    <w:rsid w:val="00602CFC"/>
    <w:rsid w:val="006031D6"/>
    <w:rsid w:val="006063E1"/>
    <w:rsid w:val="00606BD5"/>
    <w:rsid w:val="00607531"/>
    <w:rsid w:val="00607DEF"/>
    <w:rsid w:val="00611D2C"/>
    <w:rsid w:val="00612C8D"/>
    <w:rsid w:val="00617EC5"/>
    <w:rsid w:val="00621642"/>
    <w:rsid w:val="006218A2"/>
    <w:rsid w:val="006232DB"/>
    <w:rsid w:val="00623DE0"/>
    <w:rsid w:val="00624673"/>
    <w:rsid w:val="006248DE"/>
    <w:rsid w:val="00625CD0"/>
    <w:rsid w:val="00626035"/>
    <w:rsid w:val="00631031"/>
    <w:rsid w:val="00634526"/>
    <w:rsid w:val="0063541E"/>
    <w:rsid w:val="00640585"/>
    <w:rsid w:val="00640A06"/>
    <w:rsid w:val="00640BA9"/>
    <w:rsid w:val="00642938"/>
    <w:rsid w:val="006473D8"/>
    <w:rsid w:val="00647720"/>
    <w:rsid w:val="00652531"/>
    <w:rsid w:val="0065668E"/>
    <w:rsid w:val="00663E02"/>
    <w:rsid w:val="00664E5D"/>
    <w:rsid w:val="006657F1"/>
    <w:rsid w:val="00671700"/>
    <w:rsid w:val="00675F99"/>
    <w:rsid w:val="00680169"/>
    <w:rsid w:val="006808D6"/>
    <w:rsid w:val="00682248"/>
    <w:rsid w:val="00682D94"/>
    <w:rsid w:val="00685901"/>
    <w:rsid w:val="00686255"/>
    <w:rsid w:val="00690D5A"/>
    <w:rsid w:val="006939FE"/>
    <w:rsid w:val="00694A2D"/>
    <w:rsid w:val="00696163"/>
    <w:rsid w:val="006A0193"/>
    <w:rsid w:val="006A0467"/>
    <w:rsid w:val="006A0A4D"/>
    <w:rsid w:val="006A5E6E"/>
    <w:rsid w:val="006B5BFB"/>
    <w:rsid w:val="006C077B"/>
    <w:rsid w:val="006C08A3"/>
    <w:rsid w:val="006C20BF"/>
    <w:rsid w:val="006C55D2"/>
    <w:rsid w:val="006C55E7"/>
    <w:rsid w:val="006D0D07"/>
    <w:rsid w:val="006D1AF6"/>
    <w:rsid w:val="006D24ED"/>
    <w:rsid w:val="006D6D69"/>
    <w:rsid w:val="006D78EA"/>
    <w:rsid w:val="006E13ED"/>
    <w:rsid w:val="006E1E6A"/>
    <w:rsid w:val="006E4205"/>
    <w:rsid w:val="006E4757"/>
    <w:rsid w:val="006E4862"/>
    <w:rsid w:val="006E626A"/>
    <w:rsid w:val="006F3BA8"/>
    <w:rsid w:val="006F62CF"/>
    <w:rsid w:val="00703D9B"/>
    <w:rsid w:val="00703DF4"/>
    <w:rsid w:val="00704616"/>
    <w:rsid w:val="0070625F"/>
    <w:rsid w:val="00707B57"/>
    <w:rsid w:val="00710F69"/>
    <w:rsid w:val="00711B7E"/>
    <w:rsid w:val="007141DD"/>
    <w:rsid w:val="00714905"/>
    <w:rsid w:val="007168F9"/>
    <w:rsid w:val="00720D18"/>
    <w:rsid w:val="0072185A"/>
    <w:rsid w:val="0072250B"/>
    <w:rsid w:val="00722976"/>
    <w:rsid w:val="0072399E"/>
    <w:rsid w:val="00723D50"/>
    <w:rsid w:val="00726F7E"/>
    <w:rsid w:val="00727D9C"/>
    <w:rsid w:val="00730161"/>
    <w:rsid w:val="0073048F"/>
    <w:rsid w:val="00730A5F"/>
    <w:rsid w:val="00730F4B"/>
    <w:rsid w:val="00735984"/>
    <w:rsid w:val="0074197D"/>
    <w:rsid w:val="00742D09"/>
    <w:rsid w:val="00743EB0"/>
    <w:rsid w:val="00744BED"/>
    <w:rsid w:val="00744E4C"/>
    <w:rsid w:val="0074522E"/>
    <w:rsid w:val="0074556C"/>
    <w:rsid w:val="00746A03"/>
    <w:rsid w:val="00750059"/>
    <w:rsid w:val="0075082A"/>
    <w:rsid w:val="00752D85"/>
    <w:rsid w:val="007545DC"/>
    <w:rsid w:val="0075462E"/>
    <w:rsid w:val="00756F48"/>
    <w:rsid w:val="00760571"/>
    <w:rsid w:val="0076103D"/>
    <w:rsid w:val="00761C0F"/>
    <w:rsid w:val="00762831"/>
    <w:rsid w:val="00764DE5"/>
    <w:rsid w:val="0076669D"/>
    <w:rsid w:val="00770900"/>
    <w:rsid w:val="00771F5C"/>
    <w:rsid w:val="0077670E"/>
    <w:rsid w:val="007770D1"/>
    <w:rsid w:val="0078024D"/>
    <w:rsid w:val="00781185"/>
    <w:rsid w:val="00783FB1"/>
    <w:rsid w:val="0079407D"/>
    <w:rsid w:val="007968C1"/>
    <w:rsid w:val="007A004B"/>
    <w:rsid w:val="007A0067"/>
    <w:rsid w:val="007B1579"/>
    <w:rsid w:val="007B49A1"/>
    <w:rsid w:val="007B4B64"/>
    <w:rsid w:val="007B5451"/>
    <w:rsid w:val="007C01ED"/>
    <w:rsid w:val="007C239E"/>
    <w:rsid w:val="007C3D7F"/>
    <w:rsid w:val="007C4082"/>
    <w:rsid w:val="007D3633"/>
    <w:rsid w:val="007D4854"/>
    <w:rsid w:val="007E1028"/>
    <w:rsid w:val="007E207E"/>
    <w:rsid w:val="007E3385"/>
    <w:rsid w:val="007E3E7E"/>
    <w:rsid w:val="007E41F3"/>
    <w:rsid w:val="007E69D5"/>
    <w:rsid w:val="007E6CD0"/>
    <w:rsid w:val="007E7E85"/>
    <w:rsid w:val="007F1C7C"/>
    <w:rsid w:val="007F49A2"/>
    <w:rsid w:val="0080097C"/>
    <w:rsid w:val="008043A6"/>
    <w:rsid w:val="00810336"/>
    <w:rsid w:val="00811658"/>
    <w:rsid w:val="00811D06"/>
    <w:rsid w:val="00812CF1"/>
    <w:rsid w:val="00814B09"/>
    <w:rsid w:val="008173F2"/>
    <w:rsid w:val="00820A6B"/>
    <w:rsid w:val="008229AE"/>
    <w:rsid w:val="00823999"/>
    <w:rsid w:val="0082695B"/>
    <w:rsid w:val="00830EA8"/>
    <w:rsid w:val="0083436D"/>
    <w:rsid w:val="008343C6"/>
    <w:rsid w:val="0083552D"/>
    <w:rsid w:val="00836E43"/>
    <w:rsid w:val="00837D37"/>
    <w:rsid w:val="00841AE4"/>
    <w:rsid w:val="00841CE6"/>
    <w:rsid w:val="008525E4"/>
    <w:rsid w:val="00853B9F"/>
    <w:rsid w:val="0085426E"/>
    <w:rsid w:val="00854C29"/>
    <w:rsid w:val="00856727"/>
    <w:rsid w:val="00856D3E"/>
    <w:rsid w:val="00865035"/>
    <w:rsid w:val="008666C5"/>
    <w:rsid w:val="00866E26"/>
    <w:rsid w:val="008738C1"/>
    <w:rsid w:val="00875082"/>
    <w:rsid w:val="0087570D"/>
    <w:rsid w:val="00880B95"/>
    <w:rsid w:val="0088125A"/>
    <w:rsid w:val="00881436"/>
    <w:rsid w:val="0088305E"/>
    <w:rsid w:val="00890387"/>
    <w:rsid w:val="008904D3"/>
    <w:rsid w:val="008916A8"/>
    <w:rsid w:val="008A37DC"/>
    <w:rsid w:val="008A3B82"/>
    <w:rsid w:val="008A5A1C"/>
    <w:rsid w:val="008B02EF"/>
    <w:rsid w:val="008B655A"/>
    <w:rsid w:val="008B67AA"/>
    <w:rsid w:val="008C0A83"/>
    <w:rsid w:val="008C24F6"/>
    <w:rsid w:val="008C307C"/>
    <w:rsid w:val="008C38E7"/>
    <w:rsid w:val="008C3DD1"/>
    <w:rsid w:val="008C5B78"/>
    <w:rsid w:val="008C62BF"/>
    <w:rsid w:val="008C6C28"/>
    <w:rsid w:val="008C7DED"/>
    <w:rsid w:val="008E03A9"/>
    <w:rsid w:val="008E26DB"/>
    <w:rsid w:val="008E314D"/>
    <w:rsid w:val="008E4A91"/>
    <w:rsid w:val="008E53EF"/>
    <w:rsid w:val="008E5ED0"/>
    <w:rsid w:val="008F1288"/>
    <w:rsid w:val="008F2CA0"/>
    <w:rsid w:val="008F3FD2"/>
    <w:rsid w:val="008F49F2"/>
    <w:rsid w:val="008F6094"/>
    <w:rsid w:val="008F796F"/>
    <w:rsid w:val="00902F2C"/>
    <w:rsid w:val="00905969"/>
    <w:rsid w:val="00906C06"/>
    <w:rsid w:val="00906F63"/>
    <w:rsid w:val="00916702"/>
    <w:rsid w:val="0092040E"/>
    <w:rsid w:val="0092076D"/>
    <w:rsid w:val="009216E3"/>
    <w:rsid w:val="0092440A"/>
    <w:rsid w:val="00924985"/>
    <w:rsid w:val="00926EED"/>
    <w:rsid w:val="009278E6"/>
    <w:rsid w:val="0093184D"/>
    <w:rsid w:val="00931979"/>
    <w:rsid w:val="0093246A"/>
    <w:rsid w:val="00932F1B"/>
    <w:rsid w:val="00934FD5"/>
    <w:rsid w:val="00937A6C"/>
    <w:rsid w:val="00941826"/>
    <w:rsid w:val="0094344C"/>
    <w:rsid w:val="009457AA"/>
    <w:rsid w:val="00950870"/>
    <w:rsid w:val="009514E9"/>
    <w:rsid w:val="00951AAE"/>
    <w:rsid w:val="00952D01"/>
    <w:rsid w:val="00953338"/>
    <w:rsid w:val="00953EE9"/>
    <w:rsid w:val="009551BB"/>
    <w:rsid w:val="009573BC"/>
    <w:rsid w:val="0096234D"/>
    <w:rsid w:val="009637D8"/>
    <w:rsid w:val="00964260"/>
    <w:rsid w:val="00966ADA"/>
    <w:rsid w:val="00971132"/>
    <w:rsid w:val="0097399D"/>
    <w:rsid w:val="00974B4F"/>
    <w:rsid w:val="009770B2"/>
    <w:rsid w:val="00977D73"/>
    <w:rsid w:val="009822DB"/>
    <w:rsid w:val="00982F84"/>
    <w:rsid w:val="00986263"/>
    <w:rsid w:val="00994D45"/>
    <w:rsid w:val="0099518E"/>
    <w:rsid w:val="00996844"/>
    <w:rsid w:val="009A2554"/>
    <w:rsid w:val="009A3923"/>
    <w:rsid w:val="009A4468"/>
    <w:rsid w:val="009A4A36"/>
    <w:rsid w:val="009B0301"/>
    <w:rsid w:val="009B12D9"/>
    <w:rsid w:val="009B317E"/>
    <w:rsid w:val="009B38DB"/>
    <w:rsid w:val="009B3D10"/>
    <w:rsid w:val="009B424A"/>
    <w:rsid w:val="009B46CD"/>
    <w:rsid w:val="009B62C5"/>
    <w:rsid w:val="009B7D92"/>
    <w:rsid w:val="009C274A"/>
    <w:rsid w:val="009C2F10"/>
    <w:rsid w:val="009C42A7"/>
    <w:rsid w:val="009C4AEF"/>
    <w:rsid w:val="009C4FC7"/>
    <w:rsid w:val="009C551D"/>
    <w:rsid w:val="009C6B7E"/>
    <w:rsid w:val="009C6F9D"/>
    <w:rsid w:val="009D0EF9"/>
    <w:rsid w:val="009E1444"/>
    <w:rsid w:val="009E1863"/>
    <w:rsid w:val="009E2431"/>
    <w:rsid w:val="009E41B9"/>
    <w:rsid w:val="009E4DEE"/>
    <w:rsid w:val="009E6ABE"/>
    <w:rsid w:val="009F04DB"/>
    <w:rsid w:val="009F2786"/>
    <w:rsid w:val="009F2D3C"/>
    <w:rsid w:val="009F65FC"/>
    <w:rsid w:val="009F6BA6"/>
    <w:rsid w:val="009F6DFC"/>
    <w:rsid w:val="009F74DD"/>
    <w:rsid w:val="009F7B9A"/>
    <w:rsid w:val="00A020BB"/>
    <w:rsid w:val="00A0522B"/>
    <w:rsid w:val="00A12DB9"/>
    <w:rsid w:val="00A136CB"/>
    <w:rsid w:val="00A17218"/>
    <w:rsid w:val="00A218D9"/>
    <w:rsid w:val="00A23E59"/>
    <w:rsid w:val="00A33E42"/>
    <w:rsid w:val="00A35C30"/>
    <w:rsid w:val="00A403E5"/>
    <w:rsid w:val="00A403FE"/>
    <w:rsid w:val="00A405B0"/>
    <w:rsid w:val="00A42D49"/>
    <w:rsid w:val="00A443E7"/>
    <w:rsid w:val="00A45D63"/>
    <w:rsid w:val="00A47921"/>
    <w:rsid w:val="00A5545F"/>
    <w:rsid w:val="00A5557E"/>
    <w:rsid w:val="00A56891"/>
    <w:rsid w:val="00A61049"/>
    <w:rsid w:val="00A644B1"/>
    <w:rsid w:val="00A6505A"/>
    <w:rsid w:val="00A720B1"/>
    <w:rsid w:val="00A72C12"/>
    <w:rsid w:val="00A73E6D"/>
    <w:rsid w:val="00A73F77"/>
    <w:rsid w:val="00A74DE4"/>
    <w:rsid w:val="00A755D2"/>
    <w:rsid w:val="00A7596A"/>
    <w:rsid w:val="00A75FC9"/>
    <w:rsid w:val="00A77572"/>
    <w:rsid w:val="00A83B6B"/>
    <w:rsid w:val="00A9116F"/>
    <w:rsid w:val="00A913D1"/>
    <w:rsid w:val="00A92BA5"/>
    <w:rsid w:val="00A9479E"/>
    <w:rsid w:val="00A9559A"/>
    <w:rsid w:val="00A963F0"/>
    <w:rsid w:val="00A96D8C"/>
    <w:rsid w:val="00A96EF8"/>
    <w:rsid w:val="00AA4C6E"/>
    <w:rsid w:val="00AB7CD9"/>
    <w:rsid w:val="00AC33BC"/>
    <w:rsid w:val="00AC34F3"/>
    <w:rsid w:val="00AC432D"/>
    <w:rsid w:val="00AC446F"/>
    <w:rsid w:val="00AC634C"/>
    <w:rsid w:val="00AC6E55"/>
    <w:rsid w:val="00AD03A6"/>
    <w:rsid w:val="00AD1939"/>
    <w:rsid w:val="00AD373B"/>
    <w:rsid w:val="00AE0480"/>
    <w:rsid w:val="00AE10FC"/>
    <w:rsid w:val="00AE1B0D"/>
    <w:rsid w:val="00AE1C1B"/>
    <w:rsid w:val="00AE27BE"/>
    <w:rsid w:val="00AE30B5"/>
    <w:rsid w:val="00AE3D08"/>
    <w:rsid w:val="00AF04F8"/>
    <w:rsid w:val="00AF0A1B"/>
    <w:rsid w:val="00AF1BEE"/>
    <w:rsid w:val="00AF386D"/>
    <w:rsid w:val="00B0072D"/>
    <w:rsid w:val="00B07B19"/>
    <w:rsid w:val="00B116AD"/>
    <w:rsid w:val="00B158A5"/>
    <w:rsid w:val="00B22AC6"/>
    <w:rsid w:val="00B30023"/>
    <w:rsid w:val="00B31F24"/>
    <w:rsid w:val="00B33A35"/>
    <w:rsid w:val="00B33D5E"/>
    <w:rsid w:val="00B3464B"/>
    <w:rsid w:val="00B37193"/>
    <w:rsid w:val="00B400B3"/>
    <w:rsid w:val="00B414E9"/>
    <w:rsid w:val="00B4493B"/>
    <w:rsid w:val="00B44C08"/>
    <w:rsid w:val="00B44FE1"/>
    <w:rsid w:val="00B47A88"/>
    <w:rsid w:val="00B52150"/>
    <w:rsid w:val="00B5313B"/>
    <w:rsid w:val="00B53400"/>
    <w:rsid w:val="00B55607"/>
    <w:rsid w:val="00B5596E"/>
    <w:rsid w:val="00B6089F"/>
    <w:rsid w:val="00B61F0B"/>
    <w:rsid w:val="00B65824"/>
    <w:rsid w:val="00B6795E"/>
    <w:rsid w:val="00B67B0A"/>
    <w:rsid w:val="00B71B4F"/>
    <w:rsid w:val="00B729F3"/>
    <w:rsid w:val="00B739CD"/>
    <w:rsid w:val="00B74F1B"/>
    <w:rsid w:val="00B76427"/>
    <w:rsid w:val="00B76AD7"/>
    <w:rsid w:val="00B84EC6"/>
    <w:rsid w:val="00B86134"/>
    <w:rsid w:val="00B9006A"/>
    <w:rsid w:val="00B93273"/>
    <w:rsid w:val="00B94D53"/>
    <w:rsid w:val="00B95EBF"/>
    <w:rsid w:val="00BA0150"/>
    <w:rsid w:val="00BA2685"/>
    <w:rsid w:val="00BA2C04"/>
    <w:rsid w:val="00BB19D0"/>
    <w:rsid w:val="00BC074D"/>
    <w:rsid w:val="00BC4E1A"/>
    <w:rsid w:val="00BC6378"/>
    <w:rsid w:val="00BD15EB"/>
    <w:rsid w:val="00BD1846"/>
    <w:rsid w:val="00BD4FAC"/>
    <w:rsid w:val="00BE0C24"/>
    <w:rsid w:val="00BE1E66"/>
    <w:rsid w:val="00BE72D1"/>
    <w:rsid w:val="00BE7AE8"/>
    <w:rsid w:val="00BF20A5"/>
    <w:rsid w:val="00BF2B0F"/>
    <w:rsid w:val="00BF41D4"/>
    <w:rsid w:val="00BF7160"/>
    <w:rsid w:val="00C05490"/>
    <w:rsid w:val="00C07266"/>
    <w:rsid w:val="00C07B76"/>
    <w:rsid w:val="00C17352"/>
    <w:rsid w:val="00C17833"/>
    <w:rsid w:val="00C2196D"/>
    <w:rsid w:val="00C239EE"/>
    <w:rsid w:val="00C23A25"/>
    <w:rsid w:val="00C24114"/>
    <w:rsid w:val="00C246B7"/>
    <w:rsid w:val="00C30146"/>
    <w:rsid w:val="00C32E41"/>
    <w:rsid w:val="00C35455"/>
    <w:rsid w:val="00C36457"/>
    <w:rsid w:val="00C36E8C"/>
    <w:rsid w:val="00C4118C"/>
    <w:rsid w:val="00C44B0D"/>
    <w:rsid w:val="00C45A64"/>
    <w:rsid w:val="00C515F3"/>
    <w:rsid w:val="00C51F25"/>
    <w:rsid w:val="00C54602"/>
    <w:rsid w:val="00C560F1"/>
    <w:rsid w:val="00C65A4D"/>
    <w:rsid w:val="00C66816"/>
    <w:rsid w:val="00C66BAA"/>
    <w:rsid w:val="00C67BCD"/>
    <w:rsid w:val="00C71E9E"/>
    <w:rsid w:val="00C71F32"/>
    <w:rsid w:val="00C82316"/>
    <w:rsid w:val="00C82551"/>
    <w:rsid w:val="00C837FE"/>
    <w:rsid w:val="00C83D9D"/>
    <w:rsid w:val="00C85590"/>
    <w:rsid w:val="00C85CD0"/>
    <w:rsid w:val="00C85E2C"/>
    <w:rsid w:val="00C86D2B"/>
    <w:rsid w:val="00C90DA7"/>
    <w:rsid w:val="00C91E9B"/>
    <w:rsid w:val="00C95BA2"/>
    <w:rsid w:val="00C96E5A"/>
    <w:rsid w:val="00C97422"/>
    <w:rsid w:val="00C97EE9"/>
    <w:rsid w:val="00CA270D"/>
    <w:rsid w:val="00CA2AD4"/>
    <w:rsid w:val="00CB4DF9"/>
    <w:rsid w:val="00CB564A"/>
    <w:rsid w:val="00CC3182"/>
    <w:rsid w:val="00CC4C53"/>
    <w:rsid w:val="00CC4DDF"/>
    <w:rsid w:val="00CC5131"/>
    <w:rsid w:val="00CC5AC2"/>
    <w:rsid w:val="00CC63B2"/>
    <w:rsid w:val="00CC7B18"/>
    <w:rsid w:val="00CD1679"/>
    <w:rsid w:val="00CD478A"/>
    <w:rsid w:val="00CE29EB"/>
    <w:rsid w:val="00CE2DE9"/>
    <w:rsid w:val="00CF3134"/>
    <w:rsid w:val="00CF418B"/>
    <w:rsid w:val="00CF4544"/>
    <w:rsid w:val="00CF4D38"/>
    <w:rsid w:val="00CF5F53"/>
    <w:rsid w:val="00CF60B7"/>
    <w:rsid w:val="00CF634E"/>
    <w:rsid w:val="00CF7D25"/>
    <w:rsid w:val="00D02EA6"/>
    <w:rsid w:val="00D031B4"/>
    <w:rsid w:val="00D05A95"/>
    <w:rsid w:val="00D074AC"/>
    <w:rsid w:val="00D10F0C"/>
    <w:rsid w:val="00D12590"/>
    <w:rsid w:val="00D14E17"/>
    <w:rsid w:val="00D15C8D"/>
    <w:rsid w:val="00D17C3B"/>
    <w:rsid w:val="00D20266"/>
    <w:rsid w:val="00D20643"/>
    <w:rsid w:val="00D20684"/>
    <w:rsid w:val="00D21BCE"/>
    <w:rsid w:val="00D27218"/>
    <w:rsid w:val="00D30137"/>
    <w:rsid w:val="00D306EE"/>
    <w:rsid w:val="00D30F5C"/>
    <w:rsid w:val="00D31CF0"/>
    <w:rsid w:val="00D337A9"/>
    <w:rsid w:val="00D35BEE"/>
    <w:rsid w:val="00D35CF5"/>
    <w:rsid w:val="00D42658"/>
    <w:rsid w:val="00D43634"/>
    <w:rsid w:val="00D43DC8"/>
    <w:rsid w:val="00D463C0"/>
    <w:rsid w:val="00D509B9"/>
    <w:rsid w:val="00D5108A"/>
    <w:rsid w:val="00D5132F"/>
    <w:rsid w:val="00D51E12"/>
    <w:rsid w:val="00D549BC"/>
    <w:rsid w:val="00D565DA"/>
    <w:rsid w:val="00D6039D"/>
    <w:rsid w:val="00D60893"/>
    <w:rsid w:val="00D61F7C"/>
    <w:rsid w:val="00D63B60"/>
    <w:rsid w:val="00D65233"/>
    <w:rsid w:val="00D65E71"/>
    <w:rsid w:val="00D66D36"/>
    <w:rsid w:val="00D70CB5"/>
    <w:rsid w:val="00D723F3"/>
    <w:rsid w:val="00D77365"/>
    <w:rsid w:val="00D800DA"/>
    <w:rsid w:val="00D80E6D"/>
    <w:rsid w:val="00D816ED"/>
    <w:rsid w:val="00D82013"/>
    <w:rsid w:val="00D8293F"/>
    <w:rsid w:val="00D91A4D"/>
    <w:rsid w:val="00D92796"/>
    <w:rsid w:val="00DA3D72"/>
    <w:rsid w:val="00DA79A4"/>
    <w:rsid w:val="00DB0332"/>
    <w:rsid w:val="00DB07FF"/>
    <w:rsid w:val="00DB3431"/>
    <w:rsid w:val="00DB603A"/>
    <w:rsid w:val="00DB7A1B"/>
    <w:rsid w:val="00DB7EAA"/>
    <w:rsid w:val="00DC066E"/>
    <w:rsid w:val="00DC3E11"/>
    <w:rsid w:val="00DD2B6B"/>
    <w:rsid w:val="00DD3C81"/>
    <w:rsid w:val="00DD6226"/>
    <w:rsid w:val="00DD62ED"/>
    <w:rsid w:val="00DD642E"/>
    <w:rsid w:val="00DE325F"/>
    <w:rsid w:val="00DE536B"/>
    <w:rsid w:val="00DE5661"/>
    <w:rsid w:val="00DE5818"/>
    <w:rsid w:val="00DE5DEB"/>
    <w:rsid w:val="00DF0F80"/>
    <w:rsid w:val="00DF3862"/>
    <w:rsid w:val="00E00840"/>
    <w:rsid w:val="00E03C74"/>
    <w:rsid w:val="00E064CF"/>
    <w:rsid w:val="00E11E75"/>
    <w:rsid w:val="00E11E89"/>
    <w:rsid w:val="00E11EB0"/>
    <w:rsid w:val="00E14CC7"/>
    <w:rsid w:val="00E16907"/>
    <w:rsid w:val="00E20E4A"/>
    <w:rsid w:val="00E25B2F"/>
    <w:rsid w:val="00E26B06"/>
    <w:rsid w:val="00E26D58"/>
    <w:rsid w:val="00E33FF6"/>
    <w:rsid w:val="00E36D00"/>
    <w:rsid w:val="00E4243E"/>
    <w:rsid w:val="00E45F3C"/>
    <w:rsid w:val="00E4631D"/>
    <w:rsid w:val="00E506B1"/>
    <w:rsid w:val="00E510E1"/>
    <w:rsid w:val="00E51112"/>
    <w:rsid w:val="00E536B1"/>
    <w:rsid w:val="00E543E3"/>
    <w:rsid w:val="00E54894"/>
    <w:rsid w:val="00E60DA6"/>
    <w:rsid w:val="00E61E5E"/>
    <w:rsid w:val="00E66047"/>
    <w:rsid w:val="00E70A0A"/>
    <w:rsid w:val="00E71746"/>
    <w:rsid w:val="00E7176F"/>
    <w:rsid w:val="00E71AEA"/>
    <w:rsid w:val="00E71FCE"/>
    <w:rsid w:val="00E74E53"/>
    <w:rsid w:val="00E77FDB"/>
    <w:rsid w:val="00E80B6E"/>
    <w:rsid w:val="00E82541"/>
    <w:rsid w:val="00E9305D"/>
    <w:rsid w:val="00E948CA"/>
    <w:rsid w:val="00E95A2B"/>
    <w:rsid w:val="00E95F73"/>
    <w:rsid w:val="00EA16D0"/>
    <w:rsid w:val="00EA1F8B"/>
    <w:rsid w:val="00EA4395"/>
    <w:rsid w:val="00EA43CB"/>
    <w:rsid w:val="00EA4BCC"/>
    <w:rsid w:val="00EA794C"/>
    <w:rsid w:val="00EB1CFB"/>
    <w:rsid w:val="00EB2F22"/>
    <w:rsid w:val="00EB4F2F"/>
    <w:rsid w:val="00EB6622"/>
    <w:rsid w:val="00EB6E2F"/>
    <w:rsid w:val="00EC1000"/>
    <w:rsid w:val="00EC1045"/>
    <w:rsid w:val="00EC2B3D"/>
    <w:rsid w:val="00EC32E7"/>
    <w:rsid w:val="00ED0C03"/>
    <w:rsid w:val="00ED290C"/>
    <w:rsid w:val="00ED3CE2"/>
    <w:rsid w:val="00EE0ACA"/>
    <w:rsid w:val="00EE1F4D"/>
    <w:rsid w:val="00EF02B9"/>
    <w:rsid w:val="00EF2455"/>
    <w:rsid w:val="00EF2A7D"/>
    <w:rsid w:val="00EF3EE3"/>
    <w:rsid w:val="00EF4697"/>
    <w:rsid w:val="00EF556D"/>
    <w:rsid w:val="00EF6867"/>
    <w:rsid w:val="00EF7799"/>
    <w:rsid w:val="00F00402"/>
    <w:rsid w:val="00F00A1C"/>
    <w:rsid w:val="00F013B3"/>
    <w:rsid w:val="00F06213"/>
    <w:rsid w:val="00F14DE4"/>
    <w:rsid w:val="00F220ED"/>
    <w:rsid w:val="00F2296B"/>
    <w:rsid w:val="00F32495"/>
    <w:rsid w:val="00F332F5"/>
    <w:rsid w:val="00F33B07"/>
    <w:rsid w:val="00F40C93"/>
    <w:rsid w:val="00F412B8"/>
    <w:rsid w:val="00F4334B"/>
    <w:rsid w:val="00F475FB"/>
    <w:rsid w:val="00F4773C"/>
    <w:rsid w:val="00F5342B"/>
    <w:rsid w:val="00F53FD2"/>
    <w:rsid w:val="00F5404F"/>
    <w:rsid w:val="00F540D4"/>
    <w:rsid w:val="00F543FB"/>
    <w:rsid w:val="00F55B7E"/>
    <w:rsid w:val="00F571D2"/>
    <w:rsid w:val="00F605D3"/>
    <w:rsid w:val="00F60658"/>
    <w:rsid w:val="00F60EF2"/>
    <w:rsid w:val="00F61327"/>
    <w:rsid w:val="00F62CF6"/>
    <w:rsid w:val="00F64719"/>
    <w:rsid w:val="00F700EF"/>
    <w:rsid w:val="00F70570"/>
    <w:rsid w:val="00F740DD"/>
    <w:rsid w:val="00F7511D"/>
    <w:rsid w:val="00F80753"/>
    <w:rsid w:val="00F80BC4"/>
    <w:rsid w:val="00F86550"/>
    <w:rsid w:val="00F918B2"/>
    <w:rsid w:val="00F9198D"/>
    <w:rsid w:val="00F93688"/>
    <w:rsid w:val="00F9382C"/>
    <w:rsid w:val="00F96A77"/>
    <w:rsid w:val="00F96BFC"/>
    <w:rsid w:val="00F9741A"/>
    <w:rsid w:val="00FA01C1"/>
    <w:rsid w:val="00FA18A7"/>
    <w:rsid w:val="00FA2D50"/>
    <w:rsid w:val="00FA4C01"/>
    <w:rsid w:val="00FA5E72"/>
    <w:rsid w:val="00FA6BF2"/>
    <w:rsid w:val="00FB5A2F"/>
    <w:rsid w:val="00FB745D"/>
    <w:rsid w:val="00FC1CA8"/>
    <w:rsid w:val="00FC36D9"/>
    <w:rsid w:val="00FC3905"/>
    <w:rsid w:val="00FC4C9E"/>
    <w:rsid w:val="00FC63CB"/>
    <w:rsid w:val="00FC688C"/>
    <w:rsid w:val="00FC77BC"/>
    <w:rsid w:val="00FD0A7C"/>
    <w:rsid w:val="00FD6594"/>
    <w:rsid w:val="00FD6B9A"/>
    <w:rsid w:val="00FD6C85"/>
    <w:rsid w:val="00FD6C9C"/>
    <w:rsid w:val="00FE06A2"/>
    <w:rsid w:val="00FE20BC"/>
    <w:rsid w:val="00FE3863"/>
    <w:rsid w:val="00FE7434"/>
    <w:rsid w:val="00FF5C08"/>
    <w:rsid w:val="00FF6A40"/>
    <w:rsid w:val="00FF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DD03BC"/>
  <w15:docId w15:val="{C09D99D2-AB5E-4191-B53E-134A1110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unhideWhenUsed/>
    <w:rsid w:val="007C01ED"/>
    <w:rPr>
      <w:sz w:val="16"/>
      <w:szCs w:val="16"/>
    </w:rPr>
  </w:style>
  <w:style w:type="paragraph" w:styleId="CommentText">
    <w:name w:val="annotation text"/>
    <w:basedOn w:val="Normal"/>
    <w:link w:val="CommentTextChar"/>
    <w:uiPriority w:val="99"/>
    <w:unhideWhenUsed/>
    <w:rsid w:val="007C01ED"/>
    <w:pPr>
      <w:spacing w:line="240" w:lineRule="auto"/>
    </w:pPr>
    <w:rPr>
      <w:sz w:val="20"/>
      <w:szCs w:val="20"/>
    </w:rPr>
  </w:style>
  <w:style w:type="character" w:customStyle="1" w:styleId="CommentTextChar">
    <w:name w:val="Comment Text Char"/>
    <w:basedOn w:val="DefaultParagraphFont"/>
    <w:link w:val="CommentText"/>
    <w:uiPriority w:val="99"/>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C01ED"/>
    <w:rPr>
      <w:b/>
      <w:bCs/>
    </w:rPr>
  </w:style>
  <w:style w:type="character" w:customStyle="1" w:styleId="CommentSubjectChar">
    <w:name w:val="Comment Subject Char"/>
    <w:basedOn w:val="CommentTextChar"/>
    <w:link w:val="CommentSubject"/>
    <w:uiPriority w:val="99"/>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B79E4"/>
    <w:rPr>
      <w:color w:val="800080" w:themeColor="followedHyperlink"/>
      <w:u w:val="single"/>
    </w:rPr>
  </w:style>
  <w:style w:type="paragraph" w:styleId="FootnoteText">
    <w:name w:val="footnote text"/>
    <w:basedOn w:val="Normal"/>
    <w:link w:val="FootnoteTextChar"/>
    <w:uiPriority w:val="99"/>
    <w:unhideWhenUsed/>
    <w:rsid w:val="00E77FDB"/>
    <w:pPr>
      <w:spacing w:after="0" w:line="240" w:lineRule="auto"/>
    </w:pPr>
    <w:rPr>
      <w:sz w:val="20"/>
      <w:szCs w:val="20"/>
    </w:rPr>
  </w:style>
  <w:style w:type="character" w:customStyle="1" w:styleId="FootnoteTextChar">
    <w:name w:val="Footnote Text Char"/>
    <w:basedOn w:val="DefaultParagraphFont"/>
    <w:link w:val="FootnoteText"/>
    <w:uiPriority w:val="99"/>
    <w:rsid w:val="00E77FDB"/>
    <w:rPr>
      <w:rFonts w:asciiTheme="minorHAnsi" w:eastAsiaTheme="minorHAnsi" w:hAnsiTheme="minorHAnsi" w:cstheme="minorBidi"/>
    </w:rPr>
  </w:style>
  <w:style w:type="character" w:styleId="FootnoteReference">
    <w:name w:val="footnote reference"/>
    <w:basedOn w:val="DefaultParagraphFont"/>
    <w:uiPriority w:val="99"/>
    <w:unhideWhenUsed/>
    <w:rsid w:val="00E77FDB"/>
    <w:rPr>
      <w:vertAlign w:val="superscript"/>
    </w:rPr>
  </w:style>
  <w:style w:type="character" w:customStyle="1" w:styleId="ListParagraphChar">
    <w:name w:val="List Paragraph Char"/>
    <w:link w:val="ListParagraph"/>
    <w:uiPriority w:val="34"/>
    <w:locked/>
    <w:rsid w:val="00E03C74"/>
    <w:rPr>
      <w:rFonts w:asciiTheme="minorHAnsi" w:eastAsiaTheme="minorHAnsi" w:hAnsiTheme="minorHAnsi" w:cstheme="minorBidi"/>
      <w:sz w:val="22"/>
      <w:szCs w:val="22"/>
    </w:rPr>
  </w:style>
  <w:style w:type="paragraph" w:customStyle="1" w:styleId="Default">
    <w:name w:val="Default"/>
    <w:rsid w:val="00D60893"/>
    <w:pPr>
      <w:widowControl w:val="0"/>
      <w:autoSpaceDE w:val="0"/>
      <w:autoSpaceDN w:val="0"/>
      <w:adjustRightInd w:val="0"/>
    </w:pPr>
    <w:rPr>
      <w:rFonts w:ascii="Calibri" w:eastAsiaTheme="minorEastAsia" w:hAnsi="Calibri" w:cs="Calibri"/>
      <w:color w:val="000000"/>
      <w:sz w:val="24"/>
      <w:szCs w:val="24"/>
    </w:rPr>
  </w:style>
  <w:style w:type="numbering" w:customStyle="1" w:styleId="NoList2">
    <w:name w:val="No List2"/>
    <w:next w:val="NoList"/>
    <w:uiPriority w:val="99"/>
    <w:semiHidden/>
    <w:unhideWhenUsed/>
    <w:rsid w:val="00D031B4"/>
  </w:style>
  <w:style w:type="table" w:customStyle="1" w:styleId="TableGrid5">
    <w:name w:val="Table Grid5"/>
    <w:basedOn w:val="TableNormal"/>
    <w:next w:val="TableGrid"/>
    <w:uiPriority w:val="59"/>
    <w:rsid w:val="00D031B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031B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031B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03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031B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031B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031B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031B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031B4"/>
  </w:style>
  <w:style w:type="table" w:customStyle="1" w:styleId="TableGrid17">
    <w:name w:val="Table Grid17"/>
    <w:basedOn w:val="TableNormal"/>
    <w:uiPriority w:val="59"/>
    <w:rsid w:val="00D031B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31B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00408">
      <w:bodyDiv w:val="1"/>
      <w:marLeft w:val="0"/>
      <w:marRight w:val="0"/>
      <w:marTop w:val="0"/>
      <w:marBottom w:val="0"/>
      <w:divBdr>
        <w:top w:val="none" w:sz="0" w:space="0" w:color="auto"/>
        <w:left w:val="none" w:sz="0" w:space="0" w:color="auto"/>
        <w:bottom w:val="none" w:sz="0" w:space="0" w:color="auto"/>
        <w:right w:val="none" w:sz="0" w:space="0" w:color="auto"/>
      </w:divBdr>
    </w:div>
    <w:div w:id="843934950">
      <w:bodyDiv w:val="1"/>
      <w:marLeft w:val="0"/>
      <w:marRight w:val="0"/>
      <w:marTop w:val="0"/>
      <w:marBottom w:val="0"/>
      <w:divBdr>
        <w:top w:val="none" w:sz="0" w:space="0" w:color="auto"/>
        <w:left w:val="none" w:sz="0" w:space="0" w:color="auto"/>
        <w:bottom w:val="none" w:sz="0" w:space="0" w:color="auto"/>
        <w:right w:val="none" w:sz="0" w:space="0" w:color="auto"/>
      </w:divBdr>
    </w:div>
    <w:div w:id="1412657751">
      <w:bodyDiv w:val="1"/>
      <w:marLeft w:val="0"/>
      <w:marRight w:val="0"/>
      <w:marTop w:val="0"/>
      <w:marBottom w:val="0"/>
      <w:divBdr>
        <w:top w:val="none" w:sz="0" w:space="0" w:color="auto"/>
        <w:left w:val="none" w:sz="0" w:space="0" w:color="auto"/>
        <w:bottom w:val="none" w:sz="0" w:space="0" w:color="auto"/>
        <w:right w:val="none" w:sz="0" w:space="0" w:color="auto"/>
      </w:divBdr>
    </w:div>
    <w:div w:id="188274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www.doe.mass.edu/dart/" TargetMode="External"/><Relationship Id="rId26" Type="http://schemas.openxmlformats.org/officeDocument/2006/relationships/hyperlink" Target="http://www.doe.mass.edu/candi/impd/qrg-assessing-curriculum.pdf"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dreports.org/" TargetMode="External"/><Relationship Id="rId34" Type="http://schemas.openxmlformats.org/officeDocument/2006/relationships/hyperlink" Target="http://www.doe.mass.edu/edeval/guidebook/" TargetMode="External"/><Relationship Id="rId7" Type="http://schemas.openxmlformats.org/officeDocument/2006/relationships/styles" Target="styles.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doe.mass.edu/candi/impd/qrg-aligning-curriculum.pdf" TargetMode="External"/><Relationship Id="rId33" Type="http://schemas.openxmlformats.org/officeDocument/2006/relationships/hyperlink" Target="http://www.doe.mass.edu/sfss/"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doe.mass.edu/instruction/curate/" TargetMode="External"/><Relationship Id="rId29" Type="http://schemas.openxmlformats.org/officeDocument/2006/relationships/hyperlink" Target="http://www.doe.mass.edu/educators/title-iia/ImplementationGuide2016.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candi/impd/" TargetMode="External"/><Relationship Id="rId32" Type="http://schemas.openxmlformats.org/officeDocument/2006/relationships/hyperlink" Target="http://www.doe.mass.edu/accountability/toolkit/district-data-toolkit.pdf" TargetMode="External"/><Relationship Id="rId37" Type="http://schemas.openxmlformats.org/officeDocument/2006/relationships/hyperlink" Target="http://www.doe.mass.edu/finance/statistics/ppx.html"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frameworks/" TargetMode="External"/><Relationship Id="rId28" Type="http://schemas.openxmlformats.org/officeDocument/2006/relationships/hyperlink" Target="http://www.ma-optic.com/"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doe.mass.edu/mcas/parents/results-faq.html" TargetMode="External"/><Relationship Id="rId31" Type="http://schemas.openxmlformats.org/officeDocument/2006/relationships/hyperlink" Target="http://www.doe.mass.edu/edeval/ddm/webinar/PartI-GapAnalysi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edreports.org/" TargetMode="External"/><Relationship Id="rId27" Type="http://schemas.openxmlformats.org/officeDocument/2006/relationships/hyperlink" Target="http://www.doe.mass.edu/candi/observation/" TargetMode="External"/><Relationship Id="rId30" Type="http://schemas.openxmlformats.org/officeDocument/2006/relationships/hyperlink" Target="http://www.mass.gov/edu/docs/ese/accountability/dart/walkthrough/continuum-practice.pdf"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DESE-231-57711</_dlc_DocId>
    <_dlc_DocIdUrl xmlns="733efe1c-5bbe-4968-87dc-d400e65c879f">
      <Url>https://sharepoint.doemass.org/ese/webteam/cps/_layouts/DocIdRedir.aspx?ID=DESE-231-57711</Url>
      <Description>DESE-231-57711</Description>
    </_dlc_DocIdUrl>
    <_vti_RoutingExistingProperties xmlns="0a4e05da-b9bc-4326-ad73-01ef31b95567" xsi:nil="true"/>
    <_dlc_DocIdPersistId xmlns="733efe1c-5bbe-4968-87dc-d400e65c879f">true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FA9D41-A0AB-4522-BA58-2165227A8100}">
  <ds:schemaRefs>
    <ds:schemaRef ds:uri="http://schemas.microsoft.com/sharepoint/events"/>
  </ds:schemaRefs>
</ds:datastoreItem>
</file>

<file path=customXml/itemProps2.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BFCD5CAF-46D6-4D7F-A23B-913E30B31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A022F6-664E-49D8-A513-2F099DEC8D61}">
  <ds:schemaRefs>
    <ds:schemaRef ds:uri="http://schemas.microsoft.com/sharepoint/v3/contenttype/forms"/>
  </ds:schemaRefs>
</ds:datastoreItem>
</file>

<file path=customXml/itemProps5.xml><?xml version="1.0" encoding="utf-8"?>
<ds:datastoreItem xmlns:ds="http://schemas.openxmlformats.org/officeDocument/2006/customXml" ds:itemID="{172D7CF3-5AAE-4D99-9D25-3E4D50BB1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17938</Words>
  <Characters>99024</Characters>
  <Application>Microsoft Office Word</Application>
  <DocSecurity>0</DocSecurity>
  <Lines>5211</Lines>
  <Paragraphs>4331</Paragraphs>
  <ScaleCrop>false</ScaleCrop>
  <HeadingPairs>
    <vt:vector size="2" baseType="variant">
      <vt:variant>
        <vt:lpstr>Title</vt:lpstr>
      </vt:variant>
      <vt:variant>
        <vt:i4>1</vt:i4>
      </vt:variant>
    </vt:vector>
  </HeadingPairs>
  <TitlesOfParts>
    <vt:vector size="1" baseType="lpstr">
      <vt:lpstr>Northampton Public Schools District Review Report January 2020</vt:lpstr>
    </vt:vector>
  </TitlesOfParts>
  <Company>Microsoft</Company>
  <LinksUpToDate>false</LinksUpToDate>
  <CharactersWithSpaces>112631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Northampton Public Schools District Review Report January 2020</dc:title>
  <dc:subject>Northampton Public Schools District Review Report January 2020</dc:subject>
  <dc:creator>Long, Melinda (DESE)</dc:creator>
  <cp:lastModifiedBy>O'Brien-Driscoll, Courtney (EOE)</cp:lastModifiedBy>
  <cp:revision>3</cp:revision>
  <cp:lastPrinted>2019-11-27T15:47:00Z</cp:lastPrinted>
  <dcterms:created xsi:type="dcterms:W3CDTF">2020-01-24T17:36:00Z</dcterms:created>
  <dcterms:modified xsi:type="dcterms:W3CDTF">2020-01-24T18:52:00Z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5114ec6d-98f7-403a-ae7a-9149eb8830a3</vt:lpwstr>
  </property>
  <property fmtid="{D5CDD505-2E9C-101B-9397-08002B2CF9AE}" pid="5" name="metadate">
    <vt:lpwstr>Jan 24 2020</vt:lpwstr>
  </property>
</Properties>
</file>